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200"/>
      </w:pPr>
    </w:p>
    <w:p>
      <w:pPr>
        <w:spacing w:after="300"/>
        <w:jc w:val="center"/>
      </w:pPr>
      <w:r>
        <w:rPr>
          <w:b/>
          <w:bCs/>
          <w:sz w:val="36"/>
          <w:szCs w:val="36"/>
        </w:rPr>
        <w:t>영풍전자 주식회사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</w:tblGrid>
      <w:tr>
        <w:trPr>
          <w:jc w:val="center"/>
        </w:trPr>
        <w:tc>
          <w:tcPr>
            <w:tcW w:w="8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7E7E7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after="120"/>
              <w:jc w:val="center"/>
            </w:pPr>
            <w:r>
              <w:rPr>
                <w:sz w:val="30"/>
                <w:szCs w:val="30"/>
              </w:rPr>
              <w:t>AI응용제품 신속 상용화 지원사업</w:t>
            </w:r>
          </w:p>
          <w:p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회의록</w:t>
            </w:r>
          </w:p>
        </w:tc>
      </w:tr>
    </w:tbl>
    <w:p>
      <w:pPr>
        <w:spacing w:before="200"/>
        <w:jc w:val="center"/>
      </w:pPr>
      <w:r>
        <w:rPr>
          <w:color w:val="444444"/>
        </w:rPr>
        <w:t>AI 기반 제조 지식 자산화 및 전자회로기판 제조 공정 관리 자동화</w:t>
      </w:r>
    </w:p>
    <w:p>
      <w:pPr>
        <w:spacing w:before="40"/>
        <w:jc w:val="center"/>
      </w:pPr>
      <w:r>
        <w:rPr>
          <w:color w:val="6B7280"/>
          <w:sz w:val="18"/>
          <w:szCs w:val="18"/>
        </w:rPr>
        <w:t>과제번호 SF26179244 · 문서번호 AI-PM8 · V1.0</w:t>
      </w:r>
    </w:p>
    <w:p>
      <w:pPr>
        <w:spacing w:after="1700"/>
      </w:pPr>
    </w:p>
    <w:p>
      <w:pPr>
        <w:spacing w:after="1900"/>
        <w:jc w:val="center"/>
      </w:pPr>
      <w:r>
        <w:rPr>
          <w:b/>
          <w:bCs/>
          <w:sz w:val="26"/>
          <w:szCs w:val="26"/>
        </w:rPr>
        <w:t>2026.  9.  17.</w:t>
      </w:r>
    </w:p>
    <w:p>
      <w:pPr>
        <w:spacing w:after="100"/>
        <w:jc w:val="center"/>
      </w:pPr>
      <w:r>
        <w:rPr>
          <w:sz w:val="34"/>
          <w:szCs w:val="34"/>
        </w:rPr>
        <w:t>㈜코난테크놀로지</w:t>
      </w:r>
    </w:p>
    <w:p>
      <w:pPr>
        <w:jc w:val="center"/>
      </w:pPr>
      <w:r>
        <w:rPr>
          <w:color w:val="6B7280"/>
          <w:sz w:val="17"/>
          <w:szCs w:val="17"/>
        </w:rPr>
        <w:t>(참여기관: ㈜애버커스, 국립창원대학교 산학협력단 / 기획기관: (재)경남테크노파크)</w:t>
      </w:r>
    </w:p>
    <w:p>
      <w:pPr>
        <w:sectPr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>
      <w:pPr>
        <w:spacing w:before="0" w:after="200"/>
        <w:jc w:val="center"/>
      </w:pPr>
      <w:r>
        <w:rPr>
          <w:b/>
          <w:bCs/>
          <w:sz w:val="32"/>
          <w:szCs w:val="32"/>
        </w:rPr>
        <w:t>회 의 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>
        <w:trPr>
          <w:cantSplit/>
        </w:trPr>
        <w:tc>
          <w:tcPr>
            <w:tcW w:w="1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1. 일    시</w:t>
            </w:r>
          </w:p>
        </w:tc>
        <w:tc>
          <w:tcPr>
            <w:tcW w:w="80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2026. 9. 17.(목)</w:t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2. 장    소</w:t>
            </w:r>
          </w:p>
        </w:tc>
        <w:tc>
          <w:tcPr>
            <w:tcW w:w="80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3. 주 최 자</w:t>
            </w:r>
          </w:p>
        </w:tc>
        <w:tc>
          <w:tcPr>
            <w:tcW w:w="80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shd w:val="clear" w:color="auto" w:fill="E3E9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4. 안    건</w:t>
            </w:r>
          </w:p>
        </w:tc>
        <w:tc>
          <w:tcPr>
            <w:tcW w:w="8038" w:type="dxa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AI응용제품 신속 상용화 지원사업 착수(Kick-off) — 고장 탐구 업무 AI Assistant 적용 방향 및 추진 방식 협의</w:t>
            </w:r>
          </w:p>
        </w:tc>
      </w:tr>
      <w:tr>
        <w:tc>
          <w:tcPr>
            <w:tcW w:w="9638" w:type="dxa"/>
            <w:gridSpan w:val="2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40" w:after="60" w:line="28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5. 회의내용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가. 회의 목적 및 사업 추진 방향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회의 목적 : AI Agent 기반 업무 자동화 서비스를 통한 제조공정 혁신 및 고장 탐구 업무의 AI Assistant 적용 방향 협의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핵심 방향 : 현장 암묵지와 기술문서를 지식화하고 대표 고장 사례 중심으로 프로토타입을 개발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개발 목표 : 2026년 10월 말 설계 완료, 연말 프로토타입 개발, 2027년 3월 말 개발 완료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4) 현장 전문가의 암묵지와 매뉴얼·기술문서·고장 사례 등 기존 자료를 지식화하고, 이를 기반으로 AI Agent 기반 업무 자동화 서비스인 AI Assistant를 구축함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5) 고장 탐구 업무를 우선 적용 대상으로 하며, 고장 증상 입력 시 고장 유형 후보·점검 체크리스트·시험 및 처리 절차·관련 문서를 제시하고, 과거 사례 기반 수리 방향 제시 기능은 단계적으로 고도화함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6) 도면 자체를 AI가 해석하여 고장을 자동 판정하는 기능은 본 과제의 직접 범위에서 제외하고, 문서 지식·BOM·과거 사례·전문가 지식을 활용한 업무 지원에 집중함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나. 추진 일정 및 개발 방식</w:t>
            </w:r>
          </w:p>
          <w:tbl>
            <w:tblPr>
              <w:tblW w:w="9058" w:type="dxa"/>
              <w:tblInd w:w="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64"/>
              <w:gridCol w:w="6794"/>
            </w:tblGrid>
            <w:tr>
              <w:trPr>
                <w:cantSplit/>
                <w:tblHeader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시기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주요 내용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2026년 9월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현장 레거시 시스템 및 고장 탐구 프로세스 리뷰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2026년 10월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착수 감리 예정, 단계별 산출물 정의 및 가이드 제공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2026년 10월 말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시스템 설계 완료 목표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2026년 연말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애자일 방식의 프로토타입 개발 및 기능 점검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2027년 1월 초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지식베이스 및 암묵지 지식화 결과 검증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2027년 3월 말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개발 완료 목표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기능 확인 이후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보안 요구사항 반영 및 운용환경 적용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개발은 애자일 방식으로 진행하며, 전체 고장 유형을 한 번에 적용하지 않고 대표 사례로 프로토타입을 구현한 뒤 현장 검증 결과에 따라 범위를 확대함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다. 현행 데이터 및 레거시 시스템 현황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영풍전자는 SAP ERP B1, e-SCM, e-SFC(MES), 도면관리 및 배포시스템 등을 운영하며 데이터 양은 상당한 것으로 확인됨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ERP에서 수주 등록, 발주용 BOM, 비용·일정·납기, 입고내역, 생산계획을 관리하고 고장 접수와 일부 처리 흐름도 확인 가능하며, 수리내역은 조회 후 Excel 변환이 가능할 것으로 판단됨</w:t>
            </w:r>
          </w:p>
          <w:tbl>
            <w:tblPr>
              <w:tblW w:w="9058" w:type="dxa"/>
              <w:tblInd w:w="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64"/>
              <w:gridCol w:w="6794"/>
            </w:tblGrid>
            <w:tr>
              <w:trPr>
                <w:cantSplit/>
                <w:tblHeader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구분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주요 데이터 및 역할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SAP ERP B1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고장 접수, 업무 흐름, 수주, 발주용 BOM, 비용, 일정, 납기, 입고내역, 생산계획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e-SFC(MES)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고장 탐구 이력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별도 문서(PPT 등)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기술 검토서, 조치 결과, 최종 보고서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도면관리·배포시스템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도면 및 하위 도면 정보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BOM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제품과 부품의 구성 관계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고장 조치 결과 및 기술 검토서는 별도 문서(PPT 등 수기 작성)로 관리되며, 과거 자료 양식은 충분히 표준화되지 않았으나 최근 약 3개월 자료는 비교적 일관된 것으로 파악됨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4) 시스템과 문서 사이의 ID 기반 매칭 가능성을 확인해야 함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라. 데이터 및 보안 검토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팀별 승인과 ERP 권한 등 기존 접근통제를 RAG 기반 지식검색에도 반영함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개발환경과 운용환경을 분리하고 사내 서버, 외부 접속 제한, VPN 접속 가능 시점을 확인함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자료 외부 반출 제한, 문서 품질 편차, 버전 혼재, 비정형 자료, 수기 입력 및 형식 불일치에 대응함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4) 실제 샘플 문서를 우선 확보해 데이터 구조와 품질을 검토함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마. 현장 전문가 암묵지 확보 및 지식화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문서 데이터만으로는 고장 탐구의 판단 과정을 충분히 재현하기 어려우므로 현장 전문가 인터뷰를 통해 암묵지를 확보함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추진 절차 : 현장 업무 리뷰 → 보유 기술문서 검토 → 문서에 없는 내용에 대한 사전 질의서 작성 → 전문가 인터뷰 → 지식 수집 → 전문가 검증 → 지식베이스 및 온톨로지 반영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전문가가 특정 증상 확인 후 어떤 조건에서 어떤 시험을 선택하는지(의사결정의 갈래와 사고 흐름)를 파악하여 AI Assistant의 단계별 가이드와 체크리스트로 구현함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바. 고장 탐구 AI Assistant 시나리오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처리 흐름 : 고장 증상 입력 → 고장 유형 후보 제시 → 작업자 확인 → 점검 체크리스트 제공 → 시험 절차 안내 → 결과 입력 → 다음 처리 절차 안내 → 관련 과거 사례 및 문서 제공 → 기술 검토서 작성 지원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AI가 고장 유형을 확정하지 않고 후보를 카테고리로 제시하며, 현장 작업자가 확인하고 값을 입력하는 Human-in-the-Loop 방식을 우선 적용함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전원 비인가 검사는 제품에 메인 전력을 공급하지 않은 상태에서 수행하는 불량 검사로 정의하고 체크리스트로 절차화하며, 전원 인가 검사도 단계별 시험 절차 안내 방향으로 검토함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4) 도면 이미지를 직접 해석하기보다 도면 번호와 하위 도면 번호를 연결하고 BOM과 함께 온톨로지화함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5) 제품 200종 이상과 제품별 다수 부품을 고려해 대표 사례 중심으로 단계적으로 확대함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사. 프로토타입 대상 선정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데이터가 많거나 대표성이 높은 고장 사례를 우선 선정하며, 초기 검증 대상으로 다빈도 불량과 저빈도 불량 등 2개 사례를 선정함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기술 검토서, 고장 탐구 이력, 최종 보고서를 연결하여 전체 업무 흐름을 검증함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반복 불량과 부품 불량의 원인·시험·결과·조치사항을 연계하면 유사 고장 발생 시 관련 사례와 가능성 높은 점검·수리 방향을 제시할 수 있을 것으로 기대됨</w:t>
            </w: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아. KPI 및 확장 방향</w:t>
            </w:r>
          </w:p>
          <w:tbl>
            <w:tblPr>
              <w:tblW w:w="9058" w:type="dxa"/>
              <w:tblInd w:w="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64"/>
              <w:gridCol w:w="6794"/>
            </w:tblGrid>
            <w:tr>
              <w:trPr>
                <w:cantSplit/>
                <w:tblHeader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구분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내용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주요 KPI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납기 준수율 개선, 고장 탐구 소요시간 단축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장기 확장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원인, 결과, 조치사항 등 QC 업무 자동화</w:t>
                  </w:r>
                </w:p>
              </w:tc>
            </w:tr>
            <w:tr>
              <w:trPr>
                <w:cantSplit/>
              </w:trPr>
              <w:tc>
                <w:tcPr>
                  <w:tcW w:w="226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후속 과제</w:t>
                  </w:r>
                </w:p>
              </w:tc>
              <w:tc>
                <w:tcPr>
                  <w:tcW w:w="6794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도면을 AI가 직접 이해하고 복잡한 제품 전체의 고장을 자동 판단하는 기능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  <w:p>
            <w:pPr>
              <w:keepNext/>
              <w:spacing w:before="160" w:after="40" w:line="280" w:lineRule="auto"/>
              <w:ind w:left="200" w:hanging="0"/>
            </w:pPr>
            <w:r>
              <w:rPr>
                <w:b/>
                <w:bCs/>
                <w:sz w:val="18"/>
                <w:szCs w:val="18"/>
              </w:rPr>
              <w:t xml:space="preserve">자. 주요 위험요인 및 대응 방향</w:t>
            </w:r>
          </w:p>
          <w:tbl>
            <w:tblPr>
              <w:tblW w:w="9058" w:type="dxa"/>
              <w:tblInd w:w="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19"/>
              <w:gridCol w:w="6039"/>
            </w:tblGrid>
            <w:tr>
              <w:trPr>
                <w:cantSplit/>
                <w:tblHeader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위험요인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대응 방향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자료 외부 반출 제한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사내 및 VPN 기반 개발·운용환경 검토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문서 품질 및 버전 혼재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대표 샘플 우선 검토 및 데이터 정제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과거 보고서 비표준화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최근 표준 문서와 과거 문서의 구조 비교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시스템별 데이터 분산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ID와 BOM 등을 이용한 연계방안 검토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RAG 정보 접근 문제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사용자·조직·문서 보안등급 기반 접근통제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전문가 검토시간 부족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사전 질의서 및 인터뷰 사례카드 활용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암묵지 확보 어려움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대표 고장 사례의 실제 탐구 흐름 중심 인터뷰</w:t>
                  </w:r>
                </w:p>
              </w:tc>
            </w:tr>
            <w:tr>
              <w:trPr>
                <w:cantSplit/>
              </w:trPr>
              <w:tc>
                <w:tcPr>
                  <w:tcW w:w="301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전체 범위 과다</w:t>
                  </w:r>
                </w:p>
              </w:tc>
              <w:tc>
                <w:tcPr>
                  <w:tcW w:w="603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대표 사례 기반 프로토타입 후 단계적 확대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</w:tc>
      </w:tr>
      <w:tr>
        <w:tc>
          <w:tcPr>
            <w:tcW w:w="9638" w:type="dxa"/>
            <w:gridSpan w:val="2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40" w:after="60" w:line="28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6. 회의결과(의사결정 사항)</w:t>
            </w:r>
          </w:p>
          <w:p>
            <w:pPr>
              <w:spacing w:before="40" w:after="20" w:line="280" w:lineRule="auto"/>
              <w:ind w:left="200" w:hanging="0"/>
            </w:pPr>
            <w:r>
              <w:rPr>
                <w:sz w:val="18"/>
                <w:szCs w:val="18"/>
              </w:rPr>
              <w:t xml:space="preserve">가. 의사결정 항목 : 착수 단계 추진 방식, 프로토타입 범위, 데이터·보안 적용 원칙, 개발 일정</w:t>
            </w:r>
          </w:p>
          <w:p>
            <w:pPr>
              <w:spacing w:before="60" w:after="20" w:line="280" w:lineRule="auto"/>
              <w:ind w:left="200" w:hanging="0"/>
            </w:pPr>
            <w:r>
              <w:rPr>
                <w:sz w:val="18"/>
                <w:szCs w:val="18"/>
              </w:rPr>
              <w:t xml:space="preserve">나. 의사결정 내용 :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현장 레거시 시스템 및 고장 탐구 프로세스 리뷰를 우선 수행함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고장 탐구 전문가의 판단 흐름 확보를 위해 사전 질의서와 전문가 인터뷰를 활용함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초기 프로토타입은 대표적인 2개 사례(다빈도·저빈도 불량)를 중심으로 구성함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4) BOM 및 도면 번호 관계를 활용한 지식베이스와 온톨로지 구축 방향을 검토함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5) RAG 적용 시 조직·문서별 보안등급 및 접근권한 적용 방안을 설계함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6) 개발환경과 실제 운용환경을 분리하고 사내 서버 및 VPN 환경을 확인함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7) 2026년 10월 말 설계 완료, 연말 프로토타입 개발, 2027년 3월 말 개발 완료를 목표로 함</w:t>
            </w:r>
          </w:p>
          <w:p>
            <w:pPr>
              <w:spacing w:before="60" w:after="20" w:line="280" w:lineRule="auto"/>
              <w:ind w:left="200" w:hanging="0"/>
            </w:pPr>
            <w:r>
              <w:rPr>
                <w:sz w:val="18"/>
                <w:szCs w:val="18"/>
              </w:rPr>
              <w:t xml:space="preserve">다. 향후 추진사항(누가, 무엇을, 언제까지) :</w:t>
            </w:r>
          </w:p>
          <w:tbl>
            <w:tblPr>
              <w:tblW w:w="9058" w:type="dxa"/>
              <w:tblInd w:w="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79"/>
              <w:gridCol w:w="5176"/>
              <w:gridCol w:w="2103"/>
            </w:tblGrid>
            <w:tr>
              <w:trPr>
                <w:cantSplit/>
                <w:tblHeader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담당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추진사항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E3E9F1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  <w:jc w:val="center"/>
                  </w:pPr>
                  <w:r>
                    <w:rPr>
                      <w:b/>
                      <w:bCs/>
                      <w:color w:val="1F3A5F"/>
                      <w:sz w:val="17"/>
                      <w:szCs w:val="17"/>
                    </w:rPr>
                    <w:t xml:space="preserve">기한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참석 기관 합동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고장 탐구 프로세스 및 현장 시스템 리뷰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2026. 9. 29.(화) 10:00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담당 미지정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실제 샘플 문서 확보(기술 검토서, e-SFC 고장 탐구 이력, ERP 데이터, 별도 PPT 보고서)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미정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담당 미지정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소프트웨어 개발 계약 지급조건(선수금·중도금·잔금) 별도 정리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미정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담당 미지정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사내 규칙·FAQ 등 인트라넷 자료의 AI Assistant 활용 가능 범위 확인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미정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담당 미지정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제안 및 보고자료 4페이지 기관별 역할분담 도식화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미정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참여 기관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시스템 설계 완료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2026년 10월 말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참여 기관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프로토타입 개발 및 기능 점검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2026년 연말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참여 기관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지식베이스 및 암묵지 지식화 결과 검증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2027년 1월 초</w:t>
                  </w:r>
                </w:p>
              </w:tc>
            </w:tr>
            <w:tr>
              <w:trPr>
                <w:cantSplit/>
              </w:trPr>
              <w:tc>
                <w:tcPr>
                  <w:tcW w:w="1779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shd w:val="clear" w:color="auto" w:fill="F4F6F9"/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 xml:space="preserve">참여 기관</w:t>
                  </w:r>
                </w:p>
              </w:tc>
              <w:tc>
                <w:tcPr>
                  <w:tcW w:w="5176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개발 완료</w:t>
                  </w:r>
                </w:p>
              </w:tc>
              <w:tc>
                <w:tcPr>
                  <w:tcW w:w="2103" w:type="dxa"/>
                  <w:tcBorders>
                    <w:top w:val="single" w:sz="4" w:space="0" w:color="A7B1BE"/>
                    <w:left w:val="single" w:sz="4" w:space="0" w:color="A7B1BE"/>
                    <w:bottom w:val="single" w:sz="4" w:space="0" w:color="A7B1BE"/>
                    <w:right w:val="single" w:sz="4" w:space="0" w:color="A7B1BE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vAlign w:val="center"/>
                </w:tcPr>
                <w:p>
                  <w:pPr>
                    <w:spacing w:line="260" w:lineRule="auto"/>
                  </w:pPr>
                  <w:r>
                    <w:rPr>
                      <w:sz w:val="17"/>
                      <w:szCs w:val="17"/>
                    </w:rPr>
                    <w:t xml:space="preserve">2027년 3월 말</w:t>
                  </w:r>
                </w:p>
              </w:tc>
            </w:tr>
          </w:tbl>
          <w:p>
            <w:pPr>
              <w:spacing w:before="0" w:after="0" w:line="120" w:lineRule="exact"/>
            </w:pPr>
          </w:p>
        </w:tc>
      </w:tr>
      <w:tr>
        <w:tc>
          <w:tcPr>
            <w:tcW w:w="9638" w:type="dxa"/>
            <w:gridSpan w:val="2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40" w:after="60" w:line="28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7. 특이사항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1) 도면을 AI가 직접 해석하여 고장을 자동 판정하는 기능은 본 과제 범위에서 제외하고 후속 과제로 검토함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2) 2026년 10월 착수 감리 예정</w:t>
            </w:r>
          </w:p>
          <w:p>
            <w:pPr>
              <w:spacing w:before="20" w:after="20" w:line="280" w:lineRule="auto"/>
              <w:ind w:left="700" w:hanging="300"/>
            </w:pPr>
            <w:r>
              <w:rPr>
                <w:sz w:val="18"/>
                <w:szCs w:val="18"/>
              </w:rPr>
              <w:t xml:space="preserve">3) 추가 확인 필요사항 : 기관별 세부 역할 및 담당자, 프로토타입 대상 2개 고장 사례의 구체적 선정, 확보 가능한 과거 데이터 기간 및 문서 수량, 시스템별 연계 인터페이스, 보안팀 협의사항, 단계별 산출물 및 검수기준</w:t>
            </w:r>
          </w:p>
        </w:tc>
      </w:tr>
      <w:tr>
        <w:tc>
          <w:tcPr>
            <w:tcW w:w="9638" w:type="dxa"/>
            <w:gridSpan w:val="2"/>
            <w:tcBorders>
              <w:top w:val="single" w:sz="4" w:space="0" w:color="A7B1BE"/>
              <w:left w:val="single" w:sz="4" w:space="0" w:color="A7B1BE"/>
              <w:bottom w:val="single" w:sz="4" w:space="0" w:color="A7B1BE"/>
              <w:right w:val="single" w:sz="4" w:space="0" w:color="A7B1BE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>
            <w:pPr>
              <w:spacing w:before="40" w:after="60" w:line="280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8. 참석자</w:t>
            </w:r>
          </w:p>
          <w:p>
            <w:pPr>
              <w:spacing w:before="20" w:after="20" w:line="280" w:lineRule="auto"/>
              <w:ind w:left="200" w:hanging="0"/>
            </w:pPr>
            <w:r>
              <w:rPr>
                <w:sz w:val="18"/>
                <w:szCs w:val="18"/>
              </w:rPr>
              <w:t xml:space="preserve">가. 도입기업 : 영풍전자 주식회사 — 조대래 상무, 안성민 센터장, 성호준 과장, 안기완 대리</w:t>
            </w:r>
          </w:p>
          <w:p>
            <w:pPr>
              <w:spacing w:before="20" w:after="20" w:line="280" w:lineRule="auto"/>
              <w:ind w:left="200" w:hanging="0"/>
            </w:pPr>
            <w:r>
              <w:rPr>
                <w:sz w:val="18"/>
                <w:szCs w:val="18"/>
              </w:rPr>
              <w:t xml:space="preserve">나. 공급기업 : ㈜애버커스 — 최경석 상무, 홍효상 이사 / 국립창원대학교 — 김준 교수</w:t>
            </w:r>
          </w:p>
          <w:p>
            <w:pPr>
              <w:spacing w:before="20" w:after="60" w:line="280" w:lineRule="auto"/>
              <w:ind w:left="200" w:hanging="0"/>
            </w:pPr>
            <w:r>
              <w:rPr>
                <w:sz w:val="18"/>
                <w:szCs w:val="18"/>
              </w:rPr>
              <w:t xml:space="preserve">다. 기    타 : (재)경남테크노파크 — 제창수 연구원, 박현태 연구원</w:t>
            </w:r>
          </w:p>
        </w:tc>
      </w:tr>
    </w:tbl>
    <w:p/>
    <w:sectPr>
      <w:headerReference w:type="default" r:id="rId28"/>
      <w:footerReference w:type="default" r:id="rId29"/>
      <w:pgSz w:w="11906" w:h="16838"/>
      <w:pgMar w:top="1134" w:right="1134" w:bottom="1134" w:left="1134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4CCA4" w14:textId="77777777" w:rsidR="008071B9" w:rsidRDefault="008071B9">
      <w:r>
        <w:separator/>
      </w:r>
    </w:p>
  </w:endnote>
  <w:endnote w:type="continuationSeparator" w:id="0">
    <w:p w14:paraId="37C1CF23" w14:textId="77777777" w:rsidR="008071B9" w:rsidRDefault="0080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F5A4" w14:textId="40A11F6F" w:rsidR="008F3CEA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3D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0A11" w14:textId="77777777" w:rsidR="008071B9" w:rsidRDefault="008071B9">
      <w:r>
        <w:separator/>
      </w:r>
    </w:p>
  </w:footnote>
  <w:footnote w:type="continuationSeparator" w:id="0">
    <w:p w14:paraId="7CBCA1DD" w14:textId="77777777" w:rsidR="008071B9" w:rsidRDefault="00807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D224" w14:textId="77777777" w:rsidR="008F3CEA" w:rsidRDefault="00000000">
    <w:pPr>
      <w:pBdr>
        <w:bottom w:val="single" w:sz="4" w:space="2" w:color="A7B1BE"/>
      </w:pBdr>
      <w:jc w:val="right"/>
    </w:pPr>
    <w:r>
      <w:rPr>
        <w:color w:val="6B7280"/>
        <w:sz w:val="15"/>
        <w:szCs w:val="15"/>
      </w:rPr>
      <w:t>AI응용제품 신속 상용화 지원사업  |  회의록  |  영풍전자 주식회사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46C4"/>
    <w:multiLevelType w:val="hybridMultilevel"/>
    <w:tmpl w:val="1BA04734"/>
    <w:lvl w:ilvl="0" w:tplc="FFACF462">
      <w:start w:val="1"/>
      <w:numFmt w:val="bullet"/>
      <w:lvlText w:val="•"/>
      <w:lvlJc w:val="left"/>
      <w:pPr>
        <w:ind w:left="400" w:hanging="260"/>
      </w:pPr>
    </w:lvl>
    <w:lvl w:ilvl="1" w:tplc="DFB60390" w:tentative="1">
      <w:start w:val="1"/>
      <w:numFmt w:val="bullet"/>
      <w:lvlText w:val="-"/>
      <w:lvlJc w:val="left"/>
      <w:pPr>
        <w:ind w:left="800" w:hanging="260"/>
      </w:pPr>
    </w:lvl>
    <w:lvl w:ilvl="2" w:tplc="138E6E3E">
      <w:numFmt w:val="decimal"/>
      <w:lvlText w:val=""/>
      <w:lvlJc w:val="left"/>
    </w:lvl>
    <w:lvl w:ilvl="3" w:tplc="99E8E6F6">
      <w:numFmt w:val="decimal"/>
      <w:lvlText w:val=""/>
      <w:lvlJc w:val="left"/>
    </w:lvl>
    <w:lvl w:ilvl="4" w:tplc="1966E170">
      <w:numFmt w:val="decimal"/>
      <w:lvlText w:val=""/>
      <w:lvlJc w:val="left"/>
    </w:lvl>
    <w:lvl w:ilvl="5" w:tplc="1B5C14E4">
      <w:numFmt w:val="decimal"/>
      <w:lvlText w:val=""/>
      <w:lvlJc w:val="left"/>
    </w:lvl>
    <w:lvl w:ilvl="6" w:tplc="CF7C53BC">
      <w:numFmt w:val="decimal"/>
      <w:lvlText w:val=""/>
      <w:lvlJc w:val="left"/>
    </w:lvl>
    <w:lvl w:ilvl="7" w:tplc="EE5A8D88">
      <w:numFmt w:val="decimal"/>
      <w:lvlText w:val=""/>
      <w:lvlJc w:val="left"/>
    </w:lvl>
    <w:lvl w:ilvl="8" w:tplc="1656688E">
      <w:numFmt w:val="decimal"/>
      <w:lvlText w:val=""/>
      <w:lvlJc w:val="left"/>
    </w:lvl>
  </w:abstractNum>
  <w:abstractNum w:abstractNumId="1" w15:restartNumberingAfterBreak="0">
    <w:nsid w:val="67CE2274"/>
    <w:multiLevelType w:val="hybridMultilevel"/>
    <w:tmpl w:val="7CB008D8"/>
    <w:lvl w:ilvl="0" w:tplc="82D81950" w:tentative="1">
      <w:start w:val="1"/>
      <w:numFmt w:val="bullet"/>
      <w:lvlText w:val="●"/>
      <w:lvlJc w:val="left"/>
      <w:pPr>
        <w:ind w:left="720" w:hanging="360"/>
      </w:pPr>
    </w:lvl>
    <w:lvl w:ilvl="1" w:tplc="9198F62C" w:tentative="1">
      <w:start w:val="1"/>
      <w:numFmt w:val="bullet"/>
      <w:lvlText w:val="○"/>
      <w:lvlJc w:val="left"/>
      <w:pPr>
        <w:ind w:left="1440" w:hanging="360"/>
      </w:pPr>
    </w:lvl>
    <w:lvl w:ilvl="2" w:tplc="7AD6C254" w:tentative="1">
      <w:start w:val="1"/>
      <w:numFmt w:val="bullet"/>
      <w:lvlText w:val="■"/>
      <w:lvlJc w:val="left"/>
      <w:pPr>
        <w:ind w:left="2160" w:hanging="360"/>
      </w:pPr>
    </w:lvl>
    <w:lvl w:ilvl="3" w:tplc="A056AB66" w:tentative="1">
      <w:start w:val="1"/>
      <w:numFmt w:val="bullet"/>
      <w:lvlText w:val="●"/>
      <w:lvlJc w:val="left"/>
      <w:pPr>
        <w:ind w:left="2880" w:hanging="360"/>
      </w:pPr>
    </w:lvl>
    <w:lvl w:ilvl="4" w:tplc="051AFF10" w:tentative="1">
      <w:start w:val="1"/>
      <w:numFmt w:val="bullet"/>
      <w:lvlText w:val="○"/>
      <w:lvlJc w:val="left"/>
      <w:pPr>
        <w:ind w:left="3600" w:hanging="360"/>
      </w:pPr>
    </w:lvl>
    <w:lvl w:ilvl="5" w:tplc="95AC94AA" w:tentative="1">
      <w:start w:val="1"/>
      <w:numFmt w:val="bullet"/>
      <w:lvlText w:val="■"/>
      <w:lvlJc w:val="left"/>
      <w:pPr>
        <w:ind w:left="4320" w:hanging="360"/>
      </w:pPr>
    </w:lvl>
    <w:lvl w:ilvl="6" w:tplc="BE5EA408" w:tentative="1">
      <w:start w:val="1"/>
      <w:numFmt w:val="bullet"/>
      <w:lvlText w:val="●"/>
      <w:lvlJc w:val="left"/>
      <w:pPr>
        <w:ind w:left="5040" w:hanging="360"/>
      </w:pPr>
    </w:lvl>
    <w:lvl w:ilvl="7" w:tplc="63181A02" w:tentative="1">
      <w:start w:val="1"/>
      <w:numFmt w:val="bullet"/>
      <w:lvlText w:val="●"/>
      <w:lvlJc w:val="left"/>
      <w:pPr>
        <w:ind w:left="5760" w:hanging="360"/>
      </w:pPr>
    </w:lvl>
    <w:lvl w:ilvl="8" w:tplc="090667A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15048310">
    <w:abstractNumId w:val="1"/>
    <w:lvlOverride w:ilvl="0">
      <w:startOverride w:val="1"/>
    </w:lvlOverride>
  </w:num>
  <w:num w:numId="2" w16cid:durableId="1424716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CEA"/>
    <w:rsid w:val="00020792"/>
    <w:rsid w:val="00062BE8"/>
    <w:rsid w:val="003305F6"/>
    <w:rsid w:val="0048455F"/>
    <w:rsid w:val="004B4102"/>
    <w:rsid w:val="005B62BE"/>
    <w:rsid w:val="005C1837"/>
    <w:rsid w:val="00630159"/>
    <w:rsid w:val="00742662"/>
    <w:rsid w:val="0077196D"/>
    <w:rsid w:val="008071B9"/>
    <w:rsid w:val="008C4CAC"/>
    <w:rsid w:val="008C50AD"/>
    <w:rsid w:val="008F3CEA"/>
    <w:rsid w:val="00943CC6"/>
    <w:rsid w:val="009C3E22"/>
    <w:rsid w:val="00B017A2"/>
    <w:rsid w:val="00B857AD"/>
    <w:rsid w:val="00BA47C4"/>
    <w:rsid w:val="00C21374"/>
    <w:rsid w:val="00CF7907"/>
    <w:rsid w:val="00E943DC"/>
    <w:rsid w:val="00FD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C472"/>
  <w15:docId w15:val="{D4650582-4B09-45AB-8255-A549EAA5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unhideWhenUsed/>
    <w:pPr>
      <w:tabs>
        <w:tab w:val="right" w:leader="dot" w:pos="9638"/>
      </w:tabs>
      <w:spacing w:before="160" w:after="40"/>
    </w:pPr>
    <w:rPr>
      <w:b/>
      <w:bCs/>
      <w:sz w:val="22"/>
      <w:szCs w:val="22"/>
    </w:rPr>
  </w:style>
  <w:style w:type="paragraph" w:styleId="20">
    <w:name w:val="toc 2"/>
    <w:uiPriority w:val="39"/>
    <w:unhideWhenUsed/>
    <w:pPr>
      <w:tabs>
        <w:tab w:val="right" w:leader="dot" w:pos="9638"/>
      </w:tabs>
      <w:spacing w:before="40" w:after="40"/>
      <w:ind w:left="400"/>
    </w:pPr>
  </w:style>
  <w:style w:type="character" w:styleId="aa">
    <w:name w:val="annotation reference"/>
    <w:basedOn w:val="a0"/>
    <w:uiPriority w:val="99"/>
    <w:semiHidden/>
    <w:unhideWhenUsed/>
    <w:rsid w:val="008C4CAC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8C4CAC"/>
  </w:style>
  <w:style w:type="character" w:customStyle="1" w:styleId="Char1">
    <w:name w:val="메모 텍스트 Char"/>
    <w:basedOn w:val="a0"/>
    <w:link w:val="ab"/>
    <w:uiPriority w:val="99"/>
    <w:rsid w:val="008C4CAC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8C4CAC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8C4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28" Type="http://schemas.openxmlformats.org/officeDocument/2006/relationships/header" Target="header1.xml"/><Relationship Id="rId4" Type="http://schemas.openxmlformats.org/officeDocument/2006/relationships/webSettings" Target="webSettings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6476</Words>
  <Characters>36917</Characters>
  <Application>Microsoft Office Word</Application>
  <DocSecurity>0</DocSecurity>
  <Lines>307</Lines>
  <Paragraphs>86</Paragraphs>
  <ScaleCrop>false</ScaleCrop>
  <Company/>
  <LinksUpToDate>false</LinksUpToDate>
  <CharactersWithSpaces>43307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분석서 (AI-AL4)</dc:title>
  <dc:creator>㈜코난테크놀로지</dc:creator>
  <cp:lastModifiedBy>Yeom jonghak</cp:lastModifiedBy>
  <cp:revision>7</cp:revision>
  <dcterms:created xsi:type="dcterms:W3CDTF">2026-10-21T18:38:00Z</dcterms:created>
  <dcterms:modified xsi:type="dcterms:W3CDTF">2026-10-22T09:43:00Z</dcterms:modified>
</cp:coreProperties>
</file>