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21E" w:rsidRPr="0007322F" w:rsidRDefault="00BD6FB9" w:rsidP="00BD6FB9">
      <w:pPr>
        <w:pStyle w:val="Title"/>
        <w:spacing w:line="480" w:lineRule="auto"/>
        <w:jc w:val="center"/>
        <w:rPr>
          <w:rFonts w:ascii="Times New Roman" w:hAnsi="Times New Roman" w:cs="Times New Roman"/>
          <w:b/>
          <w:sz w:val="24"/>
          <w:szCs w:val="24"/>
          <w:lang w:val="en-GB"/>
        </w:rPr>
      </w:pPr>
      <w:r w:rsidRPr="0007322F">
        <w:rPr>
          <w:rFonts w:ascii="Times New Roman" w:hAnsi="Times New Roman" w:cs="Times New Roman"/>
          <w:b/>
          <w:sz w:val="24"/>
          <w:szCs w:val="24"/>
          <w:lang w:val="en-GB"/>
        </w:rPr>
        <w:t>THE MONADOTHERGY: DISCOVERING TRANSCENDENCE WITH LEIBNIZ AND LEVINAS</w:t>
      </w:r>
    </w:p>
    <w:p w:rsidR="00F70C3B" w:rsidRPr="0007322F" w:rsidRDefault="00F70C3B" w:rsidP="00BD6FB9">
      <w:pPr>
        <w:spacing w:line="480" w:lineRule="auto"/>
        <w:jc w:val="center"/>
        <w:rPr>
          <w:rFonts w:cs="Times New Roman"/>
          <w:lang w:val="en-GB"/>
        </w:rPr>
      </w:pPr>
      <w:r w:rsidRPr="0007322F">
        <w:rPr>
          <w:rFonts w:cs="Times New Roman"/>
          <w:lang w:val="en-GB"/>
        </w:rPr>
        <w:t>Jacob Archambault</w:t>
      </w:r>
    </w:p>
    <w:p w:rsidR="007B4F51" w:rsidRPr="0007322F" w:rsidRDefault="00EC2A21" w:rsidP="0007322F">
      <w:pPr>
        <w:spacing w:line="480" w:lineRule="auto"/>
        <w:jc w:val="center"/>
        <w:rPr>
          <w:rFonts w:cs="Times New Roman"/>
          <w:lang w:val="en-GB"/>
        </w:rPr>
      </w:pPr>
      <w:r w:rsidRPr="0007322F">
        <w:rPr>
          <w:rFonts w:cs="Times New Roman"/>
          <w:i/>
          <w:lang w:val="en-GB"/>
        </w:rPr>
        <w:t>Fordham University, Bronx, New York, USA</w:t>
      </w:r>
    </w:p>
    <w:p w:rsidR="008552B5" w:rsidRPr="0007322F" w:rsidRDefault="002600E1" w:rsidP="00BD6FB9">
      <w:pPr>
        <w:pStyle w:val="Standard"/>
        <w:spacing w:line="480" w:lineRule="auto"/>
        <w:jc w:val="both"/>
        <w:rPr>
          <w:rFonts w:cs="Times New Roman"/>
          <w:bCs/>
          <w:lang w:val="en-GB"/>
        </w:rPr>
      </w:pPr>
      <w:r w:rsidRPr="0007322F">
        <w:rPr>
          <w:rFonts w:cs="Times New Roman"/>
          <w:bCs/>
          <w:lang w:val="en-GB"/>
        </w:rPr>
        <w:t>This paper</w:t>
      </w:r>
      <w:r w:rsidR="008552B5" w:rsidRPr="0007322F">
        <w:rPr>
          <w:rFonts w:cs="Times New Roman"/>
          <w:bCs/>
          <w:lang w:val="en-GB"/>
        </w:rPr>
        <w:t xml:space="preserve"> approach</w:t>
      </w:r>
      <w:r w:rsidRPr="0007322F">
        <w:rPr>
          <w:rFonts w:cs="Times New Roman"/>
          <w:bCs/>
          <w:lang w:val="en-GB"/>
        </w:rPr>
        <w:t>es</w:t>
      </w:r>
      <w:r w:rsidR="008552B5" w:rsidRPr="0007322F">
        <w:rPr>
          <w:rFonts w:cs="Times New Roman"/>
          <w:bCs/>
          <w:lang w:val="en-GB"/>
        </w:rPr>
        <w:t xml:space="preserve"> the question of Levinas' relation to philosophy </w:t>
      </w:r>
      <w:r w:rsidR="002A1AB4" w:rsidRPr="0007322F">
        <w:rPr>
          <w:rFonts w:cs="Times New Roman"/>
          <w:bCs/>
          <w:lang w:val="en-GB"/>
        </w:rPr>
        <w:t xml:space="preserve">by situating his </w:t>
      </w:r>
      <w:r w:rsidRPr="0007322F">
        <w:rPr>
          <w:rFonts w:cs="Times New Roman"/>
          <w:bCs/>
          <w:lang w:val="en-GB"/>
        </w:rPr>
        <w:t>understanding</w:t>
      </w:r>
      <w:r w:rsidR="002A1AB4" w:rsidRPr="0007322F">
        <w:rPr>
          <w:rFonts w:cs="Times New Roman"/>
          <w:bCs/>
          <w:lang w:val="en-GB"/>
        </w:rPr>
        <w:t xml:space="preserve"> of transcendence</w:t>
      </w:r>
      <w:r w:rsidR="008552B5" w:rsidRPr="0007322F">
        <w:rPr>
          <w:rFonts w:cs="Times New Roman"/>
          <w:bCs/>
          <w:lang w:val="en-GB"/>
        </w:rPr>
        <w:t xml:space="preserve"> </w:t>
      </w:r>
      <w:r w:rsidRPr="0007322F">
        <w:rPr>
          <w:rFonts w:cs="Times New Roman"/>
          <w:bCs/>
          <w:lang w:val="en-GB"/>
        </w:rPr>
        <w:t xml:space="preserve">next to </w:t>
      </w:r>
      <w:r w:rsidR="002A1AB4" w:rsidRPr="0007322F">
        <w:rPr>
          <w:rFonts w:cs="Times New Roman"/>
          <w:bCs/>
          <w:lang w:val="en-GB"/>
        </w:rPr>
        <w:t>that of Leibniz</w:t>
      </w:r>
      <w:r w:rsidR="008552B5" w:rsidRPr="0007322F">
        <w:rPr>
          <w:rFonts w:cs="Times New Roman"/>
          <w:bCs/>
          <w:lang w:val="en-GB"/>
        </w:rPr>
        <w:t xml:space="preserve">. </w:t>
      </w:r>
      <w:r w:rsidR="002A1AB4" w:rsidRPr="0007322F">
        <w:rPr>
          <w:rFonts w:cs="Times New Roman"/>
          <w:bCs/>
          <w:lang w:val="en-GB"/>
        </w:rPr>
        <w:t>After offering some preliminary examples</w:t>
      </w:r>
      <w:r w:rsidR="008552B5" w:rsidRPr="0007322F">
        <w:rPr>
          <w:rFonts w:cs="Times New Roman"/>
          <w:bCs/>
          <w:lang w:val="en-GB"/>
        </w:rPr>
        <w:t xml:space="preserve">, I detail the structure of transcendence in the philosophies </w:t>
      </w:r>
      <w:r w:rsidR="00D1490E" w:rsidRPr="0007322F">
        <w:rPr>
          <w:rFonts w:cs="Times New Roman"/>
          <w:bCs/>
          <w:lang w:val="en-GB"/>
        </w:rPr>
        <w:t>of</w:t>
      </w:r>
      <w:r w:rsidR="008552B5" w:rsidRPr="0007322F">
        <w:rPr>
          <w:rFonts w:cs="Times New Roman"/>
          <w:bCs/>
          <w:lang w:val="en-GB"/>
        </w:rPr>
        <w:t xml:space="preserve"> Leibniz and Levinas, focusing on Leibniz's </w:t>
      </w:r>
      <w:r w:rsidR="008552B5" w:rsidRPr="0007322F">
        <w:rPr>
          <w:rFonts w:cs="Times New Roman"/>
          <w:bCs/>
          <w:i/>
          <w:iCs/>
          <w:lang w:val="en-GB"/>
        </w:rPr>
        <w:t>Principles of Nature and Grace</w:t>
      </w:r>
      <w:r w:rsidR="008552B5" w:rsidRPr="0007322F">
        <w:rPr>
          <w:rFonts w:cs="Times New Roman"/>
          <w:bCs/>
          <w:lang w:val="en-GB"/>
        </w:rPr>
        <w:t xml:space="preserve"> and Levinas</w:t>
      </w:r>
      <w:r w:rsidR="00BF7F67" w:rsidRPr="0007322F">
        <w:rPr>
          <w:rFonts w:cs="Times New Roman"/>
          <w:bCs/>
          <w:lang w:val="en-GB"/>
        </w:rPr>
        <w:t>’</w:t>
      </w:r>
      <w:r w:rsidR="008552B5" w:rsidRPr="0007322F">
        <w:rPr>
          <w:rFonts w:cs="Times New Roman"/>
          <w:bCs/>
          <w:lang w:val="en-GB"/>
        </w:rPr>
        <w:t xml:space="preserve"> </w:t>
      </w:r>
      <w:r w:rsidR="008552B5" w:rsidRPr="0007322F">
        <w:rPr>
          <w:rFonts w:cs="Times New Roman"/>
          <w:bCs/>
          <w:i/>
          <w:iCs/>
          <w:lang w:val="en-GB"/>
        </w:rPr>
        <w:t>Essence and Disinterestedness</w:t>
      </w:r>
      <w:r w:rsidR="008552B5" w:rsidRPr="0007322F">
        <w:rPr>
          <w:rFonts w:cs="Times New Roman"/>
          <w:bCs/>
          <w:lang w:val="en-GB"/>
        </w:rPr>
        <w:t xml:space="preserve">. </w:t>
      </w:r>
      <w:r w:rsidR="00543DBC" w:rsidRPr="0007322F">
        <w:rPr>
          <w:rFonts w:cs="Times New Roman"/>
          <w:bCs/>
          <w:lang w:val="en-GB"/>
        </w:rPr>
        <w:t xml:space="preserve">From here, I </w:t>
      </w:r>
      <w:r w:rsidR="000652E3" w:rsidRPr="0007322F">
        <w:rPr>
          <w:rFonts w:cs="Times New Roman"/>
          <w:bCs/>
          <w:lang w:val="en-GB"/>
        </w:rPr>
        <w:t xml:space="preserve">turn to the question of whether Levinas’ thinking can be regarded as moving beyond philosophy as such. </w:t>
      </w:r>
      <w:r w:rsidR="008552B5" w:rsidRPr="0007322F">
        <w:rPr>
          <w:rFonts w:cs="Times New Roman"/>
          <w:bCs/>
          <w:lang w:val="en-GB"/>
        </w:rPr>
        <w:t xml:space="preserve">I </w:t>
      </w:r>
      <w:r w:rsidR="000652E3" w:rsidRPr="0007322F">
        <w:rPr>
          <w:rFonts w:cs="Times New Roman"/>
          <w:bCs/>
          <w:lang w:val="en-GB"/>
        </w:rPr>
        <w:t>conclude</w:t>
      </w:r>
      <w:r w:rsidR="008552B5" w:rsidRPr="0007322F">
        <w:rPr>
          <w:rFonts w:cs="Times New Roman"/>
          <w:bCs/>
          <w:lang w:val="en-GB"/>
        </w:rPr>
        <w:t xml:space="preserve"> with some thoughts on what it would take for a thinking of transcendence to genuinely move past the man</w:t>
      </w:r>
      <w:r w:rsidR="00543DBC" w:rsidRPr="0007322F">
        <w:rPr>
          <w:rFonts w:cs="Times New Roman"/>
          <w:bCs/>
          <w:lang w:val="en-GB"/>
        </w:rPr>
        <w:t>o</w:t>
      </w:r>
      <w:r w:rsidR="008552B5" w:rsidRPr="0007322F">
        <w:rPr>
          <w:rFonts w:cs="Times New Roman"/>
          <w:bCs/>
          <w:lang w:val="en-GB"/>
        </w:rPr>
        <w:t>euvers characteristic of philosophical thinking.</w:t>
      </w:r>
    </w:p>
    <w:p w:rsidR="008552B5" w:rsidRPr="0007322F" w:rsidRDefault="00FA1710" w:rsidP="00BD6FB9">
      <w:pPr>
        <w:pStyle w:val="Heading1"/>
        <w:numPr>
          <w:ilvl w:val="0"/>
          <w:numId w:val="1"/>
        </w:numPr>
        <w:spacing w:line="480" w:lineRule="auto"/>
        <w:jc w:val="center"/>
        <w:rPr>
          <w:rFonts w:ascii="Times New Roman" w:hAnsi="Times New Roman" w:cs="Times New Roman"/>
          <w:color w:val="auto"/>
          <w:sz w:val="24"/>
          <w:szCs w:val="24"/>
          <w:lang w:val="en-GB"/>
        </w:rPr>
      </w:pPr>
      <w:r w:rsidRPr="0007322F">
        <w:rPr>
          <w:rFonts w:ascii="Times New Roman" w:hAnsi="Times New Roman" w:cs="Times New Roman"/>
          <w:color w:val="auto"/>
          <w:sz w:val="24"/>
          <w:szCs w:val="24"/>
          <w:lang w:val="en-GB"/>
        </w:rPr>
        <w:t>DELINEATION OF THE SCOPE OF INQUIRY</w:t>
      </w:r>
    </w:p>
    <w:p w:rsidR="008F0314" w:rsidRPr="0007322F" w:rsidRDefault="005135B3" w:rsidP="00BD6FB9">
      <w:pPr>
        <w:pStyle w:val="Standard"/>
        <w:spacing w:line="480" w:lineRule="auto"/>
        <w:jc w:val="both"/>
        <w:rPr>
          <w:rFonts w:cs="Times New Roman"/>
          <w:lang w:val="en-GB"/>
        </w:rPr>
      </w:pPr>
      <w:r w:rsidRPr="0007322F">
        <w:rPr>
          <w:rFonts w:cs="Times New Roman"/>
          <w:lang w:val="en-GB"/>
        </w:rPr>
        <w:tab/>
        <w:t xml:space="preserve">The topic of this </w:t>
      </w:r>
      <w:r w:rsidR="00EA1163" w:rsidRPr="0007322F">
        <w:rPr>
          <w:rFonts w:cs="Times New Roman"/>
          <w:lang w:val="en-GB"/>
        </w:rPr>
        <w:t>essay</w:t>
      </w:r>
      <w:r w:rsidRPr="0007322F">
        <w:rPr>
          <w:rFonts w:cs="Times New Roman"/>
          <w:lang w:val="en-GB"/>
        </w:rPr>
        <w:t xml:space="preserve"> is the thinking of trans</w:t>
      </w:r>
      <w:r w:rsidR="00736599">
        <w:rPr>
          <w:rFonts w:cs="Times New Roman"/>
          <w:lang w:val="en-GB"/>
        </w:rPr>
        <w:t>cendence in Levinas and Leibniz:</w:t>
      </w:r>
      <w:r w:rsidRPr="0007322F">
        <w:rPr>
          <w:rFonts w:cs="Times New Roman"/>
          <w:lang w:val="en-GB"/>
        </w:rPr>
        <w:t xml:space="preserve"> How does Levinas think transcendence, and in what ways is this thinking indebted to Leibniz’s </w:t>
      </w:r>
      <w:r w:rsidR="00436FCB" w:rsidRPr="0007322F">
        <w:rPr>
          <w:rFonts w:cs="Times New Roman"/>
          <w:lang w:val="en-GB"/>
        </w:rPr>
        <w:t>thinking on</w:t>
      </w:r>
      <w:r w:rsidR="00B617A4" w:rsidRPr="0007322F">
        <w:rPr>
          <w:rFonts w:cs="Times New Roman"/>
          <w:lang w:val="en-GB"/>
        </w:rPr>
        <w:t xml:space="preserve"> the same </w:t>
      </w:r>
      <w:r w:rsidR="00F63BEB" w:rsidRPr="0007322F">
        <w:rPr>
          <w:rFonts w:cs="Times New Roman"/>
          <w:lang w:val="en-GB"/>
        </w:rPr>
        <w:t>subject</w:t>
      </w:r>
      <w:r w:rsidR="00B617A4" w:rsidRPr="0007322F">
        <w:rPr>
          <w:rFonts w:cs="Times New Roman"/>
          <w:lang w:val="en-GB"/>
        </w:rPr>
        <w:t>? It</w:t>
      </w:r>
      <w:r w:rsidR="00827F84">
        <w:rPr>
          <w:rFonts w:cs="Times New Roman"/>
          <w:lang w:val="en-GB"/>
        </w:rPr>
        <w:t xml:space="preserve">s aim </w:t>
      </w:r>
      <w:r w:rsidRPr="0007322F">
        <w:rPr>
          <w:rFonts w:cs="Times New Roman"/>
          <w:lang w:val="en-GB"/>
        </w:rPr>
        <w:t xml:space="preserve">is </w:t>
      </w:r>
      <w:r w:rsidR="00272671">
        <w:rPr>
          <w:rFonts w:cs="Times New Roman"/>
          <w:lang w:val="en-GB"/>
        </w:rPr>
        <w:t xml:space="preserve">to evaluate </w:t>
      </w:r>
      <w:r w:rsidRPr="0007322F">
        <w:rPr>
          <w:rFonts w:cs="Times New Roman"/>
          <w:lang w:val="en-GB"/>
        </w:rPr>
        <w:t xml:space="preserve">the relation of Levinas’ </w:t>
      </w:r>
      <w:r w:rsidR="0022094C" w:rsidRPr="0007322F">
        <w:rPr>
          <w:rFonts w:cs="Times New Roman"/>
          <w:lang w:val="en-GB"/>
        </w:rPr>
        <w:t>thought</w:t>
      </w:r>
      <w:r w:rsidRPr="0007322F">
        <w:rPr>
          <w:rFonts w:cs="Times New Roman"/>
          <w:lang w:val="en-GB"/>
        </w:rPr>
        <w:t xml:space="preserve"> to philosophy itself. </w:t>
      </w:r>
      <w:r w:rsidR="0022094C" w:rsidRPr="0007322F">
        <w:rPr>
          <w:rFonts w:cs="Times New Roman"/>
          <w:lang w:val="en-GB"/>
        </w:rPr>
        <w:t xml:space="preserve">Is Levinas’ </w:t>
      </w:r>
      <w:r w:rsidRPr="0007322F">
        <w:rPr>
          <w:rFonts w:cs="Times New Roman"/>
          <w:lang w:val="en-GB"/>
        </w:rPr>
        <w:t>thinking on the path of philosophy, or does it open up another way of thinking?</w:t>
      </w:r>
      <w:r w:rsidR="008F0314" w:rsidRPr="0007322F">
        <w:rPr>
          <w:rStyle w:val="EndnoteReference"/>
          <w:rFonts w:cs="Times New Roman"/>
          <w:lang w:val="en-GB"/>
        </w:rPr>
        <w:endnoteReference w:id="1"/>
      </w:r>
      <w:r w:rsidR="008F0314" w:rsidRPr="0007322F">
        <w:rPr>
          <w:rFonts w:cs="Times New Roman"/>
          <w:lang w:val="en-GB"/>
        </w:rPr>
        <w:t xml:space="preserve"> </w:t>
      </w:r>
      <w:r w:rsidR="00863F08" w:rsidRPr="0007322F">
        <w:rPr>
          <w:rFonts w:cs="Times New Roman"/>
          <w:lang w:val="en-GB"/>
        </w:rPr>
        <w:t xml:space="preserve">It is not concerned with Levinas’ reading of Leibniz or Leibniz’s influence on </w:t>
      </w:r>
      <w:r w:rsidR="00863F08">
        <w:rPr>
          <w:rFonts w:cs="Times New Roman"/>
          <w:lang w:val="en-GB"/>
        </w:rPr>
        <w:t>Levinas’</w:t>
      </w:r>
      <w:r w:rsidR="00863F08" w:rsidRPr="0007322F">
        <w:rPr>
          <w:rFonts w:cs="Times New Roman"/>
          <w:lang w:val="en-GB"/>
        </w:rPr>
        <w:t xml:space="preserve"> thinking: it is concerned with the</w:t>
      </w:r>
      <w:r w:rsidR="00863F08">
        <w:rPr>
          <w:rFonts w:cs="Times New Roman"/>
          <w:lang w:val="en-GB"/>
        </w:rPr>
        <w:t xml:space="preserve"> way</w:t>
      </w:r>
      <w:r w:rsidR="00863F08" w:rsidRPr="0007322F">
        <w:rPr>
          <w:rFonts w:cs="Times New Roman"/>
          <w:lang w:val="en-GB"/>
        </w:rPr>
        <w:t xml:space="preserve"> what is thought by both thinkers comes to the fore. </w:t>
      </w:r>
      <w:r w:rsidR="008F0314" w:rsidRPr="0007322F">
        <w:rPr>
          <w:rFonts w:cs="Times New Roman"/>
          <w:lang w:val="en-GB"/>
        </w:rPr>
        <w:t>In clarifying</w:t>
      </w:r>
      <w:r w:rsidR="0022094C" w:rsidRPr="0007322F">
        <w:rPr>
          <w:rFonts w:cs="Times New Roman"/>
          <w:lang w:val="en-GB"/>
        </w:rPr>
        <w:t xml:space="preserve"> Levinas and Leibniz’s thinking of transcendence</w:t>
      </w:r>
      <w:r w:rsidR="008F0314" w:rsidRPr="0007322F">
        <w:rPr>
          <w:rFonts w:cs="Times New Roman"/>
          <w:lang w:val="en-GB"/>
        </w:rPr>
        <w:t>, we shall clarify the place of Levinas' thinking with respect to the end of philosophy</w:t>
      </w:r>
      <w:r w:rsidR="00F552B1" w:rsidRPr="0007322F">
        <w:rPr>
          <w:rFonts w:cs="Times New Roman"/>
          <w:lang w:val="en-GB"/>
        </w:rPr>
        <w:t xml:space="preserve"> Levinas speaks of</w:t>
      </w:r>
      <w:r w:rsidR="008F0314" w:rsidRPr="0007322F">
        <w:rPr>
          <w:rFonts w:cs="Times New Roman"/>
          <w:lang w:val="en-GB"/>
        </w:rPr>
        <w:t xml:space="preserve">, and thereby shed light on our </w:t>
      </w:r>
      <w:r w:rsidR="008F0314" w:rsidRPr="0007322F">
        <w:rPr>
          <w:rFonts w:cs="Times New Roman"/>
          <w:i/>
          <w:lang w:val="en-GB"/>
        </w:rPr>
        <w:t>own</w:t>
      </w:r>
      <w:r w:rsidR="008F0314" w:rsidRPr="0007322F">
        <w:rPr>
          <w:rFonts w:cs="Times New Roman"/>
          <w:lang w:val="en-GB"/>
        </w:rPr>
        <w:t xml:space="preserve"> </w:t>
      </w:r>
      <w:r w:rsidR="00300A4B" w:rsidRPr="0007322F">
        <w:rPr>
          <w:rFonts w:cs="Times New Roman"/>
          <w:lang w:val="en-GB"/>
        </w:rPr>
        <w:t>place with respect to that end.</w:t>
      </w:r>
    </w:p>
    <w:p w:rsidR="008F0314" w:rsidRPr="0007322F" w:rsidRDefault="008F0314" w:rsidP="00BD6FB9">
      <w:pPr>
        <w:pStyle w:val="Standard"/>
        <w:spacing w:line="480" w:lineRule="auto"/>
        <w:jc w:val="both"/>
        <w:rPr>
          <w:rFonts w:cs="Times New Roman"/>
          <w:lang w:val="en-GB"/>
        </w:rPr>
      </w:pPr>
      <w:r w:rsidRPr="0007322F">
        <w:rPr>
          <w:rFonts w:cs="Times New Roman"/>
          <w:lang w:val="en-GB"/>
        </w:rPr>
        <w:tab/>
        <w:t>We shall</w:t>
      </w:r>
      <w:r w:rsidR="0025341C">
        <w:rPr>
          <w:rFonts w:cs="Times New Roman"/>
          <w:lang w:val="en-GB"/>
        </w:rPr>
        <w:t xml:space="preserve"> answer our question primarily</w:t>
      </w:r>
      <w:r w:rsidRPr="0007322F">
        <w:rPr>
          <w:rFonts w:cs="Times New Roman"/>
          <w:lang w:val="en-GB"/>
        </w:rPr>
        <w:t xml:space="preserve"> in connection with two texts: Leibniz's </w:t>
      </w:r>
      <w:r w:rsidRPr="0007322F">
        <w:rPr>
          <w:rFonts w:cs="Times New Roman"/>
          <w:i/>
          <w:iCs/>
          <w:lang w:val="en-GB"/>
        </w:rPr>
        <w:t>Principles of Nature and Grace</w:t>
      </w:r>
      <w:r w:rsidRPr="0007322F">
        <w:rPr>
          <w:rFonts w:cs="Times New Roman"/>
          <w:lang w:val="en-GB"/>
        </w:rPr>
        <w:t xml:space="preserve"> and Levinas' </w:t>
      </w:r>
      <w:r w:rsidR="00056F55">
        <w:rPr>
          <w:rFonts w:cs="Times New Roman"/>
          <w:lang w:val="en-GB"/>
        </w:rPr>
        <w:t>‘</w:t>
      </w:r>
      <w:r w:rsidRPr="00056F55">
        <w:rPr>
          <w:rFonts w:cs="Times New Roman"/>
          <w:iCs/>
          <w:lang w:val="en-GB"/>
        </w:rPr>
        <w:t>Essence and Disinterestedness</w:t>
      </w:r>
      <w:r w:rsidR="00056F55">
        <w:rPr>
          <w:rFonts w:cs="Times New Roman"/>
          <w:iCs/>
          <w:lang w:val="en-GB"/>
        </w:rPr>
        <w:t>’</w:t>
      </w:r>
      <w:r w:rsidRPr="0007322F">
        <w:rPr>
          <w:rFonts w:cs="Times New Roman"/>
          <w:lang w:val="en-GB"/>
        </w:rPr>
        <w:t xml:space="preserve">. Each of </w:t>
      </w:r>
      <w:r w:rsidRPr="0007322F">
        <w:rPr>
          <w:rFonts w:cs="Times New Roman"/>
          <w:iCs/>
          <w:lang w:val="en-GB"/>
        </w:rPr>
        <w:t>these</w:t>
      </w:r>
      <w:r w:rsidRPr="0007322F">
        <w:rPr>
          <w:rFonts w:cs="Times New Roman"/>
          <w:lang w:val="en-GB"/>
        </w:rPr>
        <w:t xml:space="preserve"> texts, by </w:t>
      </w:r>
      <w:r w:rsidRPr="0007322F">
        <w:rPr>
          <w:rFonts w:cs="Times New Roman"/>
          <w:lang w:val="en-GB"/>
        </w:rPr>
        <w:lastRenderedPageBreak/>
        <w:t xml:space="preserve">design, epitomizes the thinking of its author, and so holds a pre-eminent place within the work of that author: the </w:t>
      </w:r>
      <w:r w:rsidRPr="0007322F">
        <w:rPr>
          <w:rFonts w:cs="Times New Roman"/>
          <w:i/>
          <w:iCs/>
          <w:lang w:val="en-GB"/>
        </w:rPr>
        <w:t xml:space="preserve">Principles of Nature and Grace </w:t>
      </w:r>
      <w:r w:rsidRPr="0007322F">
        <w:rPr>
          <w:rFonts w:cs="Times New Roman"/>
          <w:lang w:val="en-GB"/>
        </w:rPr>
        <w:t xml:space="preserve">provides a succinct and systematic account of the whole of Leibniz's later philosophy; Levinas' </w:t>
      </w:r>
      <w:r w:rsidR="00056F55">
        <w:rPr>
          <w:rFonts w:cs="Times New Roman"/>
          <w:lang w:val="en-GB"/>
        </w:rPr>
        <w:t>‘</w:t>
      </w:r>
      <w:r w:rsidRPr="00056F55">
        <w:rPr>
          <w:rFonts w:cs="Times New Roman"/>
          <w:iCs/>
          <w:lang w:val="en-GB"/>
        </w:rPr>
        <w:t>Essence and Disintere</w:t>
      </w:r>
      <w:r w:rsidR="00652D97" w:rsidRPr="00056F55">
        <w:rPr>
          <w:rFonts w:cs="Times New Roman"/>
          <w:iCs/>
          <w:lang w:val="en-GB"/>
        </w:rPr>
        <w:t>stedness</w:t>
      </w:r>
      <w:r w:rsidR="00056F55">
        <w:rPr>
          <w:rFonts w:cs="Times New Roman"/>
          <w:iCs/>
          <w:lang w:val="en-GB"/>
        </w:rPr>
        <w:t>’</w:t>
      </w:r>
      <w:r w:rsidR="00652D97">
        <w:rPr>
          <w:rFonts w:cs="Times New Roman"/>
          <w:iCs/>
          <w:lang w:val="en-GB"/>
        </w:rPr>
        <w:t xml:space="preserve">, </w:t>
      </w:r>
      <w:r w:rsidRPr="00652D97">
        <w:rPr>
          <w:rFonts w:cs="Times New Roman"/>
          <w:lang w:val="en-GB"/>
        </w:rPr>
        <w:t>an</w:t>
      </w:r>
      <w:r w:rsidRPr="0007322F">
        <w:rPr>
          <w:rFonts w:cs="Times New Roman"/>
          <w:lang w:val="en-GB"/>
        </w:rPr>
        <w:t xml:space="preserve"> overview of his </w:t>
      </w:r>
      <w:r w:rsidRPr="0007322F">
        <w:rPr>
          <w:rFonts w:cs="Times New Roman"/>
          <w:i/>
          <w:iCs/>
          <w:lang w:val="en-GB"/>
        </w:rPr>
        <w:t>magnum opus</w:t>
      </w:r>
      <w:r w:rsidRPr="0007322F">
        <w:rPr>
          <w:rFonts w:cs="Times New Roman"/>
          <w:lang w:val="en-GB"/>
        </w:rPr>
        <w:t xml:space="preserve">, </w:t>
      </w:r>
      <w:r w:rsidRPr="0007322F">
        <w:rPr>
          <w:rFonts w:cs="Times New Roman"/>
          <w:i/>
          <w:iCs/>
          <w:lang w:val="en-GB"/>
        </w:rPr>
        <w:t>Otherwise than Being.</w:t>
      </w:r>
      <w:r w:rsidRPr="0007322F">
        <w:rPr>
          <w:rStyle w:val="EndnoteReference"/>
          <w:rFonts w:cs="Times New Roman"/>
          <w:lang w:val="en-GB"/>
        </w:rPr>
        <w:endnoteReference w:id="2"/>
      </w:r>
    </w:p>
    <w:p w:rsidR="008F0314" w:rsidRPr="0007322F" w:rsidRDefault="00FA1710" w:rsidP="00BD6FB9">
      <w:pPr>
        <w:pStyle w:val="Heading1"/>
        <w:numPr>
          <w:ilvl w:val="0"/>
          <w:numId w:val="1"/>
        </w:numPr>
        <w:spacing w:line="480" w:lineRule="auto"/>
        <w:jc w:val="center"/>
        <w:rPr>
          <w:rFonts w:ascii="Times New Roman" w:hAnsi="Times New Roman" w:cs="Times New Roman"/>
          <w:color w:val="auto"/>
          <w:sz w:val="24"/>
          <w:szCs w:val="24"/>
          <w:lang w:val="en-GB"/>
        </w:rPr>
      </w:pPr>
      <w:r w:rsidRPr="0007322F">
        <w:rPr>
          <w:rFonts w:ascii="Times New Roman" w:hAnsi="Times New Roman" w:cs="Times New Roman"/>
          <w:color w:val="auto"/>
          <w:sz w:val="24"/>
          <w:szCs w:val="24"/>
          <w:lang w:val="en-GB"/>
        </w:rPr>
        <w:t>PREPARATORY REMARKS ON THE STRUCTURE OF TRANSCENDENCE</w:t>
      </w:r>
    </w:p>
    <w:p w:rsidR="00730DAD" w:rsidRDefault="008F0314" w:rsidP="00BD6FB9">
      <w:pPr>
        <w:pStyle w:val="Standard"/>
        <w:spacing w:line="480" w:lineRule="auto"/>
        <w:jc w:val="both"/>
        <w:rPr>
          <w:rFonts w:cs="Times New Roman"/>
          <w:lang w:val="en-GB"/>
        </w:rPr>
      </w:pPr>
      <w:r w:rsidRPr="0007322F">
        <w:rPr>
          <w:rFonts w:cs="Times New Roman"/>
          <w:lang w:val="en-GB"/>
        </w:rPr>
        <w:tab/>
        <w:t>To transcend is to cross over. Hence, besides the transcending itself, transcendence connotes what is crossed as well as what crosses.</w:t>
      </w:r>
      <w:r w:rsidR="00184014" w:rsidRPr="0007322F">
        <w:rPr>
          <w:rStyle w:val="EndnoteReference"/>
          <w:rFonts w:cs="Times New Roman"/>
          <w:lang w:val="en-GB"/>
        </w:rPr>
        <w:endnoteReference w:id="3"/>
      </w:r>
      <w:r w:rsidRPr="0007322F">
        <w:rPr>
          <w:rFonts w:cs="Times New Roman"/>
          <w:lang w:val="en-GB"/>
        </w:rPr>
        <w:t xml:space="preserve"> Throughout the history of philosophy, the term has meant as much.</w:t>
      </w:r>
      <w:r w:rsidR="006E24E4" w:rsidRPr="0007322F">
        <w:rPr>
          <w:rFonts w:cs="Times New Roman"/>
          <w:lang w:val="en-GB"/>
        </w:rPr>
        <w:t xml:space="preserve"> </w:t>
      </w:r>
    </w:p>
    <w:p w:rsidR="00730DAD" w:rsidRDefault="00F552B1" w:rsidP="00730DAD">
      <w:pPr>
        <w:pStyle w:val="Standard"/>
        <w:spacing w:line="480" w:lineRule="auto"/>
        <w:ind w:firstLine="720"/>
        <w:jc w:val="both"/>
        <w:rPr>
          <w:rFonts w:cs="Times New Roman"/>
          <w:lang w:val="en-GB"/>
        </w:rPr>
      </w:pPr>
      <w:r w:rsidRPr="0007322F">
        <w:rPr>
          <w:rFonts w:cs="Times New Roman"/>
          <w:lang w:val="en-GB"/>
        </w:rPr>
        <w:t>The m</w:t>
      </w:r>
      <w:r w:rsidR="008F0314" w:rsidRPr="0007322F">
        <w:rPr>
          <w:rFonts w:cs="Times New Roman"/>
          <w:lang w:val="en-GB"/>
        </w:rPr>
        <w:t xml:space="preserve">edieval transcendentals – being, one, true, good, etc. – are </w:t>
      </w:r>
      <w:r w:rsidR="00FF2D39" w:rsidRPr="0007322F">
        <w:rPr>
          <w:rFonts w:cs="Times New Roman"/>
          <w:lang w:val="en-GB"/>
        </w:rPr>
        <w:t xml:space="preserve">predicables </w:t>
      </w:r>
      <w:r w:rsidR="008F0314" w:rsidRPr="0007322F">
        <w:rPr>
          <w:rFonts w:cs="Times New Roman"/>
          <w:lang w:val="en-GB"/>
        </w:rPr>
        <w:t xml:space="preserve">extending to all beings, able to “traverse the gap” between the different </w:t>
      </w:r>
      <w:r w:rsidR="006D7BC5" w:rsidRPr="0007322F">
        <w:rPr>
          <w:rFonts w:cs="Times New Roman"/>
          <w:lang w:val="en-GB"/>
        </w:rPr>
        <w:t xml:space="preserve">categories </w:t>
      </w:r>
      <w:r w:rsidR="008F0314" w:rsidRPr="0007322F">
        <w:rPr>
          <w:rFonts w:cs="Times New Roman"/>
          <w:lang w:val="en-GB"/>
        </w:rPr>
        <w:t xml:space="preserve">to which </w:t>
      </w:r>
      <w:r w:rsidR="000009B2" w:rsidRPr="0007322F">
        <w:rPr>
          <w:rFonts w:cs="Times New Roman"/>
          <w:lang w:val="en-GB"/>
        </w:rPr>
        <w:t>beings belong.</w:t>
      </w:r>
      <w:r w:rsidR="006E24E4" w:rsidRPr="0007322F">
        <w:rPr>
          <w:rFonts w:cs="Times New Roman"/>
          <w:lang w:val="en-GB"/>
        </w:rPr>
        <w:t xml:space="preserve"> </w:t>
      </w:r>
    </w:p>
    <w:p w:rsidR="00730DAD" w:rsidRDefault="008F0314" w:rsidP="00730DAD">
      <w:pPr>
        <w:pStyle w:val="Standard"/>
        <w:spacing w:line="480" w:lineRule="auto"/>
        <w:ind w:firstLine="720"/>
        <w:jc w:val="both"/>
        <w:rPr>
          <w:rFonts w:cs="Times New Roman"/>
          <w:lang w:val="en-GB"/>
        </w:rPr>
      </w:pPr>
      <w:r w:rsidRPr="0007322F">
        <w:rPr>
          <w:rFonts w:cs="Times New Roman"/>
          <w:lang w:val="en-GB"/>
        </w:rPr>
        <w:t>In the relation between philosophy and theology dominant from the later medieval period through early modernity, the articles of Christian faith transcend the limits of natural reason: they are neither first principles of any natural science nor are they deducible therefrom. Reason – both in the sense of a subjective human faculty and in the sense of the object of rational knowledge – is passed over by truths which are “above” it.</w:t>
      </w:r>
      <w:r w:rsidR="006E24E4" w:rsidRPr="0007322F">
        <w:rPr>
          <w:rFonts w:cs="Times New Roman"/>
          <w:lang w:val="en-GB"/>
        </w:rPr>
        <w:t xml:space="preserve"> </w:t>
      </w:r>
    </w:p>
    <w:p w:rsidR="008F0314" w:rsidRPr="0007322F" w:rsidRDefault="008F0314" w:rsidP="00730DAD">
      <w:pPr>
        <w:pStyle w:val="Standard"/>
        <w:spacing w:line="480" w:lineRule="auto"/>
        <w:ind w:firstLine="720"/>
        <w:jc w:val="both"/>
        <w:rPr>
          <w:rFonts w:cs="Times New Roman"/>
          <w:lang w:val="en-GB"/>
        </w:rPr>
      </w:pPr>
      <w:r w:rsidRPr="0007322F">
        <w:rPr>
          <w:rFonts w:cs="Times New Roman"/>
          <w:lang w:val="en-GB"/>
        </w:rPr>
        <w:t xml:space="preserve">God is a being who transcends the world. Whatever God may be, </w:t>
      </w:r>
      <w:r w:rsidR="000009B2" w:rsidRPr="0007322F">
        <w:rPr>
          <w:rFonts w:cs="Times New Roman"/>
          <w:lang w:val="en-GB"/>
        </w:rPr>
        <w:t>he is not a world-bound entity,</w:t>
      </w:r>
      <w:r w:rsidRPr="0007322F">
        <w:rPr>
          <w:rFonts w:cs="Times New Roman"/>
          <w:lang w:val="en-GB"/>
        </w:rPr>
        <w:t xml:space="preserve"> but orders the world from without.</w:t>
      </w:r>
    </w:p>
    <w:p w:rsidR="008F0314" w:rsidRPr="0007322F" w:rsidRDefault="008F0314" w:rsidP="00BD6FB9">
      <w:pPr>
        <w:pStyle w:val="Standard"/>
        <w:spacing w:line="480" w:lineRule="auto"/>
        <w:jc w:val="both"/>
        <w:rPr>
          <w:rFonts w:cs="Times New Roman"/>
          <w:lang w:val="en-GB"/>
        </w:rPr>
      </w:pPr>
      <w:r w:rsidRPr="0007322F">
        <w:rPr>
          <w:rFonts w:cs="Times New Roman"/>
          <w:lang w:val="en-GB"/>
        </w:rPr>
        <w:tab/>
        <w:t xml:space="preserve">These examples make </w:t>
      </w:r>
      <w:r w:rsidR="000009B2" w:rsidRPr="0007322F">
        <w:rPr>
          <w:rFonts w:cs="Times New Roman"/>
          <w:lang w:val="en-GB"/>
        </w:rPr>
        <w:t>clear</w:t>
      </w:r>
      <w:r w:rsidRPr="0007322F">
        <w:rPr>
          <w:rFonts w:cs="Times New Roman"/>
          <w:lang w:val="en-GB"/>
        </w:rPr>
        <w:t xml:space="preserve"> that the notion of transcendence is never far from that of an ordering – in the dual sense of both a commanding and a setting in place. Hence, transcendence is not a mere negation: numbers</w:t>
      </w:r>
      <w:r w:rsidR="00FF2D39" w:rsidRPr="0007322F">
        <w:rPr>
          <w:rFonts w:cs="Times New Roman"/>
          <w:lang w:val="en-GB"/>
        </w:rPr>
        <w:t xml:space="preserve"> </w:t>
      </w:r>
      <w:r w:rsidRPr="0007322F">
        <w:rPr>
          <w:rFonts w:cs="Times New Roman"/>
          <w:lang w:val="en-GB"/>
        </w:rPr>
        <w:t xml:space="preserve">do not transcend space in a realist ontology of mathematics simply by being non-spatial. Nor is transcendence wholly </w:t>
      </w:r>
      <w:r w:rsidR="000009B2" w:rsidRPr="0007322F">
        <w:rPr>
          <w:rFonts w:cs="Times New Roman"/>
          <w:lang w:val="en-GB"/>
        </w:rPr>
        <w:t>captured</w:t>
      </w:r>
      <w:r w:rsidRPr="0007322F">
        <w:rPr>
          <w:rFonts w:cs="Times New Roman"/>
          <w:lang w:val="en-GB"/>
        </w:rPr>
        <w:t xml:space="preserve"> by the simple notion of beyond</w:t>
      </w:r>
      <w:r w:rsidR="000009B2" w:rsidRPr="0007322F">
        <w:rPr>
          <w:rFonts w:cs="Times New Roman"/>
          <w:lang w:val="en-GB"/>
        </w:rPr>
        <w:t>-</w:t>
      </w:r>
      <w:r w:rsidRPr="0007322F">
        <w:rPr>
          <w:rFonts w:cs="Times New Roman"/>
          <w:lang w:val="en-GB"/>
        </w:rPr>
        <w:t xml:space="preserve">ness: what is beyond my field of vision does not thereby transcend it. </w:t>
      </w:r>
      <w:r w:rsidR="003A4A78">
        <w:rPr>
          <w:rFonts w:cs="Times New Roman"/>
          <w:lang w:val="en-GB"/>
        </w:rPr>
        <w:t>O</w:t>
      </w:r>
      <w:r w:rsidRPr="0007322F">
        <w:rPr>
          <w:rFonts w:cs="Times New Roman"/>
          <w:lang w:val="en-GB"/>
        </w:rPr>
        <w:t>n the other hand, moral duty may be said to transcend national and racial boundaries, and St. Paul can spe</w:t>
      </w:r>
      <w:r w:rsidR="00825A68" w:rsidRPr="0007322F">
        <w:rPr>
          <w:rFonts w:cs="Times New Roman"/>
          <w:lang w:val="en-GB"/>
        </w:rPr>
        <w:t xml:space="preserve">ak of the </w:t>
      </w:r>
      <w:r w:rsidR="00825A68" w:rsidRPr="0007322F">
        <w:rPr>
          <w:rFonts w:cs="Times New Roman"/>
          <w:lang w:val="en-GB"/>
        </w:rPr>
        <w:lastRenderedPageBreak/>
        <w:t>Christian peace that ‘</w:t>
      </w:r>
      <w:r w:rsidRPr="0007322F">
        <w:rPr>
          <w:rFonts w:cs="Times New Roman"/>
          <w:lang w:val="en-GB"/>
        </w:rPr>
        <w:t>transcen</w:t>
      </w:r>
      <w:r w:rsidR="00825A68" w:rsidRPr="0007322F">
        <w:rPr>
          <w:rFonts w:cs="Times New Roman"/>
          <w:lang w:val="en-GB"/>
        </w:rPr>
        <w:t>ds understanding’</w:t>
      </w:r>
      <w:r w:rsidRPr="0007322F">
        <w:rPr>
          <w:rFonts w:cs="Times New Roman"/>
          <w:lang w:val="en-GB"/>
        </w:rPr>
        <w:t xml:space="preserve"> (Phil</w:t>
      </w:r>
      <w:r w:rsidR="00FF2D39" w:rsidRPr="0007322F">
        <w:rPr>
          <w:rFonts w:cs="Times New Roman"/>
          <w:lang w:val="en-GB"/>
        </w:rPr>
        <w:t>.</w:t>
      </w:r>
      <w:r w:rsidRPr="0007322F">
        <w:rPr>
          <w:rFonts w:cs="Times New Roman"/>
          <w:lang w:val="en-GB"/>
        </w:rPr>
        <w:t xml:space="preserve"> 4:7): in each case, the latter is regulated by the former.</w:t>
      </w:r>
    </w:p>
    <w:p w:rsidR="008F0314" w:rsidRPr="0007322F" w:rsidRDefault="008F0314" w:rsidP="00BD6FB9">
      <w:pPr>
        <w:pStyle w:val="Standard"/>
        <w:spacing w:line="480" w:lineRule="auto"/>
        <w:jc w:val="both"/>
        <w:rPr>
          <w:rFonts w:cs="Times New Roman"/>
          <w:lang w:val="en-GB"/>
        </w:rPr>
      </w:pPr>
      <w:r w:rsidRPr="0007322F">
        <w:rPr>
          <w:rFonts w:cs="Times New Roman"/>
          <w:lang w:val="en-GB"/>
        </w:rPr>
        <w:tab/>
      </w:r>
      <w:r w:rsidR="00BC6982">
        <w:rPr>
          <w:rFonts w:cs="Times New Roman"/>
          <w:lang w:val="en-GB"/>
        </w:rPr>
        <w:t xml:space="preserve">Because </w:t>
      </w:r>
      <w:r w:rsidRPr="0007322F">
        <w:rPr>
          <w:rFonts w:cs="Times New Roman"/>
          <w:lang w:val="en-GB"/>
        </w:rPr>
        <w:t>of this, that which transcends has a quality in tension with that of beyond</w:t>
      </w:r>
      <w:r w:rsidR="000009B2" w:rsidRPr="0007322F">
        <w:rPr>
          <w:rFonts w:cs="Times New Roman"/>
          <w:lang w:val="en-GB"/>
        </w:rPr>
        <w:t>-</w:t>
      </w:r>
      <w:r w:rsidRPr="0007322F">
        <w:rPr>
          <w:rFonts w:cs="Times New Roman"/>
          <w:lang w:val="en-GB"/>
        </w:rPr>
        <w:t xml:space="preserve">ness: it is not utterly absent, but has a manner of presence </w:t>
      </w:r>
      <w:r w:rsidRPr="0007322F">
        <w:rPr>
          <w:rFonts w:cs="Times New Roman"/>
          <w:i/>
          <w:iCs/>
          <w:lang w:val="en-GB"/>
        </w:rPr>
        <w:t xml:space="preserve">in </w:t>
      </w:r>
      <w:r w:rsidRPr="0007322F">
        <w:rPr>
          <w:rFonts w:cs="Times New Roman"/>
          <w:lang w:val="en-GB"/>
        </w:rPr>
        <w:t>its very absence. The presence of the transcendent is thus not at odds with distance.</w:t>
      </w:r>
    </w:p>
    <w:p w:rsidR="008F0314" w:rsidRPr="0007322F" w:rsidRDefault="001F2BCD" w:rsidP="00BD6FB9">
      <w:pPr>
        <w:pStyle w:val="Heading2"/>
        <w:numPr>
          <w:ilvl w:val="0"/>
          <w:numId w:val="2"/>
        </w:numPr>
        <w:spacing w:line="480" w:lineRule="auto"/>
        <w:rPr>
          <w:rFonts w:ascii="Times New Roman" w:hAnsi="Times New Roman" w:cs="Times New Roman"/>
          <w:i/>
          <w:color w:val="auto"/>
          <w:sz w:val="24"/>
          <w:szCs w:val="24"/>
          <w:lang w:val="en-GB"/>
        </w:rPr>
      </w:pPr>
      <w:r w:rsidRPr="0007322F">
        <w:rPr>
          <w:rFonts w:ascii="Times New Roman" w:hAnsi="Times New Roman" w:cs="Times New Roman"/>
          <w:i/>
          <w:color w:val="auto"/>
          <w:sz w:val="24"/>
          <w:szCs w:val="24"/>
          <w:lang w:val="en-GB"/>
        </w:rPr>
        <w:t xml:space="preserve"> The Cartesian </w:t>
      </w:r>
      <w:r w:rsidR="00BD1DFA" w:rsidRPr="0007322F">
        <w:rPr>
          <w:rFonts w:ascii="Times New Roman" w:hAnsi="Times New Roman" w:cs="Times New Roman"/>
          <w:i/>
          <w:color w:val="auto"/>
          <w:sz w:val="24"/>
          <w:szCs w:val="24"/>
          <w:lang w:val="en-GB"/>
        </w:rPr>
        <w:t>itinerary</w:t>
      </w:r>
    </w:p>
    <w:p w:rsidR="008F0314" w:rsidRPr="0007322F" w:rsidRDefault="008F0314" w:rsidP="00BD6FB9">
      <w:pPr>
        <w:pStyle w:val="Standard"/>
        <w:spacing w:line="480" w:lineRule="auto"/>
        <w:jc w:val="both"/>
        <w:rPr>
          <w:rFonts w:cs="Times New Roman"/>
          <w:lang w:val="en-GB"/>
        </w:rPr>
      </w:pPr>
      <w:r w:rsidRPr="0007322F">
        <w:rPr>
          <w:rFonts w:cs="Times New Roman"/>
          <w:lang w:val="en-GB"/>
        </w:rPr>
        <w:tab/>
        <w:t>What these examples fail to capture</w:t>
      </w:r>
      <w:r w:rsidR="00B5034F">
        <w:rPr>
          <w:rFonts w:cs="Times New Roman"/>
          <w:lang w:val="en-GB"/>
        </w:rPr>
        <w:t xml:space="preserve"> </w:t>
      </w:r>
      <w:r w:rsidRPr="0007322F">
        <w:rPr>
          <w:rFonts w:cs="Times New Roman"/>
          <w:lang w:val="en-GB"/>
        </w:rPr>
        <w:t xml:space="preserve">is the </w:t>
      </w:r>
      <w:r w:rsidR="000D1299" w:rsidRPr="0007322F">
        <w:rPr>
          <w:rFonts w:cs="Times New Roman"/>
          <w:lang w:val="en-GB"/>
        </w:rPr>
        <w:t>temporality</w:t>
      </w:r>
      <w:r w:rsidRPr="0007322F">
        <w:rPr>
          <w:rFonts w:cs="Times New Roman"/>
          <w:lang w:val="en-GB"/>
        </w:rPr>
        <w:t xml:space="preserve"> of transcendence itself: what is brought to light in each case is something that stands beyond </w:t>
      </w:r>
      <w:r w:rsidR="00FF2D39" w:rsidRPr="0007322F">
        <w:rPr>
          <w:rFonts w:cs="Times New Roman"/>
          <w:lang w:val="en-GB"/>
        </w:rPr>
        <w:t>– what is often referred to as ‘the transcendent’</w:t>
      </w:r>
      <w:r w:rsidRPr="0007322F">
        <w:rPr>
          <w:rFonts w:cs="Times New Roman"/>
          <w:lang w:val="en-GB"/>
        </w:rPr>
        <w:t xml:space="preserve"> – and that which it </w:t>
      </w:r>
      <w:r w:rsidR="00FF2D39" w:rsidRPr="0007322F">
        <w:rPr>
          <w:rFonts w:cs="Times New Roman"/>
          <w:lang w:val="en-GB"/>
        </w:rPr>
        <w:t>transcends. But ‘transcendence’,</w:t>
      </w:r>
      <w:r w:rsidRPr="0007322F">
        <w:rPr>
          <w:rFonts w:cs="Times New Roman"/>
          <w:lang w:val="en-GB"/>
        </w:rPr>
        <w:t xml:space="preserve"> from the Latin </w:t>
      </w:r>
      <w:r w:rsidRPr="0007322F">
        <w:rPr>
          <w:rFonts w:cs="Times New Roman"/>
          <w:i/>
          <w:iCs/>
          <w:lang w:val="en-GB"/>
        </w:rPr>
        <w:t>transcendens</w:t>
      </w:r>
      <w:r w:rsidR="00764DFE" w:rsidRPr="0007322F">
        <w:rPr>
          <w:rFonts w:cs="Times New Roman"/>
          <w:lang w:val="en-GB"/>
        </w:rPr>
        <w:t xml:space="preserve">, a participle </w:t>
      </w:r>
      <w:r w:rsidRPr="0007322F">
        <w:rPr>
          <w:rFonts w:cs="Times New Roman"/>
          <w:lang w:val="en-GB"/>
        </w:rPr>
        <w:t>equally correct</w:t>
      </w:r>
      <w:r w:rsidR="00764DFE" w:rsidRPr="0007322F">
        <w:rPr>
          <w:rFonts w:cs="Times New Roman"/>
          <w:lang w:val="en-GB"/>
        </w:rPr>
        <w:t>ly translated as ‘transcending’,</w:t>
      </w:r>
      <w:r w:rsidRPr="0007322F">
        <w:rPr>
          <w:rFonts w:cs="Times New Roman"/>
          <w:lang w:val="en-GB"/>
        </w:rPr>
        <w:t xml:space="preserve"> </w:t>
      </w:r>
      <w:r w:rsidR="005A0497">
        <w:rPr>
          <w:rFonts w:cs="Times New Roman"/>
          <w:lang w:val="en-GB"/>
        </w:rPr>
        <w:t xml:space="preserve">names </w:t>
      </w:r>
      <w:r w:rsidRPr="0007322F">
        <w:rPr>
          <w:rFonts w:cs="Times New Roman"/>
          <w:lang w:val="en-GB"/>
        </w:rPr>
        <w:t xml:space="preserve">not a </w:t>
      </w:r>
      <w:r w:rsidR="00764DFE" w:rsidRPr="0007322F">
        <w:rPr>
          <w:rFonts w:cs="Times New Roman"/>
          <w:lang w:val="en-GB"/>
        </w:rPr>
        <w:t>relation</w:t>
      </w:r>
      <w:r w:rsidRPr="0007322F">
        <w:rPr>
          <w:rFonts w:cs="Times New Roman"/>
          <w:lang w:val="en-GB"/>
        </w:rPr>
        <w:t>, but an occurrence. Hence, it is not wholly captured by the complex relation of ordering from a distance.</w:t>
      </w:r>
    </w:p>
    <w:p w:rsidR="008F0314" w:rsidRPr="0007322F" w:rsidRDefault="008F0314" w:rsidP="00BD6FB9">
      <w:pPr>
        <w:pStyle w:val="Standard"/>
        <w:spacing w:line="480" w:lineRule="auto"/>
        <w:jc w:val="both"/>
        <w:rPr>
          <w:rFonts w:cs="Times New Roman"/>
          <w:lang w:val="en-GB"/>
        </w:rPr>
      </w:pPr>
      <w:r w:rsidRPr="0007322F">
        <w:rPr>
          <w:rFonts w:cs="Times New Roman"/>
          <w:lang w:val="en-GB"/>
        </w:rPr>
        <w:tab/>
      </w:r>
      <w:r w:rsidR="00764DFE" w:rsidRPr="0007322F">
        <w:rPr>
          <w:rFonts w:cs="Times New Roman"/>
          <w:lang w:val="en-GB"/>
        </w:rPr>
        <w:t xml:space="preserve">A certain primacy in uncovering this temporality must be accorded to </w:t>
      </w:r>
      <w:r w:rsidRPr="0007322F">
        <w:rPr>
          <w:rFonts w:cs="Times New Roman"/>
          <w:lang w:val="en-GB"/>
        </w:rPr>
        <w:t>Descartes</w:t>
      </w:r>
      <w:r w:rsidR="00A36B40" w:rsidRPr="0007322F">
        <w:rPr>
          <w:rFonts w:cs="Times New Roman"/>
          <w:lang w:val="en-GB"/>
        </w:rPr>
        <w:t>, who extends</w:t>
      </w:r>
      <w:r w:rsidRPr="0007322F">
        <w:rPr>
          <w:rFonts w:cs="Times New Roman"/>
          <w:lang w:val="en-GB"/>
        </w:rPr>
        <w:t xml:space="preserve"> the heretofore dyadic analysis of</w:t>
      </w:r>
      <w:r w:rsidR="00A36B40" w:rsidRPr="0007322F">
        <w:rPr>
          <w:rFonts w:cs="Times New Roman"/>
          <w:lang w:val="en-GB"/>
        </w:rPr>
        <w:t xml:space="preserve"> transcendence to a triadic one. In Descartes,</w:t>
      </w:r>
      <w:r w:rsidRPr="0007322F">
        <w:rPr>
          <w:rFonts w:cs="Times New Roman"/>
          <w:lang w:val="en-GB"/>
        </w:rPr>
        <w:t xml:space="preserve"> transcendence is no longer thought as the relation of being above and below holding between the transcendent and the transcended, but now also names a being “in whom” this transcending takes place</w:t>
      </w:r>
      <w:r w:rsidR="00825A68" w:rsidRPr="0007322F">
        <w:rPr>
          <w:rFonts w:cs="Times New Roman"/>
          <w:lang w:val="en-GB"/>
        </w:rPr>
        <w:t>. Thus, what Levinas calls the ‘</w:t>
      </w:r>
      <w:r w:rsidRPr="0007322F">
        <w:rPr>
          <w:rFonts w:cs="Times New Roman"/>
          <w:lang w:val="en-GB"/>
        </w:rPr>
        <w:t xml:space="preserve">Cartesian </w:t>
      </w:r>
      <w:r w:rsidR="00825A68" w:rsidRPr="0007322F">
        <w:rPr>
          <w:rFonts w:cs="Times New Roman"/>
          <w:lang w:val="en-GB"/>
        </w:rPr>
        <w:t>itinerary’</w:t>
      </w:r>
      <w:r w:rsidRPr="0007322F">
        <w:rPr>
          <w:rStyle w:val="EndnoteReference"/>
          <w:rFonts w:cs="Times New Roman"/>
          <w:lang w:val="en-GB"/>
        </w:rPr>
        <w:endnoteReference w:id="4"/>
      </w:r>
      <w:r w:rsidRPr="0007322F">
        <w:rPr>
          <w:rFonts w:cs="Times New Roman"/>
          <w:lang w:val="en-GB"/>
        </w:rPr>
        <w:t xml:space="preserve"> contains within it a deepening in the understanding of transcendence itself.</w:t>
      </w:r>
    </w:p>
    <w:p w:rsidR="008F0314" w:rsidRPr="0007322F" w:rsidRDefault="008F0314" w:rsidP="00BD6FB9">
      <w:pPr>
        <w:pStyle w:val="Standard"/>
        <w:spacing w:line="480" w:lineRule="auto"/>
        <w:jc w:val="both"/>
        <w:rPr>
          <w:rFonts w:cs="Times New Roman"/>
          <w:lang w:val="en-GB"/>
        </w:rPr>
      </w:pPr>
      <w:r w:rsidRPr="0007322F">
        <w:rPr>
          <w:rFonts w:cs="Times New Roman"/>
          <w:lang w:val="en-GB"/>
        </w:rPr>
        <w:tab/>
        <w:t xml:space="preserve">In </w:t>
      </w:r>
      <w:r w:rsidR="00C67177" w:rsidRPr="0007322F">
        <w:rPr>
          <w:rFonts w:cs="Times New Roman"/>
          <w:lang w:val="en-GB"/>
        </w:rPr>
        <w:t xml:space="preserve">Descartes’ </w:t>
      </w:r>
      <w:r w:rsidRPr="0007322F">
        <w:rPr>
          <w:rFonts w:cs="Times New Roman"/>
          <w:i/>
          <w:iCs/>
          <w:lang w:val="en-GB"/>
        </w:rPr>
        <w:t>Meditations</w:t>
      </w:r>
      <w:r w:rsidRPr="0007322F">
        <w:rPr>
          <w:rFonts w:cs="Times New Roman"/>
          <w:lang w:val="en-GB"/>
        </w:rPr>
        <w:t>, the terms of this triad</w:t>
      </w:r>
      <w:r w:rsidR="00A36B40" w:rsidRPr="0007322F">
        <w:rPr>
          <w:rFonts w:cs="Times New Roman"/>
          <w:lang w:val="en-GB"/>
        </w:rPr>
        <w:t xml:space="preserve"> </w:t>
      </w:r>
      <w:r w:rsidRPr="0007322F">
        <w:rPr>
          <w:rFonts w:cs="Times New Roman"/>
          <w:lang w:val="en-GB"/>
        </w:rPr>
        <w:t>are: ego, world, God</w:t>
      </w:r>
      <w:r w:rsidRPr="0007322F">
        <w:rPr>
          <w:rFonts w:cs="Times New Roman"/>
          <w:i/>
          <w:iCs/>
          <w:lang w:val="en-GB"/>
        </w:rPr>
        <w:t xml:space="preserve">. </w:t>
      </w:r>
      <w:r w:rsidRPr="0007322F">
        <w:rPr>
          <w:rFonts w:cs="Times New Roman"/>
          <w:lang w:val="en-GB"/>
        </w:rPr>
        <w:t>God, who stands beyond the world, comes into relation with a being</w:t>
      </w:r>
      <w:r w:rsidRPr="0007322F">
        <w:rPr>
          <w:rFonts w:cs="Times New Roman"/>
          <w:i/>
          <w:iCs/>
          <w:lang w:val="en-GB"/>
        </w:rPr>
        <w:t xml:space="preserve"> </w:t>
      </w:r>
      <w:r w:rsidRPr="0007322F">
        <w:rPr>
          <w:rFonts w:cs="Times New Roman"/>
          <w:lang w:val="en-GB"/>
        </w:rPr>
        <w:t xml:space="preserve">standing before the world as the idea of the infinite within that being. By approaching the infinite being, the </w:t>
      </w:r>
      <w:r w:rsidR="00A36B40" w:rsidRPr="0007322F">
        <w:rPr>
          <w:rFonts w:cs="Times New Roman"/>
          <w:i/>
          <w:iCs/>
          <w:lang w:val="en-GB"/>
        </w:rPr>
        <w:t>res c</w:t>
      </w:r>
      <w:r w:rsidRPr="0007322F">
        <w:rPr>
          <w:rFonts w:cs="Times New Roman"/>
          <w:i/>
          <w:iCs/>
          <w:lang w:val="en-GB"/>
        </w:rPr>
        <w:t xml:space="preserve">ogitans </w:t>
      </w:r>
      <w:r w:rsidRPr="0007322F">
        <w:rPr>
          <w:rFonts w:cs="Times New Roman"/>
          <w:lang w:val="en-GB"/>
        </w:rPr>
        <w:t>stretches itself beyond the world to the Infinite, and it is in the light of this movement that what is transcended itself becomes intelligible.</w:t>
      </w:r>
    </w:p>
    <w:p w:rsidR="008F0314" w:rsidRPr="0007322F" w:rsidRDefault="008F0314" w:rsidP="00BD6FB9">
      <w:pPr>
        <w:pStyle w:val="Standard"/>
        <w:spacing w:line="480" w:lineRule="auto"/>
        <w:jc w:val="both"/>
        <w:rPr>
          <w:rFonts w:cs="Times New Roman"/>
          <w:lang w:val="en-GB"/>
        </w:rPr>
      </w:pPr>
      <w:r w:rsidRPr="0007322F">
        <w:rPr>
          <w:rFonts w:cs="Times New Roman"/>
          <w:lang w:val="en-GB"/>
        </w:rPr>
        <w:tab/>
        <w:t xml:space="preserve">It is not accidental that this extension of the analysis of transcendence to a triadic one is </w:t>
      </w:r>
      <w:r w:rsidR="00194044" w:rsidRPr="0007322F">
        <w:rPr>
          <w:rFonts w:cs="Times New Roman"/>
          <w:lang w:val="en-GB"/>
        </w:rPr>
        <w:t xml:space="preserve">accompanied by </w:t>
      </w:r>
      <w:r w:rsidRPr="0007322F">
        <w:rPr>
          <w:rFonts w:cs="Times New Roman"/>
          <w:lang w:val="en-GB"/>
        </w:rPr>
        <w:t xml:space="preserve">a deeper analysis of the being of </w:t>
      </w:r>
      <w:r w:rsidR="00F552B1" w:rsidRPr="0007322F">
        <w:rPr>
          <w:rFonts w:cs="Times New Roman"/>
          <w:lang w:val="en-GB"/>
        </w:rPr>
        <w:t>the one who transcends. In the a</w:t>
      </w:r>
      <w:r w:rsidRPr="0007322F">
        <w:rPr>
          <w:rFonts w:cs="Times New Roman"/>
          <w:lang w:val="en-GB"/>
        </w:rPr>
        <w:t xml:space="preserve">ncient </w:t>
      </w:r>
      <w:r w:rsidR="00F552B1" w:rsidRPr="0007322F">
        <w:rPr>
          <w:rFonts w:cs="Times New Roman"/>
          <w:lang w:val="en-GB"/>
        </w:rPr>
        <w:t xml:space="preserve">and </w:t>
      </w:r>
      <w:r w:rsidR="00F552B1" w:rsidRPr="0007322F">
        <w:rPr>
          <w:rFonts w:cs="Times New Roman"/>
          <w:lang w:val="en-GB"/>
        </w:rPr>
        <w:lastRenderedPageBreak/>
        <w:t>m</w:t>
      </w:r>
      <w:r w:rsidRPr="0007322F">
        <w:rPr>
          <w:rFonts w:cs="Times New Roman"/>
          <w:lang w:val="en-GB"/>
        </w:rPr>
        <w:t>edieval analysis of the human being as a rational animal, the human being's ability to go beyond the empirical world to grasp the reasons (</w:t>
      </w:r>
      <w:r w:rsidRPr="0007322F">
        <w:rPr>
          <w:rFonts w:cs="Times New Roman"/>
          <w:i/>
          <w:iCs/>
          <w:lang w:val="en-GB"/>
        </w:rPr>
        <w:t xml:space="preserve">rationes, </w:t>
      </w:r>
      <w:r w:rsidRPr="0007322F">
        <w:rPr>
          <w:rFonts w:cs="Times New Roman"/>
          <w:lang w:val="en-GB"/>
        </w:rPr>
        <w:t xml:space="preserve">λόγοί) of things was what was </w:t>
      </w:r>
      <w:r w:rsidRPr="0007322F">
        <w:rPr>
          <w:rFonts w:cs="Times New Roman"/>
          <w:i/>
          <w:iCs/>
          <w:lang w:val="en-GB"/>
        </w:rPr>
        <w:t xml:space="preserve">distinctive </w:t>
      </w:r>
      <w:r w:rsidR="00EF1C60">
        <w:rPr>
          <w:rFonts w:cs="Times New Roman"/>
          <w:lang w:val="en-GB"/>
        </w:rPr>
        <w:t>of the human being; in</w:t>
      </w:r>
      <w:r w:rsidRPr="0007322F">
        <w:rPr>
          <w:rFonts w:cs="Times New Roman"/>
          <w:lang w:val="en-GB"/>
        </w:rPr>
        <w:t xml:space="preserve">n Descartes’ analysis, </w:t>
      </w:r>
      <w:r w:rsidRPr="0007322F">
        <w:rPr>
          <w:rFonts w:cs="Times New Roman"/>
          <w:iCs/>
          <w:lang w:val="en-GB"/>
        </w:rPr>
        <w:t xml:space="preserve">transcendence is </w:t>
      </w:r>
      <w:r w:rsidRPr="0007322F">
        <w:rPr>
          <w:rFonts w:cs="Times New Roman"/>
          <w:i/>
          <w:lang w:val="en-GB"/>
        </w:rPr>
        <w:t>wholly</w:t>
      </w:r>
      <w:r w:rsidRPr="0007322F">
        <w:rPr>
          <w:rFonts w:cs="Times New Roman"/>
          <w:iCs/>
          <w:lang w:val="en-GB"/>
        </w:rPr>
        <w:t xml:space="preserve"> constitutive of the being of that being who transcends.</w:t>
      </w:r>
      <w:r w:rsidRPr="0007322F">
        <w:rPr>
          <w:rStyle w:val="EndnoteReference"/>
          <w:rFonts w:cs="Times New Roman"/>
          <w:lang w:val="en-GB"/>
        </w:rPr>
        <w:endnoteReference w:id="5"/>
      </w:r>
    </w:p>
    <w:p w:rsidR="008F0314" w:rsidRPr="0007322F" w:rsidRDefault="008F0314" w:rsidP="00BD6FB9">
      <w:pPr>
        <w:pStyle w:val="Standard"/>
        <w:spacing w:line="480" w:lineRule="auto"/>
        <w:jc w:val="both"/>
        <w:rPr>
          <w:rFonts w:cs="Times New Roman"/>
          <w:lang w:val="en-GB"/>
        </w:rPr>
      </w:pPr>
      <w:r w:rsidRPr="0007322F">
        <w:rPr>
          <w:rFonts w:cs="Times New Roman"/>
          <w:lang w:val="en-GB"/>
        </w:rPr>
        <w:tab/>
        <w:t>Two fruitful ambiguities are thereby opened up in Descartes' account. The first concerns the nature of the movement enacted in the</w:t>
      </w:r>
      <w:r w:rsidR="00085A8E" w:rsidRPr="0007322F">
        <w:rPr>
          <w:rFonts w:cs="Times New Roman"/>
          <w:i/>
          <w:iCs/>
          <w:lang w:val="en-GB"/>
        </w:rPr>
        <w:t xml:space="preserve"> c</w:t>
      </w:r>
      <w:r w:rsidRPr="0007322F">
        <w:rPr>
          <w:rFonts w:cs="Times New Roman"/>
          <w:i/>
          <w:iCs/>
          <w:lang w:val="en-GB"/>
        </w:rPr>
        <w:t>ogito</w:t>
      </w:r>
      <w:r w:rsidRPr="0007322F">
        <w:rPr>
          <w:rFonts w:cs="Times New Roman"/>
          <w:lang w:val="en-GB"/>
        </w:rPr>
        <w:t xml:space="preserve">. Analyzed as an </w:t>
      </w:r>
      <w:r w:rsidRPr="0007322F">
        <w:rPr>
          <w:rFonts w:cs="Times New Roman"/>
          <w:i/>
          <w:iCs/>
          <w:lang w:val="en-GB"/>
        </w:rPr>
        <w:t>activity</w:t>
      </w:r>
      <w:r w:rsidRPr="0007322F">
        <w:rPr>
          <w:rFonts w:cs="Times New Roman"/>
          <w:lang w:val="en-GB"/>
        </w:rPr>
        <w:t xml:space="preserve">, the </w:t>
      </w:r>
      <w:r w:rsidRPr="0007322F">
        <w:rPr>
          <w:rFonts w:cs="Times New Roman"/>
          <w:i/>
          <w:iCs/>
          <w:lang w:val="en-GB"/>
        </w:rPr>
        <w:t xml:space="preserve">res cogitans </w:t>
      </w:r>
      <w:r w:rsidRPr="0007322F">
        <w:rPr>
          <w:rFonts w:cs="Times New Roman"/>
          <w:lang w:val="en-GB"/>
        </w:rPr>
        <w:t>engages in a s</w:t>
      </w:r>
      <w:r w:rsidR="00C67177" w:rsidRPr="0007322F">
        <w:rPr>
          <w:rFonts w:cs="Times New Roman"/>
          <w:lang w:val="en-GB"/>
        </w:rPr>
        <w:t>triving beyond the world toward</w:t>
      </w:r>
      <w:r w:rsidRPr="0007322F">
        <w:rPr>
          <w:rFonts w:cs="Times New Roman"/>
          <w:lang w:val="en-GB"/>
        </w:rPr>
        <w:t xml:space="preserve"> God as its term. Alternately, the</w:t>
      </w:r>
      <w:r w:rsidR="00825A68" w:rsidRPr="0007322F">
        <w:rPr>
          <w:rFonts w:cs="Times New Roman"/>
          <w:lang w:val="en-GB"/>
        </w:rPr>
        <w:t xml:space="preserve"> movement may be thought of as ‘more passive than all passivity’</w:t>
      </w:r>
      <w:r w:rsidRPr="0007322F">
        <w:rPr>
          <w:rStyle w:val="EndnoteReference"/>
          <w:rFonts w:cs="Times New Roman"/>
          <w:lang w:val="en-GB"/>
        </w:rPr>
        <w:endnoteReference w:id="6"/>
      </w:r>
      <w:r w:rsidRPr="0007322F">
        <w:rPr>
          <w:rFonts w:cs="Times New Roman"/>
          <w:lang w:val="en-GB"/>
        </w:rPr>
        <w:t xml:space="preserve"> –  as something that the </w:t>
      </w:r>
      <w:r w:rsidRPr="0007322F">
        <w:rPr>
          <w:rFonts w:cs="Times New Roman"/>
          <w:i/>
          <w:iCs/>
          <w:lang w:val="en-GB"/>
        </w:rPr>
        <w:t>me</w:t>
      </w:r>
      <w:r w:rsidRPr="0007322F">
        <w:rPr>
          <w:rFonts w:cs="Times New Roman"/>
          <w:lang w:val="en-GB"/>
        </w:rPr>
        <w:t xml:space="preserve"> – now constituted in the accusative – undergoes, finding itself directed without ever having consented to such a directing, with God conceived as the mover and the </w:t>
      </w:r>
      <w:r w:rsidRPr="0007322F">
        <w:rPr>
          <w:rFonts w:cs="Times New Roman"/>
          <w:i/>
          <w:iCs/>
          <w:lang w:val="en-GB"/>
        </w:rPr>
        <w:t xml:space="preserve">me </w:t>
      </w:r>
      <w:r w:rsidR="006F1279">
        <w:rPr>
          <w:rFonts w:cs="Times New Roman"/>
          <w:lang w:val="en-GB"/>
        </w:rPr>
        <w:t>responding to H</w:t>
      </w:r>
      <w:r w:rsidRPr="0007322F">
        <w:rPr>
          <w:rFonts w:cs="Times New Roman"/>
          <w:lang w:val="en-GB"/>
        </w:rPr>
        <w:t>is elicitation.</w:t>
      </w:r>
      <w:r w:rsidRPr="0007322F">
        <w:rPr>
          <w:rStyle w:val="EndnoteReference"/>
          <w:rFonts w:cs="Times New Roman"/>
          <w:lang w:val="en-GB"/>
        </w:rPr>
        <w:endnoteReference w:id="7"/>
      </w:r>
      <w:r w:rsidRPr="0007322F">
        <w:rPr>
          <w:rFonts w:cs="Times New Roman"/>
          <w:lang w:val="en-GB"/>
        </w:rPr>
        <w:t xml:space="preserve"> As a simplification, </w:t>
      </w:r>
      <w:r w:rsidR="00587EAB" w:rsidRPr="0007322F">
        <w:rPr>
          <w:rFonts w:cs="Times New Roman"/>
          <w:lang w:val="en-GB"/>
        </w:rPr>
        <w:t xml:space="preserve">we can say </w:t>
      </w:r>
      <w:r w:rsidRPr="0007322F">
        <w:rPr>
          <w:rFonts w:cs="Times New Roman"/>
          <w:lang w:val="en-GB"/>
        </w:rPr>
        <w:t>Leibniz’s thought typifies the former, and Levinas</w:t>
      </w:r>
      <w:r w:rsidR="00587EAB" w:rsidRPr="0007322F">
        <w:rPr>
          <w:rFonts w:cs="Times New Roman"/>
          <w:lang w:val="en-GB"/>
        </w:rPr>
        <w:t>’</w:t>
      </w:r>
      <w:r w:rsidRPr="0007322F">
        <w:rPr>
          <w:rFonts w:cs="Times New Roman"/>
          <w:lang w:val="en-GB"/>
        </w:rPr>
        <w:t>, the latter</w:t>
      </w:r>
      <w:r w:rsidR="00C67177" w:rsidRPr="0007322F">
        <w:rPr>
          <w:rFonts w:cs="Times New Roman"/>
          <w:lang w:val="en-GB"/>
        </w:rPr>
        <w:t xml:space="preserve"> </w:t>
      </w:r>
      <w:r w:rsidR="00587EAB" w:rsidRPr="0007322F">
        <w:rPr>
          <w:rFonts w:cs="Times New Roman"/>
          <w:lang w:val="en-GB"/>
        </w:rPr>
        <w:t>interpretation</w:t>
      </w:r>
      <w:r w:rsidRPr="0007322F">
        <w:rPr>
          <w:rFonts w:cs="Times New Roman"/>
          <w:lang w:val="en-GB"/>
        </w:rPr>
        <w:t>.</w:t>
      </w:r>
    </w:p>
    <w:p w:rsidR="008F0314" w:rsidRPr="0007322F" w:rsidRDefault="008F0314" w:rsidP="00BD6FB9">
      <w:pPr>
        <w:pStyle w:val="Standard"/>
        <w:spacing w:line="480" w:lineRule="auto"/>
        <w:jc w:val="both"/>
        <w:rPr>
          <w:rFonts w:cs="Times New Roman"/>
          <w:lang w:val="en-GB"/>
        </w:rPr>
      </w:pPr>
      <w:r w:rsidRPr="0007322F">
        <w:rPr>
          <w:rFonts w:cs="Times New Roman"/>
          <w:lang w:val="en-GB"/>
        </w:rPr>
        <w:tab/>
        <w:t xml:space="preserve">The second ambiguity lies in the term of </w:t>
      </w:r>
      <w:r w:rsidR="00587EAB" w:rsidRPr="0007322F">
        <w:rPr>
          <w:rFonts w:cs="Times New Roman"/>
          <w:lang w:val="en-GB"/>
        </w:rPr>
        <w:t>transcendence</w:t>
      </w:r>
      <w:r w:rsidRPr="0007322F">
        <w:rPr>
          <w:rFonts w:cs="Times New Roman"/>
          <w:lang w:val="en-GB"/>
        </w:rPr>
        <w:t xml:space="preserve">. On the one hand, God is designated as the being beyond the world, by whom the world's being is guaranteed. On the other hand, the </w:t>
      </w:r>
      <w:r w:rsidRPr="0007322F">
        <w:rPr>
          <w:rFonts w:cs="Times New Roman"/>
          <w:i/>
          <w:iCs/>
          <w:lang w:val="en-GB"/>
        </w:rPr>
        <w:t>Meditations</w:t>
      </w:r>
      <w:r w:rsidRPr="0007322F">
        <w:rPr>
          <w:rFonts w:cs="Times New Roman"/>
          <w:lang w:val="en-GB"/>
        </w:rPr>
        <w:t xml:space="preserve"> specifically and the modern philos</w:t>
      </w:r>
      <w:r w:rsidR="00F552B1" w:rsidRPr="0007322F">
        <w:rPr>
          <w:rFonts w:cs="Times New Roman"/>
          <w:lang w:val="en-GB"/>
        </w:rPr>
        <w:t>ophy more generally is not, as m</w:t>
      </w:r>
      <w:r w:rsidRPr="0007322F">
        <w:rPr>
          <w:rFonts w:cs="Times New Roman"/>
          <w:lang w:val="en-GB"/>
        </w:rPr>
        <w:t xml:space="preserve">edieval philosophy was, primarily oriented </w:t>
      </w:r>
      <w:r w:rsidRPr="0007322F">
        <w:rPr>
          <w:rFonts w:cs="Times New Roman"/>
          <w:i/>
          <w:iCs/>
          <w:lang w:val="en-GB"/>
        </w:rPr>
        <w:t>toward</w:t>
      </w:r>
      <w:r w:rsidRPr="0007322F">
        <w:rPr>
          <w:rFonts w:cs="Times New Roman"/>
          <w:lang w:val="en-GB"/>
        </w:rPr>
        <w:t xml:space="preserve"> God</w:t>
      </w:r>
      <w:r w:rsidR="002E135A">
        <w:rPr>
          <w:rFonts w:cs="Times New Roman"/>
          <w:lang w:val="en-GB"/>
        </w:rPr>
        <w:t>. Modern philosophy is already secular</w:t>
      </w:r>
      <w:r w:rsidRPr="0007322F">
        <w:rPr>
          <w:rFonts w:cs="Times New Roman"/>
          <w:lang w:val="en-GB"/>
        </w:rPr>
        <w:t xml:space="preserve"> at its dawning – not in the sense of being godless, but by having the world as its term and focus. Hence, the </w:t>
      </w:r>
      <w:r w:rsidR="00D76292" w:rsidRPr="0007322F">
        <w:rPr>
          <w:rFonts w:cs="Times New Roman"/>
          <w:lang w:val="en-GB"/>
        </w:rPr>
        <w:t xml:space="preserve">inquiry into </w:t>
      </w:r>
      <w:r w:rsidRPr="0007322F">
        <w:rPr>
          <w:rFonts w:cs="Times New Roman"/>
          <w:lang w:val="en-GB"/>
        </w:rPr>
        <w:t>God</w:t>
      </w:r>
      <w:r w:rsidR="00587EAB" w:rsidRPr="0007322F">
        <w:rPr>
          <w:rFonts w:cs="Times New Roman"/>
          <w:lang w:val="en-GB"/>
        </w:rPr>
        <w:t xml:space="preserve">’s existence in </w:t>
      </w:r>
      <w:r w:rsidR="00587EAB" w:rsidRPr="0007322F">
        <w:rPr>
          <w:rFonts w:cs="Times New Roman"/>
          <w:i/>
          <w:lang w:val="en-GB"/>
        </w:rPr>
        <w:t xml:space="preserve">Meditation </w:t>
      </w:r>
      <w:r w:rsidR="00587EAB" w:rsidRPr="0007322F">
        <w:rPr>
          <w:rFonts w:cs="Times New Roman"/>
          <w:lang w:val="en-GB"/>
        </w:rPr>
        <w:t>III</w:t>
      </w:r>
      <w:r w:rsidRPr="0007322F">
        <w:rPr>
          <w:rFonts w:cs="Times New Roman"/>
          <w:lang w:val="en-GB"/>
        </w:rPr>
        <w:t xml:space="preserve"> is oriented towards the being of the world in </w:t>
      </w:r>
      <w:r w:rsidRPr="0007322F">
        <w:rPr>
          <w:rFonts w:cs="Times New Roman"/>
          <w:i/>
          <w:lang w:val="en-GB"/>
        </w:rPr>
        <w:t>Meditations</w:t>
      </w:r>
      <w:r w:rsidRPr="0007322F">
        <w:rPr>
          <w:rFonts w:cs="Times New Roman"/>
          <w:lang w:val="en-GB"/>
        </w:rPr>
        <w:t xml:space="preserve"> V and VI.</w:t>
      </w:r>
      <w:r w:rsidRPr="0007322F">
        <w:rPr>
          <w:rStyle w:val="EndnoteReference"/>
          <w:rFonts w:cs="Times New Roman"/>
          <w:lang w:val="en-GB"/>
        </w:rPr>
        <w:endnoteReference w:id="8"/>
      </w:r>
    </w:p>
    <w:p w:rsidR="008F0314" w:rsidRPr="0007322F" w:rsidRDefault="00FA1710" w:rsidP="00BD6FB9">
      <w:pPr>
        <w:pStyle w:val="Heading1"/>
        <w:numPr>
          <w:ilvl w:val="0"/>
          <w:numId w:val="1"/>
        </w:numPr>
        <w:spacing w:line="480" w:lineRule="auto"/>
        <w:jc w:val="center"/>
        <w:rPr>
          <w:rFonts w:ascii="Times New Roman" w:hAnsi="Times New Roman" w:cs="Times New Roman"/>
          <w:color w:val="auto"/>
          <w:sz w:val="24"/>
          <w:szCs w:val="24"/>
          <w:lang w:val="en-GB"/>
        </w:rPr>
      </w:pPr>
      <w:r w:rsidRPr="0007322F">
        <w:rPr>
          <w:rFonts w:ascii="Times New Roman" w:hAnsi="Times New Roman" w:cs="Times New Roman"/>
          <w:color w:val="auto"/>
          <w:sz w:val="24"/>
          <w:szCs w:val="24"/>
          <w:lang w:val="en-GB"/>
        </w:rPr>
        <w:t xml:space="preserve">TRANSCENDENCE IN LEIBNIZ’S </w:t>
      </w:r>
      <w:r w:rsidRPr="0007322F">
        <w:rPr>
          <w:rFonts w:ascii="Times New Roman" w:hAnsi="Times New Roman" w:cs="Times New Roman"/>
          <w:i/>
          <w:color w:val="auto"/>
          <w:sz w:val="24"/>
          <w:szCs w:val="24"/>
          <w:lang w:val="en-GB"/>
        </w:rPr>
        <w:t>PRINCIPLES OF NATURE AND GRACE</w:t>
      </w:r>
    </w:p>
    <w:p w:rsidR="008F0314" w:rsidRPr="0007322F" w:rsidRDefault="008F0314" w:rsidP="00BD6FB9">
      <w:pPr>
        <w:pStyle w:val="Standard"/>
        <w:spacing w:line="480" w:lineRule="auto"/>
        <w:jc w:val="both"/>
        <w:rPr>
          <w:rFonts w:cs="Times New Roman"/>
          <w:b/>
          <w:bCs/>
          <w:lang w:val="en-GB"/>
        </w:rPr>
      </w:pPr>
      <w:r w:rsidRPr="0007322F">
        <w:rPr>
          <w:rFonts w:cs="Times New Roman"/>
          <w:lang w:val="en-GB"/>
        </w:rPr>
        <w:tab/>
        <w:t xml:space="preserve">Leibniz's </w:t>
      </w:r>
      <w:r w:rsidRPr="0007322F">
        <w:rPr>
          <w:rFonts w:cs="Times New Roman"/>
          <w:i/>
          <w:iCs/>
          <w:lang w:val="en-GB"/>
        </w:rPr>
        <w:t>Principles</w:t>
      </w:r>
      <w:r w:rsidRPr="0007322F">
        <w:rPr>
          <w:rFonts w:cs="Times New Roman"/>
          <w:lang w:val="en-GB"/>
        </w:rPr>
        <w:t xml:space="preserve"> </w:t>
      </w:r>
      <w:r w:rsidR="00587EAB" w:rsidRPr="0007322F">
        <w:rPr>
          <w:rFonts w:cs="Times New Roman"/>
          <w:i/>
          <w:lang w:val="en-GB"/>
        </w:rPr>
        <w:t xml:space="preserve">of Nature and Grace </w:t>
      </w:r>
      <w:r w:rsidR="00587EAB" w:rsidRPr="0007322F">
        <w:rPr>
          <w:rFonts w:cs="Times New Roman"/>
          <w:lang w:val="en-GB"/>
        </w:rPr>
        <w:t xml:space="preserve">(PNG) </w:t>
      </w:r>
      <w:r w:rsidRPr="0007322F">
        <w:rPr>
          <w:rFonts w:cs="Times New Roman"/>
          <w:lang w:val="en-GB"/>
        </w:rPr>
        <w:t xml:space="preserve">follows the </w:t>
      </w:r>
      <w:r w:rsidR="00587EAB" w:rsidRPr="0007322F">
        <w:rPr>
          <w:rFonts w:cs="Times New Roman"/>
          <w:lang w:val="en-GB"/>
        </w:rPr>
        <w:t xml:space="preserve">aforementioned </w:t>
      </w:r>
      <w:r w:rsidRPr="0007322F">
        <w:rPr>
          <w:rFonts w:cs="Times New Roman"/>
          <w:lang w:val="en-GB"/>
        </w:rPr>
        <w:t xml:space="preserve">Cartesian itinerary exactly, and thus </w:t>
      </w:r>
      <w:r w:rsidR="003B5768">
        <w:rPr>
          <w:rFonts w:cs="Times New Roman"/>
          <w:lang w:val="en-GB"/>
        </w:rPr>
        <w:t xml:space="preserve">outlines </w:t>
      </w:r>
      <w:r w:rsidRPr="0007322F">
        <w:rPr>
          <w:rFonts w:cs="Times New Roman"/>
          <w:lang w:val="en-GB"/>
        </w:rPr>
        <w:t xml:space="preserve">an </w:t>
      </w:r>
      <w:r w:rsidR="00F11417">
        <w:rPr>
          <w:rFonts w:cs="Times New Roman"/>
          <w:lang w:val="en-GB"/>
        </w:rPr>
        <w:t xml:space="preserve">understanding of transcendence, </w:t>
      </w:r>
      <w:r w:rsidR="00BF1BDD">
        <w:rPr>
          <w:rFonts w:cs="Times New Roman"/>
          <w:lang w:val="en-GB"/>
        </w:rPr>
        <w:t xml:space="preserve">in spite of </w:t>
      </w:r>
      <w:r w:rsidR="00F11417" w:rsidRPr="0007322F">
        <w:rPr>
          <w:rFonts w:cs="Times New Roman"/>
          <w:lang w:val="en-GB"/>
        </w:rPr>
        <w:t>the word ‘transcendence’</w:t>
      </w:r>
      <w:r w:rsidR="00BF1BDD">
        <w:rPr>
          <w:rFonts w:cs="Times New Roman"/>
          <w:lang w:val="en-GB"/>
        </w:rPr>
        <w:t xml:space="preserve"> </w:t>
      </w:r>
      <w:r w:rsidR="00231C3F">
        <w:rPr>
          <w:rFonts w:cs="Times New Roman"/>
          <w:lang w:val="en-GB"/>
        </w:rPr>
        <w:t xml:space="preserve">not </w:t>
      </w:r>
      <w:r w:rsidR="00BF1BDD">
        <w:rPr>
          <w:rFonts w:cs="Times New Roman"/>
          <w:lang w:val="en-GB"/>
        </w:rPr>
        <w:t xml:space="preserve">itself </w:t>
      </w:r>
      <w:r w:rsidR="00231C3F">
        <w:rPr>
          <w:rFonts w:cs="Times New Roman"/>
          <w:lang w:val="en-GB"/>
        </w:rPr>
        <w:t xml:space="preserve">being </w:t>
      </w:r>
      <w:r w:rsidR="00BF1BDD">
        <w:rPr>
          <w:rFonts w:cs="Times New Roman"/>
          <w:lang w:val="en-GB"/>
        </w:rPr>
        <w:t>used in the text.</w:t>
      </w:r>
    </w:p>
    <w:p w:rsidR="00587EAB" w:rsidRPr="0007322F" w:rsidRDefault="008F0314" w:rsidP="00BD6FB9">
      <w:pPr>
        <w:pStyle w:val="Standard"/>
        <w:spacing w:line="480" w:lineRule="auto"/>
        <w:jc w:val="both"/>
        <w:rPr>
          <w:rFonts w:cs="Times New Roman"/>
          <w:lang w:val="en-GB"/>
        </w:rPr>
      </w:pPr>
      <w:r w:rsidRPr="0007322F">
        <w:rPr>
          <w:rFonts w:cs="Times New Roman"/>
          <w:lang w:val="en-GB"/>
        </w:rPr>
        <w:lastRenderedPageBreak/>
        <w:tab/>
        <w:t>Two transcendental structures are highlighted in the text itself, while a third remains in the background. Behind the text stands Leibniz's attempt to overcome the dichotomy between Lockean atomism and Spinozist Monism towards a fuller and more nuanced understanding of unity and difference.</w:t>
      </w:r>
      <w:r w:rsidRPr="0007322F">
        <w:rPr>
          <w:rStyle w:val="EndnoteReference"/>
          <w:rFonts w:cs="Times New Roman"/>
          <w:lang w:val="en-GB"/>
        </w:rPr>
        <w:endnoteReference w:id="9"/>
      </w:r>
    </w:p>
    <w:p w:rsidR="008F0314" w:rsidRPr="0007322F" w:rsidRDefault="00587EAB" w:rsidP="00BD6FB9">
      <w:pPr>
        <w:pStyle w:val="Standard"/>
        <w:spacing w:line="480" w:lineRule="auto"/>
        <w:jc w:val="both"/>
        <w:rPr>
          <w:rFonts w:cs="Times New Roman"/>
          <w:b/>
          <w:bCs/>
          <w:lang w:val="en-GB"/>
        </w:rPr>
      </w:pPr>
      <w:r w:rsidRPr="0007322F">
        <w:rPr>
          <w:rFonts w:cs="Times New Roman"/>
          <w:lang w:val="en-GB"/>
        </w:rPr>
        <w:tab/>
      </w:r>
      <w:r w:rsidR="00F956B3">
        <w:rPr>
          <w:rFonts w:cs="Times New Roman"/>
          <w:lang w:val="en-GB"/>
        </w:rPr>
        <w:t>W</w:t>
      </w:r>
      <w:r w:rsidR="008F0314" w:rsidRPr="0007322F">
        <w:rPr>
          <w:rFonts w:cs="Times New Roman"/>
          <w:lang w:val="en-GB"/>
        </w:rPr>
        <w:t>ithin the text</w:t>
      </w:r>
      <w:r w:rsidR="00F956B3">
        <w:rPr>
          <w:rFonts w:cs="Times New Roman"/>
          <w:lang w:val="en-GB"/>
        </w:rPr>
        <w:t xml:space="preserve"> stand</w:t>
      </w:r>
      <w:r w:rsidR="008F0314" w:rsidRPr="0007322F">
        <w:rPr>
          <w:rFonts w:cs="Times New Roman"/>
          <w:lang w:val="en-GB"/>
        </w:rPr>
        <w:t xml:space="preserve">: first, the knowing subject's passage from the multiplicity of phenomena to the objects grounding them – monads as true unities; and second, </w:t>
      </w:r>
      <w:r w:rsidRPr="0007322F">
        <w:rPr>
          <w:rFonts w:cs="Times New Roman"/>
          <w:lang w:val="en-GB"/>
        </w:rPr>
        <w:t xml:space="preserve">the passage </w:t>
      </w:r>
      <w:r w:rsidR="008F0314" w:rsidRPr="0007322F">
        <w:rPr>
          <w:rFonts w:cs="Times New Roman"/>
          <w:lang w:val="en-GB"/>
        </w:rPr>
        <w:t>from physics to metaphysics. It is this second movement which shall occupy our attention.</w:t>
      </w:r>
    </w:p>
    <w:p w:rsidR="008F0314" w:rsidRPr="0007322F" w:rsidRDefault="008F0314" w:rsidP="00BD6FB9">
      <w:pPr>
        <w:pStyle w:val="Standard"/>
        <w:spacing w:line="480" w:lineRule="auto"/>
        <w:jc w:val="both"/>
        <w:rPr>
          <w:rFonts w:cs="Times New Roman"/>
          <w:b/>
          <w:bCs/>
          <w:lang w:val="en-GB"/>
        </w:rPr>
      </w:pPr>
      <w:r w:rsidRPr="0007322F">
        <w:rPr>
          <w:rFonts w:cs="Times New Roman"/>
          <w:lang w:val="en-GB"/>
        </w:rPr>
        <w:tab/>
        <w:t xml:space="preserve">Here, we ask three questions. First, how does Leibniz determine the being of the being </w:t>
      </w:r>
      <w:r w:rsidRPr="0007322F">
        <w:rPr>
          <w:rFonts w:cs="Times New Roman"/>
          <w:i/>
          <w:iCs/>
          <w:lang w:val="en-GB"/>
        </w:rPr>
        <w:t>who transcends</w:t>
      </w:r>
      <w:r w:rsidRPr="0007322F">
        <w:rPr>
          <w:rFonts w:cs="Times New Roman"/>
          <w:lang w:val="en-GB"/>
        </w:rPr>
        <w:t>? Second</w:t>
      </w:r>
      <w:r w:rsidR="0018634F">
        <w:rPr>
          <w:rFonts w:cs="Times New Roman"/>
          <w:lang w:val="en-GB"/>
        </w:rPr>
        <w:t xml:space="preserve">, of that </w:t>
      </w:r>
      <w:r w:rsidRPr="0007322F">
        <w:rPr>
          <w:rFonts w:cs="Times New Roman"/>
          <w:lang w:val="en-GB"/>
        </w:rPr>
        <w:t xml:space="preserve">which is </w:t>
      </w:r>
      <w:r w:rsidRPr="0007322F">
        <w:rPr>
          <w:rFonts w:cs="Times New Roman"/>
          <w:i/>
          <w:iCs/>
          <w:lang w:val="en-GB"/>
        </w:rPr>
        <w:t>transcended</w:t>
      </w:r>
      <w:r w:rsidRPr="0007322F">
        <w:rPr>
          <w:rFonts w:cs="Times New Roman"/>
          <w:lang w:val="en-GB"/>
        </w:rPr>
        <w:t xml:space="preserve">? Third, of the </w:t>
      </w:r>
      <w:r w:rsidRPr="0007322F">
        <w:rPr>
          <w:rFonts w:cs="Times New Roman"/>
          <w:i/>
          <w:iCs/>
          <w:lang w:val="en-GB"/>
        </w:rPr>
        <w:t>transcendent</w:t>
      </w:r>
      <w:r w:rsidRPr="0007322F">
        <w:rPr>
          <w:rFonts w:cs="Times New Roman"/>
          <w:lang w:val="en-GB"/>
        </w:rPr>
        <w:t>? We begin with the first.</w:t>
      </w:r>
    </w:p>
    <w:p w:rsidR="003A07D4" w:rsidRPr="0007322F" w:rsidRDefault="006905A7" w:rsidP="00BD6FB9">
      <w:pPr>
        <w:pStyle w:val="Heading2"/>
        <w:numPr>
          <w:ilvl w:val="0"/>
          <w:numId w:val="3"/>
        </w:numPr>
        <w:spacing w:line="480" w:lineRule="auto"/>
        <w:rPr>
          <w:rFonts w:ascii="Times New Roman" w:hAnsi="Times New Roman" w:cs="Times New Roman"/>
          <w:i/>
          <w:color w:val="auto"/>
          <w:sz w:val="24"/>
          <w:szCs w:val="24"/>
          <w:lang w:val="en-GB"/>
        </w:rPr>
      </w:pPr>
      <w:r w:rsidRPr="0007322F">
        <w:rPr>
          <w:rFonts w:ascii="Times New Roman" w:hAnsi="Times New Roman" w:cs="Times New Roman"/>
          <w:i/>
          <w:color w:val="auto"/>
          <w:sz w:val="24"/>
          <w:szCs w:val="24"/>
          <w:lang w:val="en-GB"/>
        </w:rPr>
        <w:t>T</w:t>
      </w:r>
      <w:r w:rsidR="003A07D4" w:rsidRPr="0007322F">
        <w:rPr>
          <w:rFonts w:ascii="Times New Roman" w:hAnsi="Times New Roman" w:cs="Times New Roman"/>
          <w:i/>
          <w:color w:val="auto"/>
          <w:sz w:val="24"/>
          <w:szCs w:val="24"/>
          <w:lang w:val="en-GB"/>
        </w:rPr>
        <w:t>ranscending</w:t>
      </w:r>
      <w:r w:rsidRPr="0007322F">
        <w:rPr>
          <w:rFonts w:ascii="Times New Roman" w:hAnsi="Times New Roman" w:cs="Times New Roman"/>
          <w:i/>
          <w:color w:val="auto"/>
          <w:sz w:val="24"/>
          <w:szCs w:val="24"/>
          <w:lang w:val="en-GB"/>
        </w:rPr>
        <w:t xml:space="preserve"> monads</w:t>
      </w:r>
    </w:p>
    <w:p w:rsidR="008F0314" w:rsidRPr="0007322F" w:rsidRDefault="008F0314" w:rsidP="00BD6FB9">
      <w:pPr>
        <w:pStyle w:val="Standard"/>
        <w:spacing w:line="480" w:lineRule="auto"/>
        <w:jc w:val="both"/>
        <w:rPr>
          <w:rFonts w:cs="Times New Roman"/>
          <w:b/>
          <w:bCs/>
          <w:lang w:val="en-GB"/>
        </w:rPr>
      </w:pPr>
      <w:r w:rsidRPr="0007322F">
        <w:rPr>
          <w:rFonts w:cs="Times New Roman"/>
          <w:lang w:val="en-GB"/>
        </w:rPr>
        <w:tab/>
        <w:t>The first six paragraphs of the PNG explicate the nature of beings as monads; hence, though Leibniz calls the subject matter o</w:t>
      </w:r>
      <w:r w:rsidR="00D42BE9" w:rsidRPr="0007322F">
        <w:rPr>
          <w:rFonts w:cs="Times New Roman"/>
          <w:lang w:val="en-GB"/>
        </w:rPr>
        <w:t>f this section of the treatise ‘physics’</w:t>
      </w:r>
      <w:r w:rsidRPr="0007322F">
        <w:rPr>
          <w:rFonts w:cs="Times New Roman"/>
          <w:lang w:val="en-GB"/>
        </w:rPr>
        <w:t xml:space="preserve"> it belongs to what today we would call </w:t>
      </w:r>
      <w:r w:rsidR="00D42BE9" w:rsidRPr="0007322F">
        <w:rPr>
          <w:rFonts w:cs="Times New Roman"/>
          <w:lang w:val="en-GB"/>
        </w:rPr>
        <w:t>‘</w:t>
      </w:r>
      <w:r w:rsidRPr="0007322F">
        <w:rPr>
          <w:rFonts w:cs="Times New Roman"/>
          <w:lang w:val="en-GB"/>
        </w:rPr>
        <w:t>ontology</w:t>
      </w:r>
      <w:r w:rsidR="00D42BE9" w:rsidRPr="0007322F">
        <w:rPr>
          <w:rFonts w:cs="Times New Roman"/>
          <w:lang w:val="en-GB"/>
        </w:rPr>
        <w:t>’</w:t>
      </w:r>
      <w:r w:rsidRPr="0007322F">
        <w:rPr>
          <w:rFonts w:cs="Times New Roman"/>
          <w:lang w:val="en-GB"/>
        </w:rPr>
        <w:t>. Monads are considered first in general,</w:t>
      </w:r>
      <w:r w:rsidRPr="0007322F">
        <w:rPr>
          <w:rStyle w:val="EndnoteReference"/>
          <w:rFonts w:cs="Times New Roman"/>
          <w:lang w:val="en-GB"/>
        </w:rPr>
        <w:endnoteReference w:id="10"/>
      </w:r>
      <w:r w:rsidRPr="0007322F">
        <w:rPr>
          <w:rFonts w:cs="Times New Roman"/>
          <w:lang w:val="en-GB"/>
        </w:rPr>
        <w:t xml:space="preserve"> then specially,</w:t>
      </w:r>
      <w:r w:rsidRPr="0007322F">
        <w:rPr>
          <w:rStyle w:val="EndnoteReference"/>
          <w:rFonts w:cs="Times New Roman"/>
          <w:lang w:val="en-GB"/>
        </w:rPr>
        <w:endnoteReference w:id="11"/>
      </w:r>
      <w:r w:rsidRPr="0007322F">
        <w:rPr>
          <w:rFonts w:cs="Times New Roman"/>
          <w:lang w:val="en-GB"/>
        </w:rPr>
        <w:t xml:space="preserve"> then as a whole.</w:t>
      </w:r>
      <w:r w:rsidRPr="0007322F">
        <w:rPr>
          <w:rStyle w:val="EndnoteReference"/>
          <w:rFonts w:cs="Times New Roman"/>
          <w:lang w:val="en-GB"/>
        </w:rPr>
        <w:endnoteReference w:id="12"/>
      </w:r>
      <w:r w:rsidRPr="0007322F">
        <w:rPr>
          <w:rFonts w:cs="Times New Roman"/>
          <w:lang w:val="en-GB"/>
        </w:rPr>
        <w:t xml:space="preserve"> The first part considers successively their existence,</w:t>
      </w:r>
      <w:r w:rsidRPr="0007322F">
        <w:rPr>
          <w:rStyle w:val="EndnoteReference"/>
          <w:rFonts w:cs="Times New Roman"/>
          <w:lang w:val="en-GB"/>
        </w:rPr>
        <w:endnoteReference w:id="13"/>
      </w:r>
      <w:r w:rsidRPr="0007322F">
        <w:rPr>
          <w:rFonts w:cs="Times New Roman"/>
          <w:lang w:val="en-GB"/>
        </w:rPr>
        <w:t xml:space="preserve"> their activity,</w:t>
      </w:r>
      <w:r w:rsidRPr="0007322F">
        <w:rPr>
          <w:rStyle w:val="EndnoteReference"/>
          <w:rFonts w:cs="Times New Roman"/>
          <w:lang w:val="en-GB"/>
        </w:rPr>
        <w:endnoteReference w:id="14"/>
      </w:r>
      <w:r w:rsidRPr="0007322F">
        <w:rPr>
          <w:rFonts w:cs="Times New Roman"/>
          <w:lang w:val="en-GB"/>
        </w:rPr>
        <w:t xml:space="preserve"> and their relations,</w:t>
      </w:r>
      <w:r w:rsidRPr="0007322F">
        <w:rPr>
          <w:rStyle w:val="EndnoteReference"/>
          <w:rFonts w:cs="Times New Roman"/>
          <w:lang w:val="en-GB"/>
        </w:rPr>
        <w:endnoteReference w:id="15"/>
      </w:r>
      <w:r w:rsidRPr="0007322F">
        <w:rPr>
          <w:rFonts w:cs="Times New Roman"/>
          <w:lang w:val="en-GB"/>
        </w:rPr>
        <w:t xml:space="preserve"> the third of </w:t>
      </w:r>
      <w:r w:rsidR="00B06DCE" w:rsidRPr="0007322F">
        <w:rPr>
          <w:rFonts w:cs="Times New Roman"/>
          <w:lang w:val="en-GB"/>
        </w:rPr>
        <w:t>these</w:t>
      </w:r>
      <w:r w:rsidRPr="0007322F">
        <w:rPr>
          <w:rFonts w:cs="Times New Roman"/>
          <w:lang w:val="en-GB"/>
        </w:rPr>
        <w:t xml:space="preserve"> successively </w:t>
      </w:r>
      <w:r w:rsidR="00B06DCE" w:rsidRPr="0007322F">
        <w:rPr>
          <w:rFonts w:cs="Times New Roman"/>
          <w:lang w:val="en-GB"/>
        </w:rPr>
        <w:t xml:space="preserve">detailing </w:t>
      </w:r>
      <w:r w:rsidRPr="0007322F">
        <w:rPr>
          <w:rFonts w:cs="Times New Roman"/>
          <w:lang w:val="en-GB"/>
        </w:rPr>
        <w:t xml:space="preserve">the monad's relation </w:t>
      </w:r>
      <w:r w:rsidR="00B06DCE" w:rsidRPr="0007322F">
        <w:rPr>
          <w:rFonts w:cs="Times New Roman"/>
          <w:lang w:val="en-GB"/>
        </w:rPr>
        <w:t xml:space="preserve">to </w:t>
      </w:r>
      <w:r w:rsidRPr="0007322F">
        <w:rPr>
          <w:rFonts w:cs="Times New Roman"/>
          <w:lang w:val="en-GB"/>
        </w:rPr>
        <w:t xml:space="preserve">its own body, its persistence through time, and the relation of its perception to the movement of bodies. The second </w:t>
      </w:r>
      <w:r w:rsidR="00B06DCE" w:rsidRPr="0007322F">
        <w:rPr>
          <w:rFonts w:cs="Times New Roman"/>
          <w:lang w:val="en-GB"/>
        </w:rPr>
        <w:t xml:space="preserve">part </w:t>
      </w:r>
      <w:r w:rsidRPr="0007322F">
        <w:rPr>
          <w:rFonts w:cs="Times New Roman"/>
          <w:lang w:val="en-GB"/>
        </w:rPr>
        <w:t>considers successively the being of animals</w:t>
      </w:r>
      <w:r w:rsidRPr="0007322F">
        <w:rPr>
          <w:rStyle w:val="EndnoteReference"/>
          <w:rFonts w:cs="Times New Roman"/>
          <w:lang w:val="en-GB"/>
        </w:rPr>
        <w:endnoteReference w:id="16"/>
      </w:r>
      <w:r w:rsidRPr="0007322F">
        <w:rPr>
          <w:rFonts w:cs="Times New Roman"/>
          <w:lang w:val="en-GB"/>
        </w:rPr>
        <w:t xml:space="preserve"> and that of souls or spirits</w:t>
      </w:r>
      <w:r w:rsidR="00B06DCE" w:rsidRPr="0007322F">
        <w:rPr>
          <w:rFonts w:cs="Times New Roman"/>
          <w:lang w:val="en-GB"/>
        </w:rPr>
        <w:t>,</w:t>
      </w:r>
      <w:r w:rsidRPr="0007322F">
        <w:rPr>
          <w:rStyle w:val="EndnoteReference"/>
          <w:rFonts w:cs="Times New Roman"/>
          <w:lang w:val="en-GB"/>
        </w:rPr>
        <w:endnoteReference w:id="17"/>
      </w:r>
      <w:r w:rsidRPr="0007322F">
        <w:rPr>
          <w:rFonts w:cs="Times New Roman"/>
          <w:lang w:val="en-GB"/>
        </w:rPr>
        <w:t xml:space="preserve"> also offering considerations on the distinction between them. The third part transitions to the consideration of monads as a totality, with special focus on the impossibility of their being naturally generated or corrupted.</w:t>
      </w:r>
    </w:p>
    <w:p w:rsidR="008F0314" w:rsidRPr="0007322F" w:rsidRDefault="008F0314" w:rsidP="00BD6FB9">
      <w:pPr>
        <w:pStyle w:val="Standard"/>
        <w:spacing w:line="480" w:lineRule="auto"/>
        <w:jc w:val="both"/>
        <w:rPr>
          <w:rFonts w:cs="Times New Roman"/>
          <w:lang w:val="en-GB"/>
        </w:rPr>
      </w:pPr>
      <w:r w:rsidRPr="0007322F">
        <w:rPr>
          <w:rFonts w:cs="Times New Roman"/>
          <w:lang w:val="en-GB"/>
        </w:rPr>
        <w:tab/>
        <w:t xml:space="preserve">What is new in Leibniz's </w:t>
      </w:r>
      <w:r w:rsidRPr="0007322F">
        <w:rPr>
          <w:rFonts w:cs="Times New Roman"/>
          <w:i/>
          <w:iCs/>
          <w:lang w:val="en-GB"/>
        </w:rPr>
        <w:t xml:space="preserve">ontology </w:t>
      </w:r>
      <w:r w:rsidRPr="0007322F">
        <w:rPr>
          <w:rFonts w:cs="Times New Roman"/>
          <w:lang w:val="en-GB"/>
        </w:rPr>
        <w:t>is that Leibniz thinks thought more originally as a mode of activity.</w:t>
      </w:r>
      <w:r w:rsidRPr="0007322F">
        <w:rPr>
          <w:rStyle w:val="EndnoteReference"/>
          <w:rFonts w:cs="Times New Roman"/>
          <w:lang w:val="en-GB"/>
        </w:rPr>
        <w:endnoteReference w:id="18"/>
      </w:r>
      <w:r w:rsidRPr="0007322F">
        <w:rPr>
          <w:rFonts w:cs="Times New Roman"/>
          <w:lang w:val="en-GB"/>
        </w:rPr>
        <w:t xml:space="preserve"> Thinking here is not one kind of activity among others: it is activity itself, as the vacillation between the static representation of things which occurs in the monad (</w:t>
      </w:r>
      <w:r w:rsidRPr="0007322F">
        <w:rPr>
          <w:rFonts w:cs="Times New Roman"/>
          <w:i/>
          <w:iCs/>
          <w:lang w:val="en-GB"/>
        </w:rPr>
        <w:t>perception</w:t>
      </w:r>
      <w:r w:rsidRPr="0007322F">
        <w:rPr>
          <w:rFonts w:cs="Times New Roman"/>
          <w:lang w:val="en-GB"/>
        </w:rPr>
        <w:t xml:space="preserve">) </w:t>
      </w:r>
      <w:r w:rsidRPr="0007322F">
        <w:rPr>
          <w:rFonts w:cs="Times New Roman"/>
          <w:lang w:val="en-GB"/>
        </w:rPr>
        <w:lastRenderedPageBreak/>
        <w:t>and the movement from one representation to the next (</w:t>
      </w:r>
      <w:r w:rsidRPr="0007322F">
        <w:rPr>
          <w:rFonts w:cs="Times New Roman"/>
          <w:i/>
          <w:iCs/>
          <w:lang w:val="en-GB"/>
        </w:rPr>
        <w:t>appetition</w:t>
      </w:r>
      <w:r w:rsidRPr="0007322F">
        <w:rPr>
          <w:rFonts w:cs="Times New Roman"/>
          <w:lang w:val="en-GB"/>
        </w:rPr>
        <w:t>).</w:t>
      </w:r>
      <w:r w:rsidRPr="0007322F">
        <w:rPr>
          <w:rStyle w:val="EndnoteReference"/>
          <w:rFonts w:cs="Times New Roman"/>
          <w:lang w:val="en-GB"/>
        </w:rPr>
        <w:endnoteReference w:id="19"/>
      </w:r>
      <w:r w:rsidR="00825A68" w:rsidRPr="0007322F">
        <w:rPr>
          <w:rFonts w:cs="Times New Roman"/>
          <w:lang w:val="en-GB"/>
        </w:rPr>
        <w:t xml:space="preserve"> ‘</w:t>
      </w:r>
      <w:r w:rsidRPr="0007322F">
        <w:rPr>
          <w:rFonts w:cs="Times New Roman"/>
          <w:lang w:val="en-GB"/>
        </w:rPr>
        <w:t>A substan</w:t>
      </w:r>
      <w:r w:rsidR="00825A68" w:rsidRPr="0007322F">
        <w:rPr>
          <w:rFonts w:cs="Times New Roman"/>
          <w:lang w:val="en-GB"/>
        </w:rPr>
        <w:t>ce is a being capable of action’</w:t>
      </w:r>
      <w:r w:rsidRPr="0007322F">
        <w:rPr>
          <w:rFonts w:cs="Times New Roman"/>
          <w:lang w:val="en-GB"/>
        </w:rPr>
        <w:t>:</w:t>
      </w:r>
      <w:r w:rsidRPr="0007322F">
        <w:rPr>
          <w:rStyle w:val="EndnoteReference"/>
          <w:rFonts w:cs="Times New Roman"/>
          <w:lang w:val="en-GB"/>
        </w:rPr>
        <w:endnoteReference w:id="20"/>
      </w:r>
      <w:r w:rsidRPr="0007322F">
        <w:rPr>
          <w:rFonts w:cs="Times New Roman"/>
          <w:lang w:val="en-GB"/>
        </w:rPr>
        <w:t xml:space="preserve"> in this simple statement</w:t>
      </w:r>
      <w:r w:rsidR="0080106E" w:rsidRPr="0007322F">
        <w:rPr>
          <w:rFonts w:cs="Times New Roman"/>
          <w:lang w:val="en-GB"/>
        </w:rPr>
        <w:t xml:space="preserve">, </w:t>
      </w:r>
      <w:r w:rsidR="00D86E4E" w:rsidRPr="0007322F">
        <w:rPr>
          <w:rFonts w:cs="Times New Roman"/>
          <w:i/>
          <w:lang w:val="en-GB"/>
        </w:rPr>
        <w:t>conatus</w:t>
      </w:r>
      <w:r w:rsidRPr="0007322F">
        <w:rPr>
          <w:rFonts w:cs="Times New Roman"/>
          <w:lang w:val="en-GB"/>
        </w:rPr>
        <w:t xml:space="preserve">, </w:t>
      </w:r>
      <w:r w:rsidR="00D86E4E" w:rsidRPr="0007322F">
        <w:rPr>
          <w:rFonts w:cs="Times New Roman"/>
          <w:lang w:val="en-GB"/>
        </w:rPr>
        <w:t xml:space="preserve">as the self-overcoming of the self, </w:t>
      </w:r>
      <w:r w:rsidRPr="0007322F">
        <w:rPr>
          <w:rFonts w:cs="Times New Roman"/>
          <w:lang w:val="en-GB"/>
        </w:rPr>
        <w:t>becomes the very being of beings.</w:t>
      </w:r>
      <w:r w:rsidRPr="0007322F">
        <w:rPr>
          <w:rStyle w:val="EndnoteReference"/>
          <w:rFonts w:cs="Times New Roman"/>
          <w:lang w:val="en-GB"/>
        </w:rPr>
        <w:endnoteReference w:id="21"/>
      </w:r>
    </w:p>
    <w:p w:rsidR="006905A7" w:rsidRPr="0007322F" w:rsidRDefault="006905A7" w:rsidP="00BD6FB9">
      <w:pPr>
        <w:pStyle w:val="Heading2"/>
        <w:numPr>
          <w:ilvl w:val="0"/>
          <w:numId w:val="3"/>
        </w:numPr>
        <w:spacing w:line="480" w:lineRule="auto"/>
        <w:rPr>
          <w:rFonts w:ascii="Times New Roman" w:hAnsi="Times New Roman" w:cs="Times New Roman"/>
          <w:i/>
          <w:color w:val="auto"/>
          <w:sz w:val="24"/>
          <w:szCs w:val="24"/>
          <w:lang w:val="en-GB"/>
        </w:rPr>
      </w:pPr>
      <w:r w:rsidRPr="0007322F">
        <w:rPr>
          <w:rFonts w:ascii="Times New Roman" w:hAnsi="Times New Roman" w:cs="Times New Roman"/>
          <w:i/>
          <w:color w:val="auto"/>
          <w:sz w:val="24"/>
          <w:szCs w:val="24"/>
          <w:lang w:val="en-GB"/>
        </w:rPr>
        <w:t>The world transcended</w:t>
      </w:r>
    </w:p>
    <w:p w:rsidR="008F0314" w:rsidRPr="0007322F" w:rsidRDefault="008F0314" w:rsidP="00BD6FB9">
      <w:pPr>
        <w:pStyle w:val="Standard"/>
        <w:spacing w:line="480" w:lineRule="auto"/>
        <w:jc w:val="both"/>
        <w:rPr>
          <w:rFonts w:cs="Times New Roman"/>
          <w:b/>
          <w:bCs/>
          <w:lang w:val="en-GB"/>
        </w:rPr>
      </w:pPr>
      <w:r w:rsidRPr="0007322F">
        <w:rPr>
          <w:rFonts w:cs="Times New Roman"/>
          <w:lang w:val="en-GB"/>
        </w:rPr>
        <w:tab/>
        <w:t xml:space="preserve">The movement from ontology to Metaphysics in paragraph 7 can be described in two ways: derivatively, what is overcome is the science of ontology; principally, as becomes clear from the content of the treatise, this is </w:t>
      </w:r>
      <w:r w:rsidR="00BD5557" w:rsidRPr="0007322F">
        <w:rPr>
          <w:rFonts w:cs="Times New Roman"/>
          <w:lang w:val="en-GB"/>
        </w:rPr>
        <w:t>nothing besides</w:t>
      </w:r>
      <w:r w:rsidRPr="0007322F">
        <w:rPr>
          <w:rFonts w:cs="Times New Roman"/>
          <w:lang w:val="en-GB"/>
        </w:rPr>
        <w:t xml:space="preserve"> the transcending being's </w:t>
      </w:r>
      <w:r w:rsidR="00BD5557" w:rsidRPr="0007322F">
        <w:rPr>
          <w:rFonts w:cs="Times New Roman"/>
          <w:lang w:val="en-GB"/>
        </w:rPr>
        <w:t xml:space="preserve">intellective </w:t>
      </w:r>
      <w:r w:rsidRPr="0007322F">
        <w:rPr>
          <w:rFonts w:cs="Times New Roman"/>
          <w:lang w:val="en-GB"/>
        </w:rPr>
        <w:t xml:space="preserve">movement past beings, both generally and as a totality, toward God. </w:t>
      </w:r>
      <w:r w:rsidRPr="0007322F">
        <w:rPr>
          <w:rFonts w:cs="Times New Roman"/>
          <w:i/>
          <w:iCs/>
          <w:lang w:val="en-GB"/>
        </w:rPr>
        <w:t>World</w:t>
      </w:r>
      <w:r w:rsidRPr="0007322F">
        <w:rPr>
          <w:rFonts w:cs="Times New Roman"/>
          <w:lang w:val="en-GB"/>
        </w:rPr>
        <w:t xml:space="preserve"> itself is overcome:</w:t>
      </w:r>
    </w:p>
    <w:p w:rsidR="008F0314" w:rsidRPr="00853714" w:rsidRDefault="008F0314" w:rsidP="00853714">
      <w:pPr>
        <w:pStyle w:val="Standard"/>
        <w:spacing w:line="480" w:lineRule="auto"/>
        <w:ind w:left="870"/>
        <w:jc w:val="both"/>
        <w:rPr>
          <w:rFonts w:cs="Times New Roman"/>
          <w:lang w:val="en-GB"/>
        </w:rPr>
      </w:pPr>
      <w:r w:rsidRPr="0007322F">
        <w:rPr>
          <w:rFonts w:cs="Times New Roman"/>
          <w:lang w:val="en-GB"/>
        </w:rPr>
        <w:t xml:space="preserve">This sufficient reason for the existence of the universe cannot be found in the series of contingent things, that is, in the series of bodies and their representations in souls … Thus, </w:t>
      </w:r>
      <w:r w:rsidRPr="0007322F">
        <w:rPr>
          <w:rFonts w:cs="Times New Roman"/>
          <w:i/>
          <w:iCs/>
          <w:lang w:val="en-GB"/>
        </w:rPr>
        <w:t>the sufficient reason</w:t>
      </w:r>
      <w:r w:rsidRPr="0007322F">
        <w:rPr>
          <w:rFonts w:cs="Times New Roman"/>
          <w:lang w:val="en-GB"/>
        </w:rPr>
        <w:t xml:space="preserve">, which needs no other reason, must be outside this series of contingent things, and must be found in a substance which is its cause, and which is a necessary being, carrying the reason of its existence with itself. Otherwise, we would not have a sufficient reason where one could end the series. And this ultimate reason for things is called </w:t>
      </w:r>
      <w:r w:rsidRPr="0007322F">
        <w:rPr>
          <w:rFonts w:cs="Times New Roman"/>
          <w:i/>
          <w:iCs/>
          <w:lang w:val="en-GB"/>
        </w:rPr>
        <w:t>God</w:t>
      </w:r>
      <w:r w:rsidRPr="0007322F">
        <w:rPr>
          <w:rFonts w:cs="Times New Roman"/>
          <w:lang w:val="en-GB"/>
        </w:rPr>
        <w:t>.</w:t>
      </w:r>
      <w:r w:rsidRPr="0007322F">
        <w:rPr>
          <w:rStyle w:val="EndnoteReference"/>
          <w:rFonts w:cs="Times New Roman"/>
          <w:lang w:val="en-GB"/>
        </w:rPr>
        <w:endnoteReference w:id="22"/>
      </w:r>
    </w:p>
    <w:p w:rsidR="008F0314" w:rsidRPr="0007322F" w:rsidRDefault="008F0314" w:rsidP="00BD6FB9">
      <w:pPr>
        <w:pStyle w:val="Standard"/>
        <w:spacing w:line="480" w:lineRule="auto"/>
        <w:jc w:val="both"/>
        <w:rPr>
          <w:rFonts w:cs="Times New Roman"/>
          <w:b/>
          <w:bCs/>
          <w:lang w:val="en-GB"/>
        </w:rPr>
      </w:pPr>
      <w:r w:rsidRPr="0007322F">
        <w:rPr>
          <w:rFonts w:cs="Times New Roman"/>
          <w:lang w:val="en-GB"/>
        </w:rPr>
        <w:t xml:space="preserve">Here, as with Descartes, God is invoked in an inquiry fundamentally oriented toward the being of the world. Hence, after a brief discussion of God's existence and qualities in paragraphs 7-9, the </w:t>
      </w:r>
      <w:r w:rsidRPr="0007322F">
        <w:rPr>
          <w:rFonts w:cs="Times New Roman"/>
          <w:i/>
          <w:iCs/>
          <w:lang w:val="en-GB"/>
        </w:rPr>
        <w:t xml:space="preserve">Principles </w:t>
      </w:r>
      <w:r w:rsidRPr="0007322F">
        <w:rPr>
          <w:rFonts w:cs="Times New Roman"/>
          <w:lang w:val="en-GB"/>
        </w:rPr>
        <w:t>returns to the world, emphasizing in paragraphs 10-13 first how knowledge of God reveals new truths about the world as a whole (e.g. that it is the best of all possible worlds); and then in paragraphs 14 to the end of the treatise, how knowledge of God grants access to ethical and spiritual truths about souls in particular.</w:t>
      </w:r>
    </w:p>
    <w:p w:rsidR="008F0314" w:rsidRPr="0007322F" w:rsidRDefault="008F0314" w:rsidP="00BD6FB9">
      <w:pPr>
        <w:pStyle w:val="Standard"/>
        <w:spacing w:line="480" w:lineRule="auto"/>
        <w:jc w:val="both"/>
        <w:rPr>
          <w:rFonts w:cs="Times New Roman"/>
          <w:b/>
          <w:bCs/>
          <w:lang w:val="en-GB"/>
        </w:rPr>
      </w:pPr>
      <w:r w:rsidRPr="0007322F">
        <w:rPr>
          <w:rFonts w:cs="Times New Roman"/>
          <w:lang w:val="en-GB"/>
        </w:rPr>
        <w:tab/>
        <w:t>Leibniz’s determination of world is given in the first line of the abo</w:t>
      </w:r>
      <w:r w:rsidR="00825A68" w:rsidRPr="0007322F">
        <w:rPr>
          <w:rFonts w:cs="Times New Roman"/>
          <w:lang w:val="en-GB"/>
        </w:rPr>
        <w:t>ve quote: the world is the ‘series of contingent things.’</w:t>
      </w:r>
      <w:r w:rsidRPr="0007322F">
        <w:rPr>
          <w:rFonts w:cs="Times New Roman"/>
          <w:lang w:val="en-GB"/>
        </w:rPr>
        <w:t xml:space="preserve"> This definition would be taken up and expanded later by Baumgarten, Crusius, and even the young Kant.</w:t>
      </w:r>
      <w:r w:rsidRPr="0007322F">
        <w:rPr>
          <w:rStyle w:val="EndnoteReference"/>
          <w:rFonts w:cs="Times New Roman"/>
          <w:lang w:val="en-GB"/>
        </w:rPr>
        <w:endnoteReference w:id="23"/>
      </w:r>
      <w:r w:rsidRPr="0007322F">
        <w:rPr>
          <w:rFonts w:cs="Times New Roman"/>
          <w:lang w:val="en-GB"/>
        </w:rPr>
        <w:t xml:space="preserve"> What is noteworthy about it is that the world </w:t>
      </w:r>
      <w:r w:rsidRPr="0007322F">
        <w:rPr>
          <w:rFonts w:cs="Times New Roman"/>
          <w:i/>
          <w:iCs/>
          <w:lang w:val="en-GB"/>
        </w:rPr>
        <w:lastRenderedPageBreak/>
        <w:t xml:space="preserve">qua </w:t>
      </w:r>
      <w:r w:rsidRPr="0007322F">
        <w:rPr>
          <w:rFonts w:cs="Times New Roman"/>
          <w:lang w:val="en-GB"/>
        </w:rPr>
        <w:t xml:space="preserve">transcended appears as </w:t>
      </w:r>
      <w:r w:rsidR="000A7A61">
        <w:rPr>
          <w:rFonts w:cs="Times New Roman"/>
          <w:lang w:val="en-GB"/>
        </w:rPr>
        <w:t xml:space="preserve">derivative </w:t>
      </w:r>
      <w:r w:rsidRPr="0007322F">
        <w:rPr>
          <w:rFonts w:cs="Times New Roman"/>
          <w:lang w:val="en-GB"/>
        </w:rPr>
        <w:t>of something else – the individuals of which it is a totality. In Leibniz's thought, this means the world is a totality of monads.</w:t>
      </w:r>
    </w:p>
    <w:p w:rsidR="008F0314" w:rsidRPr="0007322F" w:rsidRDefault="008F0314" w:rsidP="00BD6FB9">
      <w:pPr>
        <w:pStyle w:val="Standard"/>
        <w:spacing w:line="480" w:lineRule="auto"/>
        <w:jc w:val="both"/>
        <w:rPr>
          <w:rFonts w:cs="Times New Roman"/>
          <w:b/>
          <w:bCs/>
          <w:lang w:val="en-GB"/>
        </w:rPr>
      </w:pPr>
      <w:r w:rsidRPr="0007322F">
        <w:rPr>
          <w:rFonts w:cs="Times New Roman"/>
          <w:lang w:val="en-GB"/>
        </w:rPr>
        <w:tab/>
        <w:t xml:space="preserve">But the question of whether world or the entities </w:t>
      </w:r>
      <w:r w:rsidR="00CC1BFB" w:rsidRPr="0007322F">
        <w:rPr>
          <w:rFonts w:cs="Times New Roman"/>
          <w:lang w:val="en-GB"/>
        </w:rPr>
        <w:t xml:space="preserve">comprising </w:t>
      </w:r>
      <w:r w:rsidRPr="0007322F">
        <w:rPr>
          <w:rFonts w:cs="Times New Roman"/>
          <w:lang w:val="en-GB"/>
        </w:rPr>
        <w:t>it attain relative priority begins to become unstable precisely with Leibniz, for the reason that world enters into the constitution of</w:t>
      </w:r>
      <w:r w:rsidR="00825A68" w:rsidRPr="0007322F">
        <w:rPr>
          <w:rFonts w:cs="Times New Roman"/>
          <w:lang w:val="en-GB"/>
        </w:rPr>
        <w:t xml:space="preserve"> beings themselves: mona</w:t>
      </w:r>
      <w:r w:rsidR="00313CDC">
        <w:rPr>
          <w:rFonts w:cs="Times New Roman"/>
          <w:lang w:val="en-GB"/>
        </w:rPr>
        <w:t>ds are ‘mirrors of the universe</w:t>
      </w:r>
      <w:r w:rsidR="00825A68" w:rsidRPr="0007322F">
        <w:rPr>
          <w:rFonts w:cs="Times New Roman"/>
          <w:lang w:val="en-GB"/>
        </w:rPr>
        <w:t>’</w:t>
      </w:r>
      <w:r w:rsidR="00313CDC">
        <w:rPr>
          <w:rFonts w:cs="Times New Roman"/>
          <w:lang w:val="en-GB"/>
        </w:rPr>
        <w:t>.</w:t>
      </w:r>
      <w:r w:rsidRPr="0007322F">
        <w:rPr>
          <w:rStyle w:val="EndnoteReference"/>
          <w:rFonts w:cs="Times New Roman"/>
          <w:lang w:val="en-GB"/>
        </w:rPr>
        <w:endnoteReference w:id="24"/>
      </w:r>
      <w:r w:rsidR="00313CDC">
        <w:rPr>
          <w:rFonts w:cs="Times New Roman"/>
          <w:lang w:val="en-GB"/>
        </w:rPr>
        <w:t xml:space="preserve"> H</w:t>
      </w:r>
      <w:r w:rsidR="00043791">
        <w:rPr>
          <w:rFonts w:cs="Times New Roman"/>
          <w:lang w:val="en-GB"/>
        </w:rPr>
        <w:t xml:space="preserve">ence, </w:t>
      </w:r>
      <w:r w:rsidRPr="0007322F">
        <w:rPr>
          <w:rFonts w:cs="Times New Roman"/>
          <w:lang w:val="en-GB"/>
        </w:rPr>
        <w:t>Leibniz can invoke</w:t>
      </w:r>
      <w:r w:rsidR="003A07D4" w:rsidRPr="0007322F">
        <w:rPr>
          <w:rFonts w:cs="Times New Roman"/>
          <w:lang w:val="en-GB"/>
        </w:rPr>
        <w:t xml:space="preserve"> the essential interconnectedness</w:t>
      </w:r>
      <w:r w:rsidRPr="0007322F">
        <w:rPr>
          <w:rFonts w:cs="Times New Roman"/>
          <w:lang w:val="en-GB"/>
        </w:rPr>
        <w:t xml:space="preserve"> of monads as a reason against their corruptibility.</w:t>
      </w:r>
      <w:r w:rsidRPr="0007322F">
        <w:rPr>
          <w:rStyle w:val="EndnoteReference"/>
          <w:rFonts w:cs="Times New Roman"/>
          <w:lang w:val="en-GB"/>
        </w:rPr>
        <w:endnoteReference w:id="25"/>
      </w:r>
    </w:p>
    <w:p w:rsidR="008F0314" w:rsidRPr="0007322F" w:rsidRDefault="008F0314" w:rsidP="00BD6FB9">
      <w:pPr>
        <w:pStyle w:val="Standard"/>
        <w:spacing w:line="480" w:lineRule="auto"/>
        <w:jc w:val="both"/>
        <w:rPr>
          <w:rFonts w:cs="Times New Roman"/>
          <w:lang w:val="en-GB"/>
        </w:rPr>
      </w:pPr>
      <w:r w:rsidRPr="0007322F">
        <w:rPr>
          <w:rFonts w:cs="Times New Roman"/>
          <w:lang w:val="en-GB"/>
        </w:rPr>
        <w:tab/>
        <w:t>World is also defined relative to God: whereas the world is the complete series of contingents, God is the only being outside of the series.</w:t>
      </w:r>
    </w:p>
    <w:p w:rsidR="00422A1D" w:rsidRPr="0007322F" w:rsidRDefault="00422A1D" w:rsidP="00BD6FB9">
      <w:pPr>
        <w:pStyle w:val="Heading2"/>
        <w:numPr>
          <w:ilvl w:val="0"/>
          <w:numId w:val="3"/>
        </w:numPr>
        <w:spacing w:line="480" w:lineRule="auto"/>
        <w:rPr>
          <w:rFonts w:ascii="Times New Roman" w:hAnsi="Times New Roman" w:cs="Times New Roman"/>
          <w:i/>
          <w:color w:val="auto"/>
          <w:sz w:val="24"/>
          <w:szCs w:val="24"/>
          <w:lang w:val="en-GB"/>
        </w:rPr>
      </w:pPr>
      <w:r w:rsidRPr="0007322F">
        <w:rPr>
          <w:rFonts w:ascii="Times New Roman" w:hAnsi="Times New Roman" w:cs="Times New Roman"/>
          <w:i/>
          <w:color w:val="auto"/>
          <w:sz w:val="24"/>
          <w:szCs w:val="24"/>
          <w:lang w:val="en-GB"/>
        </w:rPr>
        <w:t>God as transcendent</w:t>
      </w:r>
      <w:r w:rsidR="004501D6" w:rsidRPr="0007322F">
        <w:rPr>
          <w:rFonts w:ascii="Times New Roman" w:hAnsi="Times New Roman" w:cs="Times New Roman"/>
          <w:i/>
          <w:color w:val="auto"/>
          <w:sz w:val="24"/>
          <w:szCs w:val="24"/>
          <w:lang w:val="en-GB"/>
        </w:rPr>
        <w:t xml:space="preserve"> reason</w:t>
      </w:r>
    </w:p>
    <w:p w:rsidR="008F0314" w:rsidRPr="0007322F" w:rsidRDefault="008F0314" w:rsidP="00BD6FB9">
      <w:pPr>
        <w:pStyle w:val="Standard"/>
        <w:spacing w:line="480" w:lineRule="auto"/>
        <w:jc w:val="both"/>
        <w:rPr>
          <w:rFonts w:cs="Times New Roman"/>
          <w:b/>
          <w:bCs/>
          <w:lang w:val="en-GB"/>
        </w:rPr>
      </w:pPr>
      <w:r w:rsidRPr="0007322F">
        <w:rPr>
          <w:rFonts w:cs="Times New Roman"/>
          <w:lang w:val="en-GB"/>
        </w:rPr>
        <w:tab/>
        <w:t xml:space="preserve">This leads us to our third question: what is the </w:t>
      </w:r>
      <w:r w:rsidRPr="0007322F">
        <w:rPr>
          <w:rFonts w:cs="Times New Roman"/>
          <w:i/>
          <w:iCs/>
          <w:lang w:val="en-GB"/>
        </w:rPr>
        <w:t>term</w:t>
      </w:r>
      <w:r w:rsidRPr="0007322F">
        <w:rPr>
          <w:rFonts w:cs="Times New Roman"/>
          <w:lang w:val="en-GB"/>
        </w:rPr>
        <w:t xml:space="preserve"> of transcendence in Leibniz's thought? Recall that the movement of transcendence in the </w:t>
      </w:r>
      <w:r w:rsidRPr="0007322F">
        <w:rPr>
          <w:rFonts w:cs="Times New Roman"/>
          <w:i/>
          <w:iCs/>
          <w:lang w:val="en-GB"/>
        </w:rPr>
        <w:t>Principles</w:t>
      </w:r>
      <w:r w:rsidRPr="0007322F">
        <w:rPr>
          <w:rFonts w:cs="Times New Roman"/>
          <w:lang w:val="en-GB"/>
        </w:rPr>
        <w:t xml:space="preserve"> can simultaneously be characterized as one from a) physics to metaphysics and b) beings to God. God</w:t>
      </w:r>
      <w:r w:rsidR="00EA475E" w:rsidRPr="0007322F">
        <w:rPr>
          <w:rFonts w:cs="Times New Roman"/>
          <w:lang w:val="en-GB"/>
        </w:rPr>
        <w:t>, as the object of metaphysics,</w:t>
      </w:r>
      <w:r w:rsidRPr="0007322F">
        <w:rPr>
          <w:rFonts w:cs="Times New Roman"/>
          <w:lang w:val="en-GB"/>
        </w:rPr>
        <w:t xml:space="preserve"> is the term of transcendence. </w:t>
      </w:r>
      <w:r w:rsidR="00C42395" w:rsidRPr="0007322F">
        <w:rPr>
          <w:rFonts w:cs="Times New Roman"/>
          <w:lang w:val="en-GB"/>
        </w:rPr>
        <w:t>In an early</w:t>
      </w:r>
      <w:r w:rsidRPr="0007322F">
        <w:rPr>
          <w:rFonts w:cs="Times New Roman"/>
          <w:lang w:val="en-GB"/>
        </w:rPr>
        <w:t xml:space="preserve"> </w:t>
      </w:r>
      <w:r w:rsidR="00BD1DFA" w:rsidRPr="0007322F">
        <w:rPr>
          <w:rFonts w:cs="Times New Roman"/>
          <w:lang w:val="en-GB"/>
        </w:rPr>
        <w:t>letter to the duchess Sophie of Hanover</w:t>
      </w:r>
      <w:r w:rsidRPr="0007322F">
        <w:rPr>
          <w:rFonts w:cs="Times New Roman"/>
          <w:lang w:val="en-GB"/>
        </w:rPr>
        <w:t>, Leibniz explicitly identifies metaphysics with natural theology.</w:t>
      </w:r>
      <w:r w:rsidRPr="0007322F">
        <w:rPr>
          <w:rStyle w:val="EndnoteReference"/>
          <w:rFonts w:cs="Times New Roman"/>
          <w:lang w:val="en-GB"/>
        </w:rPr>
        <w:endnoteReference w:id="26"/>
      </w:r>
      <w:r w:rsidRPr="0007322F">
        <w:rPr>
          <w:rFonts w:cs="Times New Roman"/>
          <w:lang w:val="en-GB"/>
        </w:rPr>
        <w:t xml:space="preserve"> </w:t>
      </w:r>
      <w:r w:rsidR="00F768E2">
        <w:rPr>
          <w:rFonts w:cs="Times New Roman"/>
          <w:lang w:val="en-GB"/>
        </w:rPr>
        <w:t>T</w:t>
      </w:r>
      <w:r w:rsidRPr="0007322F">
        <w:rPr>
          <w:rFonts w:cs="Times New Roman"/>
          <w:lang w:val="en-GB"/>
        </w:rPr>
        <w:t>hough in his later work he speaks of metaphysics more broadly as including the study of causes,</w:t>
      </w:r>
      <w:r w:rsidRPr="0007322F">
        <w:rPr>
          <w:rStyle w:val="EndnoteReference"/>
          <w:rFonts w:cs="Times New Roman"/>
          <w:lang w:val="en-GB"/>
        </w:rPr>
        <w:endnoteReference w:id="27"/>
      </w:r>
      <w:r w:rsidRPr="0007322F">
        <w:rPr>
          <w:rFonts w:cs="Times New Roman"/>
          <w:lang w:val="en-GB"/>
        </w:rPr>
        <w:t xml:space="preserve"> the more restricted identification of metaphysics and natural theology remains present in the structure of the PNG itself. Thus, in its general structure, the movement of the treatise is identical to that followed in Aristotle's </w:t>
      </w:r>
      <w:r w:rsidR="00016ED1" w:rsidRPr="0007322F">
        <w:rPr>
          <w:rFonts w:cs="Times New Roman"/>
          <w:i/>
          <w:lang w:val="en-GB"/>
        </w:rPr>
        <w:t>Metaphysics</w:t>
      </w:r>
      <w:r w:rsidRPr="0007322F">
        <w:rPr>
          <w:rFonts w:cs="Times New Roman"/>
          <w:lang w:val="en-GB"/>
        </w:rPr>
        <w:t>: from ontology to natural theology.</w:t>
      </w:r>
    </w:p>
    <w:p w:rsidR="008F0314" w:rsidRPr="0007322F" w:rsidRDefault="008F0314" w:rsidP="00BD6FB9">
      <w:pPr>
        <w:pStyle w:val="Standard"/>
        <w:spacing w:line="480" w:lineRule="auto"/>
        <w:jc w:val="both"/>
        <w:rPr>
          <w:rFonts w:cs="Times New Roman"/>
          <w:b/>
          <w:bCs/>
          <w:lang w:val="en-GB"/>
        </w:rPr>
      </w:pPr>
      <w:r w:rsidRPr="0007322F">
        <w:rPr>
          <w:rFonts w:cs="Times New Roman"/>
          <w:lang w:val="en-GB"/>
        </w:rPr>
        <w:tab/>
        <w:t>More than this, Leibniz's transition to metaph</w:t>
      </w:r>
      <w:bookmarkStart w:id="0" w:name="_GoBack"/>
      <w:bookmarkEnd w:id="0"/>
      <w:r w:rsidRPr="0007322F">
        <w:rPr>
          <w:rFonts w:cs="Times New Roman"/>
          <w:lang w:val="en-GB"/>
        </w:rPr>
        <w:t>ysics at paragraph 7 of the treatise begins with a discourse on the utility of the principle of sufficient reason. But Leibniz's use o</w:t>
      </w:r>
      <w:r w:rsidR="00825A68" w:rsidRPr="0007322F">
        <w:rPr>
          <w:rFonts w:cs="Times New Roman"/>
          <w:lang w:val="en-GB"/>
        </w:rPr>
        <w:t xml:space="preserve">f this term </w:t>
      </w:r>
      <w:r w:rsidR="00C820E7">
        <w:rPr>
          <w:rFonts w:cs="Times New Roman"/>
          <w:lang w:val="en-GB"/>
        </w:rPr>
        <w:t xml:space="preserve">is </w:t>
      </w:r>
      <w:r w:rsidR="00825A68" w:rsidRPr="0007322F">
        <w:rPr>
          <w:rFonts w:cs="Times New Roman"/>
          <w:lang w:val="en-GB"/>
        </w:rPr>
        <w:t>ambiguous. ‘Principle of sufficient reason’</w:t>
      </w:r>
      <w:r w:rsidRPr="0007322F">
        <w:rPr>
          <w:rFonts w:cs="Times New Roman"/>
          <w:lang w:val="en-GB"/>
        </w:rPr>
        <w:t xml:space="preserve"> names a</w:t>
      </w:r>
      <w:r w:rsidR="00825A68" w:rsidRPr="0007322F">
        <w:rPr>
          <w:rFonts w:cs="Times New Roman"/>
          <w:lang w:val="en-GB"/>
        </w:rPr>
        <w:t xml:space="preserve"> methodological principle; but ‘sufficient reason’</w:t>
      </w:r>
      <w:r w:rsidRPr="0007322F">
        <w:rPr>
          <w:rFonts w:cs="Times New Roman"/>
          <w:lang w:val="en-GB"/>
        </w:rPr>
        <w:t xml:space="preserve"> also serves as a name of that which grounds by </w:t>
      </w:r>
      <w:r w:rsidRPr="0007322F">
        <w:rPr>
          <w:rFonts w:cs="Times New Roman"/>
          <w:i/>
          <w:iCs/>
          <w:lang w:val="en-GB"/>
        </w:rPr>
        <w:t>being</w:t>
      </w:r>
      <w:r w:rsidRPr="0007322F">
        <w:rPr>
          <w:rFonts w:cs="Times New Roman"/>
          <w:lang w:val="en-GB"/>
        </w:rPr>
        <w:t xml:space="preserve"> the sufficien</w:t>
      </w:r>
      <w:r w:rsidR="00825A68" w:rsidRPr="0007322F">
        <w:rPr>
          <w:rFonts w:cs="Times New Roman"/>
          <w:lang w:val="en-GB"/>
        </w:rPr>
        <w:t>t reason of all things: God is ‘</w:t>
      </w:r>
      <w:r w:rsidRPr="0007322F">
        <w:rPr>
          <w:rFonts w:cs="Times New Roman"/>
          <w:lang w:val="en-GB"/>
        </w:rPr>
        <w:t>the sufficient reaso</w:t>
      </w:r>
      <w:r w:rsidR="00825A68" w:rsidRPr="0007322F">
        <w:rPr>
          <w:rFonts w:cs="Times New Roman"/>
          <w:lang w:val="en-GB"/>
        </w:rPr>
        <w:t>n, which needs no other reason,’</w:t>
      </w:r>
      <w:r w:rsidRPr="0007322F">
        <w:rPr>
          <w:rStyle w:val="EndnoteReference"/>
          <w:rFonts w:cs="Times New Roman"/>
          <w:lang w:val="en-GB"/>
        </w:rPr>
        <w:endnoteReference w:id="28"/>
      </w:r>
      <w:r w:rsidRPr="0007322F">
        <w:rPr>
          <w:rFonts w:cs="Times New Roman"/>
          <w:lang w:val="en-GB"/>
        </w:rPr>
        <w:t xml:space="preserve"> also known as t</w:t>
      </w:r>
      <w:r w:rsidR="00825A68" w:rsidRPr="0007322F">
        <w:rPr>
          <w:rFonts w:cs="Times New Roman"/>
          <w:lang w:val="en-GB"/>
        </w:rPr>
        <w:t xml:space="preserve">he ‘ultimate reason </w:t>
      </w:r>
      <w:r w:rsidR="00825A68" w:rsidRPr="0007322F">
        <w:rPr>
          <w:rFonts w:cs="Times New Roman"/>
          <w:lang w:val="en-GB"/>
        </w:rPr>
        <w:lastRenderedPageBreak/>
        <w:t>for things,’</w:t>
      </w:r>
      <w:r w:rsidRPr="0007322F">
        <w:rPr>
          <w:rStyle w:val="EndnoteReference"/>
          <w:rFonts w:cs="Times New Roman"/>
          <w:lang w:val="en-GB"/>
        </w:rPr>
        <w:endnoteReference w:id="29"/>
      </w:r>
      <w:r w:rsidR="00825A68" w:rsidRPr="0007322F">
        <w:rPr>
          <w:rFonts w:cs="Times New Roman"/>
          <w:lang w:val="en-GB"/>
        </w:rPr>
        <w:t xml:space="preserve"> or the ‘ultimate origination of things.’</w:t>
      </w:r>
      <w:r w:rsidRPr="0007322F">
        <w:rPr>
          <w:rStyle w:val="EndnoteReference"/>
          <w:rFonts w:cs="Times New Roman"/>
          <w:lang w:val="en-GB"/>
        </w:rPr>
        <w:endnoteReference w:id="30"/>
      </w:r>
      <w:r w:rsidR="00825A68" w:rsidRPr="0007322F">
        <w:rPr>
          <w:rFonts w:cs="Times New Roman"/>
          <w:lang w:val="en-GB"/>
        </w:rPr>
        <w:t xml:space="preserve"> For Leibniz, ‘</w:t>
      </w:r>
      <w:r w:rsidRPr="0007322F">
        <w:rPr>
          <w:rFonts w:cs="Times New Roman"/>
          <w:lang w:val="en-GB"/>
        </w:rPr>
        <w:t>suffic</w:t>
      </w:r>
      <w:r w:rsidR="00825A68" w:rsidRPr="0007322F">
        <w:rPr>
          <w:rFonts w:cs="Times New Roman"/>
          <w:lang w:val="en-GB"/>
        </w:rPr>
        <w:t>ient reason’</w:t>
      </w:r>
      <w:r w:rsidRPr="0007322F">
        <w:rPr>
          <w:rFonts w:cs="Times New Roman"/>
          <w:lang w:val="en-GB"/>
        </w:rPr>
        <w:t xml:space="preserve"> is a divine name; more than that, it is the principle divine name of Leibnizian theology.</w:t>
      </w:r>
    </w:p>
    <w:p w:rsidR="008F0314" w:rsidRPr="0007322F" w:rsidRDefault="008F0314" w:rsidP="00BD6FB9">
      <w:pPr>
        <w:pStyle w:val="Standard"/>
        <w:spacing w:line="480" w:lineRule="auto"/>
        <w:jc w:val="both"/>
        <w:rPr>
          <w:rFonts w:cs="Times New Roman"/>
          <w:b/>
          <w:bCs/>
          <w:lang w:val="en-GB"/>
        </w:rPr>
      </w:pPr>
      <w:r w:rsidRPr="0007322F">
        <w:rPr>
          <w:rFonts w:cs="Times New Roman"/>
          <w:lang w:val="en-GB"/>
        </w:rPr>
        <w:tab/>
        <w:t xml:space="preserve">In summary, the movement of transcendence in the PNG is accomplished by a special kind of monad, a rational soul. As ontology, the monadology is groundbreaking in </w:t>
      </w:r>
      <w:r w:rsidR="00E72A86" w:rsidRPr="0007322F">
        <w:rPr>
          <w:rFonts w:cs="Times New Roman"/>
          <w:lang w:val="en-GB"/>
        </w:rPr>
        <w:t xml:space="preserve">thinking </w:t>
      </w:r>
      <w:r w:rsidRPr="0007322F">
        <w:rPr>
          <w:rFonts w:cs="Times New Roman"/>
          <w:lang w:val="en-GB"/>
        </w:rPr>
        <w:t xml:space="preserve">overcoming as </w:t>
      </w:r>
      <w:r w:rsidR="00E72A86" w:rsidRPr="0007322F">
        <w:rPr>
          <w:rFonts w:cs="Times New Roman"/>
          <w:lang w:val="en-GB"/>
        </w:rPr>
        <w:t xml:space="preserve">the very nature of beings, and pioneering in </w:t>
      </w:r>
      <w:r w:rsidRPr="0007322F">
        <w:rPr>
          <w:rFonts w:cs="Times New Roman"/>
          <w:lang w:val="en-GB"/>
        </w:rPr>
        <w:t>regard</w:t>
      </w:r>
      <w:r w:rsidR="00E72A86" w:rsidRPr="0007322F">
        <w:rPr>
          <w:rFonts w:cs="Times New Roman"/>
          <w:lang w:val="en-GB"/>
        </w:rPr>
        <w:t>ing</w:t>
      </w:r>
      <w:r w:rsidRPr="0007322F">
        <w:rPr>
          <w:rFonts w:cs="Times New Roman"/>
          <w:lang w:val="en-GB"/>
        </w:rPr>
        <w:t xml:space="preserve"> world as constitutive of, not merely constituted by, beings. In the PNG, the rational monad transcends physics to </w:t>
      </w:r>
      <w:r w:rsidR="00E72A86" w:rsidRPr="0007322F">
        <w:rPr>
          <w:rFonts w:cs="Times New Roman"/>
          <w:lang w:val="en-GB"/>
        </w:rPr>
        <w:t xml:space="preserve">understand </w:t>
      </w:r>
      <w:r w:rsidRPr="0007322F">
        <w:rPr>
          <w:rFonts w:cs="Times New Roman"/>
          <w:lang w:val="en-GB"/>
        </w:rPr>
        <w:t xml:space="preserve">metaphysics. In doing so, it moves from beings through world, analyzed as the ordered series of existent individuals, to God </w:t>
      </w:r>
      <w:r w:rsidRPr="0007322F">
        <w:rPr>
          <w:rFonts w:cs="Times New Roman"/>
          <w:i/>
          <w:iCs/>
          <w:lang w:val="en-GB"/>
        </w:rPr>
        <w:t xml:space="preserve">qua </w:t>
      </w:r>
      <w:r w:rsidRPr="0007322F">
        <w:rPr>
          <w:rFonts w:cs="Times New Roman"/>
          <w:lang w:val="en-GB"/>
        </w:rPr>
        <w:t>ultimate reason of all things</w:t>
      </w:r>
      <w:r w:rsidRPr="0007322F">
        <w:rPr>
          <w:rFonts w:cs="Times New Roman"/>
          <w:i/>
          <w:iCs/>
          <w:lang w:val="en-GB"/>
        </w:rPr>
        <w:t>.</w:t>
      </w:r>
      <w:r w:rsidRPr="0007322F">
        <w:rPr>
          <w:rFonts w:cs="Times New Roman"/>
          <w:lang w:val="en-GB"/>
        </w:rPr>
        <w:t xml:space="preserve"> By transcending the world to God, the spiritual soul comes to know truths about the world it would not know otherwise, and even comes to recognize its own happiness and eternal good in this movement of discovering reason and truth in God himself.</w:t>
      </w:r>
    </w:p>
    <w:p w:rsidR="008F0314" w:rsidRPr="0007322F" w:rsidRDefault="008F0314" w:rsidP="00BD6FB9">
      <w:pPr>
        <w:pStyle w:val="Standard"/>
        <w:spacing w:line="480" w:lineRule="auto"/>
        <w:jc w:val="both"/>
        <w:rPr>
          <w:rFonts w:cs="Times New Roman"/>
          <w:b/>
          <w:bCs/>
          <w:lang w:val="en-GB"/>
        </w:rPr>
      </w:pPr>
      <w:r w:rsidRPr="0007322F">
        <w:rPr>
          <w:rFonts w:cs="Times New Roman"/>
          <w:lang w:val="en-GB"/>
        </w:rPr>
        <w:tab/>
        <w:t>Note that here</w:t>
      </w:r>
      <w:r w:rsidR="00726C24">
        <w:rPr>
          <w:rFonts w:cs="Times New Roman"/>
          <w:lang w:val="en-GB"/>
        </w:rPr>
        <w:t>,</w:t>
      </w:r>
      <w:r w:rsidRPr="0007322F">
        <w:rPr>
          <w:rFonts w:cs="Times New Roman"/>
          <w:lang w:val="en-GB"/>
        </w:rPr>
        <w:t xml:space="preserve"> God is not a member of the world. Nor is G</w:t>
      </w:r>
      <w:r w:rsidR="002E135A">
        <w:rPr>
          <w:rFonts w:cs="Times New Roman"/>
          <w:lang w:val="en-GB"/>
        </w:rPr>
        <w:t>od analyzed as a being akin to mere</w:t>
      </w:r>
      <w:r w:rsidRPr="0007322F">
        <w:rPr>
          <w:rFonts w:cs="Times New Roman"/>
          <w:lang w:val="en-GB"/>
        </w:rPr>
        <w:t xml:space="preserve"> objects in the sense that water bottles and h</w:t>
      </w:r>
      <w:r w:rsidR="00726C24">
        <w:rPr>
          <w:rFonts w:cs="Times New Roman"/>
          <w:lang w:val="en-GB"/>
        </w:rPr>
        <w:t>ammers are objects, and e</w:t>
      </w:r>
      <w:r w:rsidRPr="0007322F">
        <w:rPr>
          <w:rFonts w:cs="Times New Roman"/>
          <w:lang w:val="en-GB"/>
        </w:rPr>
        <w:t>ven Leibniz's remarks on God's kinship with human beings are limited to the traditional affirmation that humans are made in the image of God.</w:t>
      </w:r>
      <w:r w:rsidRPr="0007322F">
        <w:rPr>
          <w:rStyle w:val="EndnoteReference"/>
          <w:rFonts w:cs="Times New Roman"/>
          <w:lang w:val="en-GB"/>
        </w:rPr>
        <w:endnoteReference w:id="31"/>
      </w:r>
      <w:r w:rsidRPr="0007322F">
        <w:rPr>
          <w:rFonts w:cs="Times New Roman"/>
          <w:lang w:val="en-GB"/>
        </w:rPr>
        <w:t xml:space="preserve"> So while world and God are correlative concepts, their manner of correlation is not one of identity or containment. God is affirmed </w:t>
      </w:r>
      <w:r w:rsidRPr="0007322F">
        <w:rPr>
          <w:rFonts w:cs="Times New Roman"/>
          <w:i/>
          <w:iCs/>
          <w:lang w:val="en-GB"/>
        </w:rPr>
        <w:t xml:space="preserve">as </w:t>
      </w:r>
      <w:r w:rsidRPr="0007322F">
        <w:rPr>
          <w:rFonts w:cs="Times New Roman"/>
          <w:lang w:val="en-GB"/>
        </w:rPr>
        <w:t xml:space="preserve">that being </w:t>
      </w:r>
      <w:r w:rsidR="0024408F" w:rsidRPr="0007322F">
        <w:rPr>
          <w:rFonts w:cs="Times New Roman"/>
          <w:lang w:val="en-GB"/>
        </w:rPr>
        <w:t xml:space="preserve">who </w:t>
      </w:r>
      <w:r w:rsidRPr="0007322F">
        <w:rPr>
          <w:rFonts w:cs="Times New Roman"/>
          <w:lang w:val="en-GB"/>
        </w:rPr>
        <w:t>transcends the world, from whom the world totally and each member in it equally receive their reality.</w:t>
      </w:r>
    </w:p>
    <w:p w:rsidR="008F0314" w:rsidRPr="0007322F" w:rsidRDefault="00FA1710" w:rsidP="00BD6FB9">
      <w:pPr>
        <w:pStyle w:val="Heading1"/>
        <w:numPr>
          <w:ilvl w:val="0"/>
          <w:numId w:val="1"/>
        </w:numPr>
        <w:spacing w:line="480" w:lineRule="auto"/>
        <w:jc w:val="center"/>
        <w:rPr>
          <w:rFonts w:ascii="Times New Roman" w:hAnsi="Times New Roman" w:cs="Times New Roman"/>
          <w:color w:val="auto"/>
          <w:sz w:val="24"/>
          <w:szCs w:val="24"/>
          <w:lang w:val="en-GB"/>
        </w:rPr>
      </w:pPr>
      <w:r w:rsidRPr="0007322F">
        <w:rPr>
          <w:rFonts w:ascii="Times New Roman" w:hAnsi="Times New Roman" w:cs="Times New Roman"/>
          <w:color w:val="auto"/>
          <w:sz w:val="24"/>
          <w:szCs w:val="24"/>
          <w:lang w:val="en-GB"/>
        </w:rPr>
        <w:t xml:space="preserve">TRANSCENDENCE IN LEVINAS’ </w:t>
      </w:r>
      <w:r w:rsidRPr="0007322F">
        <w:rPr>
          <w:rFonts w:ascii="Times New Roman" w:hAnsi="Times New Roman" w:cs="Times New Roman"/>
          <w:i/>
          <w:color w:val="auto"/>
          <w:sz w:val="24"/>
          <w:szCs w:val="24"/>
          <w:lang w:val="en-GB"/>
        </w:rPr>
        <w:t>ESSENCE AND DISINTERESTEDNESS</w:t>
      </w:r>
    </w:p>
    <w:p w:rsidR="00FE3E97" w:rsidRPr="0007322F" w:rsidRDefault="00406E5F" w:rsidP="00BD6FB9">
      <w:pPr>
        <w:pStyle w:val="Standard"/>
        <w:spacing w:line="480" w:lineRule="auto"/>
        <w:jc w:val="both"/>
        <w:rPr>
          <w:rFonts w:cs="Times New Roman"/>
          <w:lang w:val="en-GB"/>
        </w:rPr>
      </w:pPr>
      <w:r w:rsidRPr="0007322F">
        <w:rPr>
          <w:rFonts w:cs="Times New Roman"/>
          <w:lang w:val="en-GB"/>
        </w:rPr>
        <w:tab/>
        <w:t xml:space="preserve">From its opening sentence, the primary concern of Levinas' </w:t>
      </w:r>
      <w:r w:rsidRPr="0007322F">
        <w:rPr>
          <w:rFonts w:cs="Times New Roman"/>
          <w:i/>
          <w:iCs/>
          <w:lang w:val="en-GB"/>
        </w:rPr>
        <w:t xml:space="preserve">Otherwise than Being </w:t>
      </w:r>
      <w:r w:rsidRPr="0007322F">
        <w:rPr>
          <w:rFonts w:cs="Times New Roman"/>
          <w:lang w:val="en-GB"/>
        </w:rPr>
        <w:t>is the possibility and significance of transcendence.</w:t>
      </w:r>
      <w:r w:rsidRPr="0007322F">
        <w:rPr>
          <w:rStyle w:val="EndnoteReference"/>
          <w:rFonts w:cs="Times New Roman"/>
          <w:lang w:val="en-GB"/>
        </w:rPr>
        <w:endnoteReference w:id="32"/>
      </w:r>
      <w:r w:rsidRPr="0007322F">
        <w:rPr>
          <w:rFonts w:cs="Times New Roman"/>
          <w:lang w:val="en-GB"/>
        </w:rPr>
        <w:t xml:space="preserve"> This theme governs </w:t>
      </w:r>
      <w:r w:rsidR="00B66E8C" w:rsidRPr="0007322F">
        <w:rPr>
          <w:rFonts w:cs="Times New Roman"/>
          <w:lang w:val="en-GB"/>
        </w:rPr>
        <w:t>Levinas’</w:t>
      </w:r>
      <w:r w:rsidRPr="0007322F">
        <w:rPr>
          <w:rFonts w:cs="Times New Roman"/>
          <w:lang w:val="en-GB"/>
        </w:rPr>
        <w:t xml:space="preserve"> investigations into other topics such as language, time, and subjectivity</w:t>
      </w:r>
      <w:r w:rsidR="00D42BE9" w:rsidRPr="0007322F">
        <w:rPr>
          <w:rFonts w:cs="Times New Roman"/>
          <w:lang w:val="en-GB"/>
        </w:rPr>
        <w:t xml:space="preserve">. </w:t>
      </w:r>
      <w:r w:rsidR="002D753B">
        <w:rPr>
          <w:rFonts w:cs="Times New Roman"/>
          <w:lang w:val="en-GB"/>
        </w:rPr>
        <w:t>F</w:t>
      </w:r>
      <w:r w:rsidR="00D42BE9" w:rsidRPr="0007322F">
        <w:rPr>
          <w:rFonts w:cs="Times New Roman"/>
          <w:lang w:val="en-GB"/>
        </w:rPr>
        <w:t>rom as early as ‘Is Ontology Fundamental?’</w:t>
      </w:r>
      <w:r w:rsidRPr="0007322F">
        <w:rPr>
          <w:rFonts w:cs="Times New Roman"/>
          <w:lang w:val="en-GB"/>
        </w:rPr>
        <w:t xml:space="preserve"> Levinas thinks transcendence in dialogue with and</w:t>
      </w:r>
      <w:r w:rsidR="00B66E8C" w:rsidRPr="0007322F">
        <w:rPr>
          <w:rFonts w:cs="Times New Roman"/>
          <w:lang w:val="en-GB"/>
        </w:rPr>
        <w:t xml:space="preserve"> in opposition to Heidegger, and</w:t>
      </w:r>
      <w:r w:rsidRPr="0007322F">
        <w:rPr>
          <w:rFonts w:cs="Times New Roman"/>
          <w:lang w:val="en-GB"/>
        </w:rPr>
        <w:t xml:space="preserve"> to a lesser extent, Hegel. But in attempting to find the root of what is problematic in both Hegel and Heidegger's thinking, </w:t>
      </w:r>
      <w:r w:rsidR="00B86287" w:rsidRPr="0007322F">
        <w:rPr>
          <w:rFonts w:cs="Times New Roman"/>
          <w:lang w:val="en-GB"/>
        </w:rPr>
        <w:t xml:space="preserve">Levinas </w:t>
      </w:r>
      <w:r w:rsidRPr="0007322F">
        <w:rPr>
          <w:rFonts w:cs="Times New Roman"/>
          <w:lang w:val="en-GB"/>
        </w:rPr>
        <w:t xml:space="preserve">must go </w:t>
      </w:r>
      <w:r w:rsidRPr="0007322F">
        <w:rPr>
          <w:rFonts w:cs="Times New Roman"/>
          <w:i/>
          <w:lang w:val="en-GB"/>
        </w:rPr>
        <w:t>beyond</w:t>
      </w:r>
      <w:r w:rsidRPr="0007322F">
        <w:rPr>
          <w:rFonts w:cs="Times New Roman"/>
          <w:lang w:val="en-GB"/>
        </w:rPr>
        <w:t xml:space="preserve"> the specifics of their thought to contest </w:t>
      </w:r>
      <w:r w:rsidRPr="0007322F">
        <w:rPr>
          <w:rFonts w:cs="Times New Roman"/>
          <w:lang w:val="en-GB"/>
        </w:rPr>
        <w:lastRenderedPageBreak/>
        <w:t>the ground which nourishes them</w:t>
      </w:r>
      <w:r w:rsidR="00B86287" w:rsidRPr="0007322F">
        <w:rPr>
          <w:rFonts w:cs="Times New Roman"/>
          <w:lang w:val="en-GB"/>
        </w:rPr>
        <w:t xml:space="preserve"> both</w:t>
      </w:r>
      <w:r w:rsidRPr="0007322F">
        <w:rPr>
          <w:rFonts w:cs="Times New Roman"/>
          <w:lang w:val="en-GB"/>
        </w:rPr>
        <w:t>. What Levinas identifies as this ground looks rema</w:t>
      </w:r>
      <w:r w:rsidR="00CC1BFB" w:rsidRPr="0007322F">
        <w:rPr>
          <w:rFonts w:cs="Times New Roman"/>
          <w:lang w:val="en-GB"/>
        </w:rPr>
        <w:t>rkably like Leibniz's ontology.</w:t>
      </w:r>
      <w:r w:rsidR="00CC1BFB" w:rsidRPr="0007322F">
        <w:rPr>
          <w:rStyle w:val="EndnoteReference"/>
          <w:rFonts w:cs="Times New Roman"/>
          <w:lang w:val="en-GB"/>
        </w:rPr>
        <w:endnoteReference w:id="33"/>
      </w:r>
    </w:p>
    <w:p w:rsidR="008F0314" w:rsidRPr="0007322F" w:rsidRDefault="00FE3E97" w:rsidP="00BD6FB9">
      <w:pPr>
        <w:pStyle w:val="Standard"/>
        <w:spacing w:line="480" w:lineRule="auto"/>
        <w:jc w:val="both"/>
        <w:rPr>
          <w:rFonts w:cs="Times New Roman"/>
          <w:lang w:val="en-GB"/>
        </w:rPr>
      </w:pPr>
      <w:r w:rsidRPr="0007322F">
        <w:rPr>
          <w:rFonts w:cs="Times New Roman"/>
          <w:lang w:val="en-GB"/>
        </w:rPr>
        <w:tab/>
      </w:r>
      <w:r w:rsidR="008F0314" w:rsidRPr="0007322F">
        <w:rPr>
          <w:rFonts w:cs="Times New Roman"/>
          <w:lang w:val="en-GB"/>
        </w:rPr>
        <w:t>Consider what Levinas says in the following passage:</w:t>
      </w:r>
    </w:p>
    <w:p w:rsidR="008F0314" w:rsidRPr="0007322F" w:rsidRDefault="008F0314" w:rsidP="00A36A8F">
      <w:pPr>
        <w:pStyle w:val="Standard"/>
        <w:spacing w:line="480" w:lineRule="auto"/>
        <w:ind w:left="870"/>
        <w:jc w:val="both"/>
        <w:rPr>
          <w:rFonts w:cs="Times New Roman"/>
          <w:lang w:val="en-GB"/>
        </w:rPr>
      </w:pPr>
      <w:r w:rsidRPr="0007322F">
        <w:rPr>
          <w:rFonts w:cs="Times New Roman"/>
          <w:lang w:val="en-GB"/>
        </w:rPr>
        <w:t xml:space="preserve">Essence even exerts itself as an invincible persistence in essence, filling every interval of nothingness which would come to interrupt its exertion. </w:t>
      </w:r>
      <w:r w:rsidRPr="0007322F">
        <w:rPr>
          <w:rFonts w:cs="Times New Roman"/>
          <w:i/>
          <w:iCs/>
          <w:lang w:val="en-GB"/>
        </w:rPr>
        <w:t xml:space="preserve">Esse </w:t>
      </w:r>
      <w:r w:rsidRPr="0007322F">
        <w:rPr>
          <w:rFonts w:cs="Times New Roman"/>
          <w:lang w:val="en-GB"/>
        </w:rPr>
        <w:t xml:space="preserve">is </w:t>
      </w:r>
      <w:r w:rsidRPr="0007322F">
        <w:rPr>
          <w:rFonts w:cs="Times New Roman"/>
          <w:i/>
          <w:iCs/>
          <w:lang w:val="en-GB"/>
        </w:rPr>
        <w:t>interesse</w:t>
      </w:r>
      <w:r w:rsidRPr="0007322F">
        <w:rPr>
          <w:rFonts w:cs="Times New Roman"/>
          <w:lang w:val="en-GB"/>
        </w:rPr>
        <w:t xml:space="preserve">. Essence is interestedness. Interestedness which does not appear solely to the Spirit surprised by the relativity of its negation and to the man resigned to the insignificance of his death; interestedness which does not reduce solely to this refutation of negativity. Positively, it corroborates itself as the </w:t>
      </w:r>
      <w:r w:rsidRPr="0007322F">
        <w:rPr>
          <w:rFonts w:cs="Times New Roman"/>
          <w:i/>
          <w:iCs/>
          <w:lang w:val="en-GB"/>
        </w:rPr>
        <w:t xml:space="preserve">conatus </w:t>
      </w:r>
      <w:r w:rsidRPr="0007322F">
        <w:rPr>
          <w:rFonts w:cs="Times New Roman"/>
          <w:lang w:val="en-GB"/>
        </w:rPr>
        <w:t xml:space="preserve">of beings. And what else does positivity signify, if not this </w:t>
      </w:r>
      <w:r w:rsidRPr="0007322F">
        <w:rPr>
          <w:rFonts w:cs="Times New Roman"/>
          <w:i/>
          <w:iCs/>
          <w:lang w:val="en-GB"/>
        </w:rPr>
        <w:t>conatus</w:t>
      </w:r>
      <w:r w:rsidRPr="0007322F">
        <w:rPr>
          <w:rFonts w:cs="Times New Roman"/>
          <w:lang w:val="en-GB"/>
        </w:rPr>
        <w:t>?</w:t>
      </w:r>
      <w:r w:rsidRPr="0007322F">
        <w:rPr>
          <w:rStyle w:val="EndnoteReference"/>
          <w:rFonts w:cs="Times New Roman"/>
          <w:lang w:val="en-GB"/>
        </w:rPr>
        <w:endnoteReference w:id="34"/>
      </w:r>
    </w:p>
    <w:p w:rsidR="008F0314" w:rsidRPr="0007322F" w:rsidRDefault="008F0314" w:rsidP="00BD6FB9">
      <w:pPr>
        <w:pStyle w:val="Standard"/>
        <w:spacing w:line="480" w:lineRule="auto"/>
        <w:jc w:val="both"/>
        <w:rPr>
          <w:rFonts w:cs="Times New Roman"/>
          <w:lang w:val="en-GB"/>
        </w:rPr>
      </w:pPr>
      <w:r w:rsidRPr="0007322F">
        <w:rPr>
          <w:rFonts w:cs="Times New Roman"/>
          <w:lang w:val="en-GB"/>
        </w:rPr>
        <w:t xml:space="preserve">Levinas' analysis of essence in the above passage accomplishes several things. It 1) identifies essence with </w:t>
      </w:r>
      <w:r w:rsidRPr="0007322F">
        <w:rPr>
          <w:rFonts w:cs="Times New Roman"/>
          <w:i/>
          <w:iCs/>
          <w:lang w:val="en-GB"/>
        </w:rPr>
        <w:t>conatus</w:t>
      </w:r>
      <w:r w:rsidRPr="0007322F">
        <w:rPr>
          <w:rFonts w:cs="Times New Roman"/>
          <w:lang w:val="en-GB"/>
        </w:rPr>
        <w:t xml:space="preserve">, or force, 2) further identifies force with interestedness, or being-with, and 3) rejects </w:t>
      </w:r>
      <w:r w:rsidR="00021D76" w:rsidRPr="0007322F">
        <w:rPr>
          <w:rFonts w:cs="Times New Roman"/>
          <w:lang w:val="en-GB"/>
        </w:rPr>
        <w:t xml:space="preserve">Hegel’s and Heidegger’s </w:t>
      </w:r>
      <w:r w:rsidRPr="0007322F">
        <w:rPr>
          <w:rFonts w:cs="Times New Roman"/>
          <w:lang w:val="en-GB"/>
        </w:rPr>
        <w:t>analyses of interestedness</w:t>
      </w:r>
      <w:r w:rsidR="00021D76" w:rsidRPr="0007322F">
        <w:rPr>
          <w:rFonts w:cs="Times New Roman"/>
          <w:i/>
          <w:iCs/>
          <w:lang w:val="en-GB"/>
        </w:rPr>
        <w:t>/</w:t>
      </w:r>
      <w:r w:rsidRPr="0007322F">
        <w:rPr>
          <w:rFonts w:cs="Times New Roman"/>
          <w:lang w:val="en-GB"/>
        </w:rPr>
        <w:t xml:space="preserve">essence as pertaining solely to </w:t>
      </w:r>
      <w:r w:rsidR="008D48A5">
        <w:rPr>
          <w:rFonts w:cs="Times New Roman"/>
          <w:lang w:val="en-GB"/>
        </w:rPr>
        <w:t xml:space="preserve">the Zeitgeist </w:t>
      </w:r>
      <w:r w:rsidRPr="0007322F">
        <w:rPr>
          <w:rFonts w:cs="Times New Roman"/>
          <w:lang w:val="en-GB"/>
        </w:rPr>
        <w:t xml:space="preserve">or </w:t>
      </w:r>
      <w:r w:rsidR="008D48A5">
        <w:rPr>
          <w:rFonts w:cs="Times New Roman"/>
          <w:lang w:val="en-GB"/>
        </w:rPr>
        <w:t xml:space="preserve">Dasein </w:t>
      </w:r>
      <w:r w:rsidRPr="0007322F">
        <w:rPr>
          <w:rFonts w:cs="Times New Roman"/>
          <w:lang w:val="en-GB"/>
        </w:rPr>
        <w:t xml:space="preserve">as restrictions of a broader reality present in beings as such. Furthermore, the analysis of </w:t>
      </w:r>
      <w:r w:rsidR="00021D76" w:rsidRPr="0007322F">
        <w:rPr>
          <w:rFonts w:cs="Times New Roman"/>
          <w:i/>
          <w:lang w:val="en-GB"/>
        </w:rPr>
        <w:t xml:space="preserve">conatus </w:t>
      </w:r>
      <w:r w:rsidRPr="0007322F">
        <w:rPr>
          <w:rFonts w:cs="Times New Roman"/>
          <w:lang w:val="en-GB"/>
        </w:rPr>
        <w:t>as pertaining to</w:t>
      </w:r>
      <w:r w:rsidRPr="0007322F">
        <w:rPr>
          <w:rFonts w:cs="Times New Roman"/>
          <w:i/>
          <w:iCs/>
          <w:lang w:val="en-GB"/>
        </w:rPr>
        <w:t xml:space="preserve"> </w:t>
      </w:r>
      <w:r w:rsidRPr="0007322F">
        <w:rPr>
          <w:rFonts w:cs="Times New Roman"/>
          <w:lang w:val="en-GB"/>
        </w:rPr>
        <w:t xml:space="preserve">beings (and not being) brings Levinas closer to Leibniz while distancing his use of the term from its use by Spinoza; and the positive identification of force with the connection of beings into an intersubjective whole recalls Leibniz's understanding of the monad as a mirror of the universe. Levinas' claims about the limited nature of </w:t>
      </w:r>
      <w:r w:rsidR="00BB42EE">
        <w:rPr>
          <w:rFonts w:cs="Times New Roman"/>
          <w:lang w:val="en-GB"/>
        </w:rPr>
        <w:t xml:space="preserve">Hegel </w:t>
      </w:r>
      <w:r w:rsidRPr="0007322F">
        <w:rPr>
          <w:rFonts w:cs="Times New Roman"/>
          <w:lang w:val="en-GB"/>
        </w:rPr>
        <w:t xml:space="preserve">and </w:t>
      </w:r>
      <w:r w:rsidR="00BB42EE">
        <w:rPr>
          <w:rFonts w:cs="Times New Roman"/>
          <w:lang w:val="en-GB"/>
        </w:rPr>
        <w:t xml:space="preserve">Heidegger’s </w:t>
      </w:r>
      <w:r w:rsidRPr="0007322F">
        <w:rPr>
          <w:rFonts w:cs="Times New Roman"/>
          <w:lang w:val="en-GB"/>
        </w:rPr>
        <w:t>analyses, and his corresponding attempt to get to the root of the problem, ensure he will not attack Hegel or Heidegger directly: instead, he attempt</w:t>
      </w:r>
      <w:r w:rsidR="00583283">
        <w:rPr>
          <w:rFonts w:cs="Times New Roman"/>
          <w:lang w:val="en-GB"/>
        </w:rPr>
        <w:t>s</w:t>
      </w:r>
      <w:r w:rsidRPr="0007322F">
        <w:rPr>
          <w:rFonts w:cs="Times New Roman"/>
          <w:lang w:val="en-GB"/>
        </w:rPr>
        <w:t xml:space="preserve"> to overcome a more fully encompassing philosophy, one strikingly like that found in Leibniz.</w:t>
      </w:r>
    </w:p>
    <w:p w:rsidR="00021D76" w:rsidRPr="0007322F" w:rsidRDefault="008F0314" w:rsidP="00BD6FB9">
      <w:pPr>
        <w:pStyle w:val="Standard"/>
        <w:spacing w:line="480" w:lineRule="auto"/>
        <w:jc w:val="both"/>
        <w:rPr>
          <w:rFonts w:cs="Times New Roman"/>
          <w:lang w:val="en-GB"/>
        </w:rPr>
      </w:pPr>
      <w:r w:rsidRPr="0007322F">
        <w:rPr>
          <w:rFonts w:cs="Times New Roman"/>
          <w:lang w:val="en-GB"/>
        </w:rPr>
        <w:tab/>
        <w:t xml:space="preserve">Levinas' remarks on the notion of world correspond to his analysis of the being of beings as </w:t>
      </w:r>
      <w:r w:rsidRPr="0007322F">
        <w:rPr>
          <w:rFonts w:cs="Times New Roman"/>
          <w:i/>
          <w:iCs/>
          <w:lang w:val="en-GB"/>
        </w:rPr>
        <w:t xml:space="preserve">conatus </w:t>
      </w:r>
      <w:r w:rsidRPr="0007322F">
        <w:rPr>
          <w:rFonts w:cs="Times New Roman"/>
          <w:lang w:val="en-GB"/>
        </w:rPr>
        <w:t xml:space="preserve">and </w:t>
      </w:r>
      <w:r w:rsidRPr="0007322F">
        <w:rPr>
          <w:rFonts w:cs="Times New Roman"/>
          <w:i/>
          <w:iCs/>
          <w:lang w:val="en-GB"/>
        </w:rPr>
        <w:t xml:space="preserve">interesse. </w:t>
      </w:r>
      <w:r w:rsidRPr="0007322F">
        <w:rPr>
          <w:rFonts w:cs="Times New Roman"/>
          <w:lang w:val="en-GB"/>
        </w:rPr>
        <w:t>For Heidegger, the roles of transcending, transcended, and transcendent are filled respectively by Dasein, beings, and world.</w:t>
      </w:r>
      <w:r w:rsidRPr="0007322F">
        <w:rPr>
          <w:rStyle w:val="EndnoteReference"/>
          <w:rFonts w:cs="Times New Roman"/>
          <w:lang w:val="en-GB"/>
        </w:rPr>
        <w:endnoteReference w:id="35"/>
      </w:r>
      <w:r w:rsidRPr="0007322F">
        <w:rPr>
          <w:rFonts w:cs="Times New Roman"/>
          <w:lang w:val="en-GB"/>
        </w:rPr>
        <w:t xml:space="preserve"> Hence, in Levinas' thought, the </w:t>
      </w:r>
      <w:r w:rsidRPr="0007322F">
        <w:rPr>
          <w:rFonts w:cs="Times New Roman"/>
          <w:lang w:val="en-GB"/>
        </w:rPr>
        <w:lastRenderedPageBreak/>
        <w:t xml:space="preserve">overcoming of world is simultaneously the attempt to overcome an account of transcendence that would take world as its term – that is, Heidegger's fundamental ontology. But here again, Levinas faults Heidegger not only </w:t>
      </w:r>
      <w:r w:rsidR="00021D76" w:rsidRPr="0007322F">
        <w:rPr>
          <w:rFonts w:cs="Times New Roman"/>
          <w:lang w:val="en-GB"/>
        </w:rPr>
        <w:t>for</w:t>
      </w:r>
      <w:r w:rsidRPr="0007322F">
        <w:rPr>
          <w:rFonts w:cs="Times New Roman"/>
          <w:lang w:val="en-GB"/>
        </w:rPr>
        <w:t xml:space="preserve"> failing to capture the right triadic analysis – Levinas aligns himself with the ordering of the terms of transcendence given by Descartes and Leibniz: self, world, God – but also for failing to adequately capture both the notion of world and the nature of the moving-past-the-object that Heidegger himself calls transcendence</w:t>
      </w:r>
      <w:r w:rsidR="00CB1B85" w:rsidRPr="0007322F">
        <w:rPr>
          <w:rFonts w:cs="Times New Roman"/>
          <w:lang w:val="en-GB"/>
        </w:rPr>
        <w:t xml:space="preserve"> (</w:t>
      </w:r>
      <w:r w:rsidR="00FD704B">
        <w:rPr>
          <w:rFonts w:cs="Times New Roman"/>
          <w:lang w:val="en-GB"/>
        </w:rPr>
        <w:t>Table</w:t>
      </w:r>
      <w:r w:rsidR="00CB1B85" w:rsidRPr="0007322F">
        <w:rPr>
          <w:rFonts w:cs="Times New Roman"/>
          <w:lang w:val="en-GB"/>
        </w:rPr>
        <w:t xml:space="preserve"> 1)</w:t>
      </w:r>
      <w:r w:rsidRPr="0007322F">
        <w:rPr>
          <w:rFonts w:cs="Times New Roman"/>
          <w:lang w:val="en-GB"/>
        </w:rPr>
        <w:t xml:space="preserve">. In </w:t>
      </w:r>
      <w:r w:rsidR="00D42BE9" w:rsidRPr="0007322F">
        <w:rPr>
          <w:rFonts w:cs="Times New Roman"/>
          <w:lang w:val="en-GB"/>
        </w:rPr>
        <w:t>‘</w:t>
      </w:r>
      <w:r w:rsidRPr="0007322F">
        <w:rPr>
          <w:rFonts w:cs="Times New Roman"/>
          <w:lang w:val="en-GB"/>
        </w:rPr>
        <w:t>Is Ontology Fundamental?</w:t>
      </w:r>
      <w:r w:rsidR="00D42BE9" w:rsidRPr="0007322F">
        <w:rPr>
          <w:rFonts w:cs="Times New Roman"/>
          <w:lang w:val="en-GB"/>
        </w:rPr>
        <w:t>’</w:t>
      </w:r>
      <w:r w:rsidRPr="0007322F">
        <w:rPr>
          <w:rFonts w:cs="Times New Roman"/>
          <w:lang w:val="en-GB"/>
        </w:rPr>
        <w:t xml:space="preserve"> Levinas argues that the overcoming of the object is not primarily delineated b</w:t>
      </w:r>
      <w:r w:rsidR="00825A68" w:rsidRPr="0007322F">
        <w:rPr>
          <w:rFonts w:cs="Times New Roman"/>
          <w:lang w:val="en-GB"/>
        </w:rPr>
        <w:t>y the appearance of world, but ‘</w:t>
      </w:r>
      <w:r w:rsidRPr="0007322F">
        <w:rPr>
          <w:rFonts w:cs="Times New Roman"/>
          <w:lang w:val="en-GB"/>
        </w:rPr>
        <w:t>in the possession and in</w:t>
      </w:r>
      <w:r w:rsidR="00825A68" w:rsidRPr="0007322F">
        <w:rPr>
          <w:rFonts w:cs="Times New Roman"/>
          <w:lang w:val="en-GB"/>
        </w:rPr>
        <w:t xml:space="preserve"> the consumption of the object</w:t>
      </w:r>
      <w:r w:rsidR="00BD58AA" w:rsidRPr="0007322F">
        <w:rPr>
          <w:rFonts w:cs="Times New Roman"/>
          <w:lang w:val="en-GB"/>
        </w:rPr>
        <w:t>.</w:t>
      </w:r>
      <w:r w:rsidR="00825A68" w:rsidRPr="0007322F">
        <w:rPr>
          <w:rFonts w:cs="Times New Roman"/>
          <w:lang w:val="en-GB"/>
        </w:rPr>
        <w:t>’</w:t>
      </w:r>
      <w:r w:rsidR="00021D76" w:rsidRPr="0007322F">
        <w:rPr>
          <w:rFonts w:cs="Times New Roman"/>
          <w:lang w:val="en-GB"/>
        </w:rPr>
        <w:t xml:space="preserve"> W</w:t>
      </w:r>
      <w:r w:rsidRPr="0007322F">
        <w:rPr>
          <w:rFonts w:cs="Times New Roman"/>
          <w:lang w:val="en-GB"/>
        </w:rPr>
        <w:t>orld is reducible to commerce, exchange, appetition.</w:t>
      </w:r>
      <w:r w:rsidRPr="0007322F">
        <w:rPr>
          <w:rStyle w:val="EndnoteReference"/>
          <w:rFonts w:cs="Times New Roman"/>
          <w:lang w:val="en-GB"/>
        </w:rPr>
        <w:endnoteReference w:id="36"/>
      </w:r>
    </w:p>
    <w:p w:rsidR="008F0314" w:rsidRPr="0007322F" w:rsidRDefault="00021D76" w:rsidP="00BD6FB9">
      <w:pPr>
        <w:pStyle w:val="Standard"/>
        <w:spacing w:line="480" w:lineRule="auto"/>
        <w:jc w:val="both"/>
        <w:rPr>
          <w:rFonts w:cs="Times New Roman"/>
          <w:lang w:val="en-GB"/>
        </w:rPr>
      </w:pPr>
      <w:r w:rsidRPr="0007322F">
        <w:rPr>
          <w:rFonts w:cs="Times New Roman"/>
          <w:lang w:val="en-GB"/>
        </w:rPr>
        <w:tab/>
        <w:t>Thus i</w:t>
      </w:r>
      <w:r w:rsidR="008F0314" w:rsidRPr="0007322F">
        <w:rPr>
          <w:rFonts w:cs="Times New Roman"/>
          <w:lang w:val="en-GB"/>
        </w:rPr>
        <w:t xml:space="preserve">n </w:t>
      </w:r>
      <w:r w:rsidR="00D42BE9" w:rsidRPr="0007322F">
        <w:rPr>
          <w:rFonts w:cs="Times New Roman"/>
          <w:lang w:val="en-GB"/>
        </w:rPr>
        <w:t>‘</w:t>
      </w:r>
      <w:r w:rsidR="008F0314" w:rsidRPr="0007322F">
        <w:rPr>
          <w:rFonts w:cs="Times New Roman"/>
          <w:lang w:val="en-GB"/>
        </w:rPr>
        <w:t>Enigma and Phenomenon</w:t>
      </w:r>
      <w:r w:rsidR="00D42BE9" w:rsidRPr="0007322F">
        <w:rPr>
          <w:rFonts w:cs="Times New Roman"/>
          <w:lang w:val="en-GB"/>
        </w:rPr>
        <w:t>’</w:t>
      </w:r>
      <w:r w:rsidRPr="0007322F">
        <w:rPr>
          <w:rFonts w:cs="Times New Roman"/>
          <w:lang w:val="en-GB"/>
        </w:rPr>
        <w:t>, we find Levinas speaking</w:t>
      </w:r>
      <w:r w:rsidR="00825A68" w:rsidRPr="0007322F">
        <w:rPr>
          <w:rFonts w:cs="Times New Roman"/>
          <w:lang w:val="en-GB"/>
        </w:rPr>
        <w:t xml:space="preserve"> of the ‘</w:t>
      </w:r>
      <w:r w:rsidR="008F0314" w:rsidRPr="0007322F">
        <w:rPr>
          <w:rFonts w:cs="Times New Roman"/>
          <w:lang w:val="en-GB"/>
        </w:rPr>
        <w:t>chain of significati</w:t>
      </w:r>
      <w:r w:rsidR="00825A68" w:rsidRPr="0007322F">
        <w:rPr>
          <w:rFonts w:cs="Times New Roman"/>
          <w:lang w:val="en-GB"/>
        </w:rPr>
        <w:t>ons, which constitute the world’</w:t>
      </w:r>
      <w:r w:rsidR="008F0314" w:rsidRPr="0007322F">
        <w:rPr>
          <w:rStyle w:val="EndnoteReference"/>
          <w:rFonts w:cs="Times New Roman"/>
          <w:lang w:val="en-GB"/>
        </w:rPr>
        <w:endnoteReference w:id="37"/>
      </w:r>
      <w:r w:rsidR="008F0314" w:rsidRPr="0007322F">
        <w:rPr>
          <w:rFonts w:cs="Times New Roman"/>
          <w:lang w:val="en-GB"/>
        </w:rPr>
        <w:t xml:space="preserve"> In </w:t>
      </w:r>
      <w:r w:rsidR="00D42BE9" w:rsidRPr="0007322F">
        <w:rPr>
          <w:rFonts w:cs="Times New Roman"/>
          <w:lang w:val="en-GB"/>
        </w:rPr>
        <w:t>‘</w:t>
      </w:r>
      <w:r w:rsidR="008F0314" w:rsidRPr="0007322F">
        <w:rPr>
          <w:rFonts w:cs="Times New Roman"/>
          <w:lang w:val="en-GB"/>
        </w:rPr>
        <w:t>Essence and Disinterestedness</w:t>
      </w:r>
      <w:r w:rsidR="00D42BE9" w:rsidRPr="0007322F">
        <w:rPr>
          <w:rFonts w:cs="Times New Roman"/>
          <w:lang w:val="en-GB"/>
        </w:rPr>
        <w:t>’</w:t>
      </w:r>
      <w:r w:rsidR="008F0314" w:rsidRPr="0007322F">
        <w:rPr>
          <w:rFonts w:cs="Times New Roman"/>
          <w:lang w:val="en-GB"/>
        </w:rPr>
        <w:t xml:space="preserve"> he claims the difference between beings and world is not as deep as Heidegger would have it, but c</w:t>
      </w:r>
      <w:r w:rsidR="00825A68" w:rsidRPr="0007322F">
        <w:rPr>
          <w:rFonts w:cs="Times New Roman"/>
          <w:lang w:val="en-GB"/>
        </w:rPr>
        <w:t>onsists in a ‘unity of analogy.’</w:t>
      </w:r>
      <w:r w:rsidR="008F0314" w:rsidRPr="0007322F">
        <w:rPr>
          <w:rStyle w:val="EndnoteReference"/>
          <w:rFonts w:cs="Times New Roman"/>
          <w:lang w:val="en-GB"/>
        </w:rPr>
        <w:endnoteReference w:id="38"/>
      </w:r>
      <w:r w:rsidR="008F0314" w:rsidRPr="0007322F">
        <w:rPr>
          <w:rFonts w:cs="Times New Roman"/>
          <w:lang w:val="en-GB"/>
        </w:rPr>
        <w:t xml:space="preserve"> </w:t>
      </w:r>
      <w:r w:rsidRPr="0007322F">
        <w:rPr>
          <w:rFonts w:cs="Times New Roman"/>
          <w:lang w:val="en-GB"/>
        </w:rPr>
        <w:t>And i</w:t>
      </w:r>
      <w:r w:rsidR="008F0314" w:rsidRPr="0007322F">
        <w:rPr>
          <w:rFonts w:cs="Times New Roman"/>
          <w:lang w:val="en-GB"/>
        </w:rPr>
        <w:t xml:space="preserve">n </w:t>
      </w:r>
      <w:r w:rsidR="00D42BE9" w:rsidRPr="0007322F">
        <w:rPr>
          <w:rFonts w:cs="Times New Roman"/>
          <w:lang w:val="en-GB"/>
        </w:rPr>
        <w:t>‘</w:t>
      </w:r>
      <w:r w:rsidR="008F0314" w:rsidRPr="0007322F">
        <w:rPr>
          <w:rFonts w:cs="Times New Roman"/>
          <w:lang w:val="en-GB"/>
        </w:rPr>
        <w:t>Meaning and Sense</w:t>
      </w:r>
      <w:r w:rsidR="00D42BE9" w:rsidRPr="0007322F">
        <w:rPr>
          <w:rFonts w:cs="Times New Roman"/>
          <w:lang w:val="en-GB"/>
        </w:rPr>
        <w:t>’</w:t>
      </w:r>
      <w:r w:rsidR="00825A68" w:rsidRPr="0007322F">
        <w:rPr>
          <w:rFonts w:cs="Times New Roman"/>
          <w:lang w:val="en-GB"/>
        </w:rPr>
        <w:t xml:space="preserve"> he speaks of world as ‘</w:t>
      </w:r>
      <w:r w:rsidR="008F0314" w:rsidRPr="0007322F">
        <w:rPr>
          <w:rFonts w:cs="Times New Roman"/>
          <w:lang w:val="en-GB"/>
        </w:rPr>
        <w:t>conceived after the model of a context and ultimately after the mod</w:t>
      </w:r>
      <w:r w:rsidR="00825A68" w:rsidRPr="0007322F">
        <w:rPr>
          <w:rFonts w:cs="Times New Roman"/>
          <w:lang w:val="en-GB"/>
        </w:rPr>
        <w:t>el of a language and a culture.’</w:t>
      </w:r>
      <w:r w:rsidR="008F0314" w:rsidRPr="0007322F">
        <w:rPr>
          <w:rStyle w:val="EndnoteReference"/>
          <w:rFonts w:cs="Times New Roman"/>
          <w:lang w:val="en-GB"/>
        </w:rPr>
        <w:endnoteReference w:id="39"/>
      </w:r>
      <w:r w:rsidR="008F0314" w:rsidRPr="0007322F">
        <w:rPr>
          <w:rFonts w:cs="Times New Roman"/>
          <w:lang w:val="en-GB"/>
        </w:rPr>
        <w:t xml:space="preserve"> That Levinas conceives of a language</w:t>
      </w:r>
      <w:r w:rsidRPr="0007322F">
        <w:rPr>
          <w:rFonts w:cs="Times New Roman"/>
          <w:lang w:val="en-GB"/>
        </w:rPr>
        <w:t>,</w:t>
      </w:r>
      <w:r w:rsidR="008F0314" w:rsidRPr="0007322F">
        <w:rPr>
          <w:rFonts w:cs="Times New Roman"/>
          <w:lang w:val="en-GB"/>
        </w:rPr>
        <w:t xml:space="preserve"> </w:t>
      </w:r>
      <w:r w:rsidRPr="0007322F">
        <w:rPr>
          <w:rFonts w:cs="Times New Roman"/>
          <w:lang w:val="en-GB"/>
        </w:rPr>
        <w:t xml:space="preserve">like a Leibnizian universe, </w:t>
      </w:r>
      <w:r w:rsidR="008F0314" w:rsidRPr="0007322F">
        <w:rPr>
          <w:rFonts w:cs="Times New Roman"/>
          <w:lang w:val="en-GB"/>
        </w:rPr>
        <w:t xml:space="preserve">after the model of an inextricable interconnection is made clear in the paragraph immediately following the </w:t>
      </w:r>
      <w:r w:rsidR="00B12CCE" w:rsidRPr="0007322F">
        <w:rPr>
          <w:rFonts w:cs="Times New Roman"/>
          <w:lang w:val="en-GB"/>
        </w:rPr>
        <w:t xml:space="preserve">last </w:t>
      </w:r>
      <w:r w:rsidR="00825A68" w:rsidRPr="0007322F">
        <w:rPr>
          <w:rFonts w:cs="Times New Roman"/>
          <w:lang w:val="en-GB"/>
        </w:rPr>
        <w:t>quote, when he writes that ‘</w:t>
      </w:r>
      <w:r w:rsidR="008F0314" w:rsidRPr="0007322F">
        <w:rPr>
          <w:rFonts w:cs="Times New Roman"/>
          <w:lang w:val="en-GB"/>
        </w:rPr>
        <w:t xml:space="preserve">Each word meaning is at the confluence </w:t>
      </w:r>
      <w:r w:rsidR="00825A68" w:rsidRPr="0007322F">
        <w:rPr>
          <w:rFonts w:cs="Times New Roman"/>
          <w:lang w:val="en-GB"/>
        </w:rPr>
        <w:t>of innumerable semantic rivers.’</w:t>
      </w:r>
      <w:r w:rsidR="008F0314" w:rsidRPr="0007322F">
        <w:rPr>
          <w:rStyle w:val="EndnoteReference"/>
          <w:rFonts w:cs="Times New Roman"/>
          <w:lang w:val="en-GB"/>
        </w:rPr>
        <w:endnoteReference w:id="40"/>
      </w:r>
      <w:r w:rsidR="00B12CCE" w:rsidRPr="0007322F">
        <w:rPr>
          <w:rFonts w:cs="Times New Roman"/>
          <w:lang w:val="en-GB"/>
        </w:rPr>
        <w:t xml:space="preserve"> World</w:t>
      </w:r>
      <w:r w:rsidR="008F0314" w:rsidRPr="0007322F">
        <w:rPr>
          <w:rFonts w:cs="Times New Roman"/>
          <w:lang w:val="en-GB"/>
        </w:rPr>
        <w:t xml:space="preserve"> is conceived after the manner of language, which is in turn understood as </w:t>
      </w:r>
      <w:r w:rsidR="00B12CCE" w:rsidRPr="0007322F">
        <w:rPr>
          <w:rFonts w:cs="Times New Roman"/>
          <w:lang w:val="en-GB"/>
        </w:rPr>
        <w:t>an interconnected</w:t>
      </w:r>
      <w:r w:rsidR="008F0314" w:rsidRPr="0007322F">
        <w:rPr>
          <w:rFonts w:cs="Times New Roman"/>
          <w:lang w:val="en-GB"/>
        </w:rPr>
        <w:t xml:space="preserve"> totality where the whole is present in each of its parts.</w:t>
      </w:r>
      <w:r w:rsidR="008F0314" w:rsidRPr="0007322F">
        <w:rPr>
          <w:rStyle w:val="EndnoteReference"/>
          <w:rFonts w:cs="Times New Roman"/>
          <w:lang w:val="en-GB"/>
        </w:rPr>
        <w:endnoteReference w:id="41"/>
      </w:r>
    </w:p>
    <w:p w:rsidR="008F0314" w:rsidRPr="0007322F" w:rsidRDefault="008F0314" w:rsidP="00BD6FB9">
      <w:pPr>
        <w:pStyle w:val="Standard"/>
        <w:spacing w:line="480" w:lineRule="auto"/>
        <w:jc w:val="both"/>
        <w:rPr>
          <w:rFonts w:cs="Times New Roman"/>
          <w:lang w:val="en-GB"/>
        </w:rPr>
      </w:pPr>
      <w:r w:rsidRPr="0007322F">
        <w:rPr>
          <w:rFonts w:cs="Times New Roman"/>
          <w:lang w:val="en-GB"/>
        </w:rPr>
        <w:tab/>
        <w:t xml:space="preserve">The engagement with Leibniz </w:t>
      </w:r>
      <w:r w:rsidR="002B51F8">
        <w:rPr>
          <w:rFonts w:cs="Times New Roman"/>
          <w:lang w:val="en-GB"/>
        </w:rPr>
        <w:t xml:space="preserve">also </w:t>
      </w:r>
      <w:r w:rsidR="00D20E03">
        <w:rPr>
          <w:rFonts w:cs="Times New Roman"/>
          <w:lang w:val="en-GB"/>
        </w:rPr>
        <w:t xml:space="preserve">appears </w:t>
      </w:r>
      <w:r w:rsidRPr="0007322F">
        <w:rPr>
          <w:rFonts w:cs="Times New Roman"/>
          <w:lang w:val="en-GB"/>
        </w:rPr>
        <w:t xml:space="preserve">in Levinas' rejection of the </w:t>
      </w:r>
      <w:r w:rsidRPr="0007322F">
        <w:rPr>
          <w:rFonts w:cs="Times New Roman"/>
          <w:i/>
          <w:iCs/>
          <w:lang w:val="en-GB"/>
        </w:rPr>
        <w:t>telos</w:t>
      </w:r>
      <w:r w:rsidRPr="0007322F">
        <w:rPr>
          <w:rFonts w:cs="Times New Roman"/>
          <w:lang w:val="en-GB"/>
        </w:rPr>
        <w:t xml:space="preserve"> of a subject that would be essentially intertwined with the world </w:t>
      </w:r>
      <w:r w:rsidR="00825A68" w:rsidRPr="0007322F">
        <w:rPr>
          <w:rFonts w:cs="Times New Roman"/>
          <w:lang w:val="en-GB"/>
        </w:rPr>
        <w:t>in the manner of a monad – the ‘reasonable peace’</w:t>
      </w:r>
      <w:r w:rsidRPr="0007322F">
        <w:rPr>
          <w:rFonts w:cs="Times New Roman"/>
          <w:lang w:val="en-GB"/>
        </w:rPr>
        <w:t xml:space="preserve"> consequent upon the equilibrium of wills achieved by the pre-established harmony</w:t>
      </w:r>
      <w:r w:rsidR="006466DA">
        <w:rPr>
          <w:rFonts w:cs="Times New Roman"/>
          <w:lang w:val="en-GB"/>
        </w:rPr>
        <w:t>,</w:t>
      </w:r>
      <w:r w:rsidRPr="0007322F">
        <w:rPr>
          <w:rFonts w:cs="Times New Roman"/>
          <w:lang w:val="en-GB"/>
        </w:rPr>
        <w:t xml:space="preserve"> and exemplified in the Leibniz's notion of human society as a republic with God as its monarch.</w:t>
      </w:r>
      <w:r w:rsidRPr="0007322F">
        <w:rPr>
          <w:rStyle w:val="EndnoteReference"/>
          <w:rFonts w:cs="Times New Roman"/>
          <w:lang w:val="en-GB"/>
        </w:rPr>
        <w:endnoteReference w:id="42"/>
      </w:r>
      <w:r w:rsidRPr="0007322F">
        <w:rPr>
          <w:rFonts w:cs="Times New Roman"/>
          <w:lang w:val="en-GB"/>
        </w:rPr>
        <w:t xml:space="preserve"> Levinas writes:</w:t>
      </w:r>
    </w:p>
    <w:p w:rsidR="008F0314" w:rsidRPr="0007322F" w:rsidRDefault="008F0314" w:rsidP="00FB754C">
      <w:pPr>
        <w:pStyle w:val="Standard"/>
        <w:spacing w:line="480" w:lineRule="auto"/>
        <w:ind w:left="870"/>
        <w:jc w:val="both"/>
        <w:rPr>
          <w:rFonts w:cs="Times New Roman"/>
          <w:lang w:val="en-GB"/>
        </w:rPr>
      </w:pPr>
      <w:r w:rsidRPr="0007322F">
        <w:rPr>
          <w:rFonts w:cs="Times New Roman"/>
          <w:lang w:val="en-GB"/>
        </w:rPr>
        <w:lastRenderedPageBreak/>
        <w:t>Would not essence return to the other of essence by the peace whereby Reason reigns, suspending the immediate clash of beings? … But this reasonable peace, patience and length of time, is calculation, mediation, and politics. The struggle of all against all – becomes exchange and commerce. The clash where, all against all, are all with all, becomes the reciprocal limitation of matter … One must now ask whether even the difference which separates es</w:t>
      </w:r>
      <w:r w:rsidR="00CB03D5" w:rsidRPr="0007322F">
        <w:rPr>
          <w:rFonts w:cs="Times New Roman"/>
          <w:lang w:val="en-GB"/>
        </w:rPr>
        <w:t>sence in war from essence in pea</w:t>
      </w:r>
      <w:r w:rsidRPr="0007322F">
        <w:rPr>
          <w:rFonts w:cs="Times New Roman"/>
          <w:lang w:val="en-GB"/>
        </w:rPr>
        <w:t>ce … does not suppose this breathlessness of spirit, or spirit holding its breath – where the other of essence is thought since Plato. And one must now ask oneself whether this breathlessness, or this reserve might not be the utmost possibility of a spirit bearing the sense of the beyond Essence.</w:t>
      </w:r>
      <w:r w:rsidRPr="0007322F">
        <w:rPr>
          <w:rStyle w:val="EndnoteReference"/>
          <w:rFonts w:cs="Times New Roman"/>
          <w:lang w:val="en-GB"/>
        </w:rPr>
        <w:endnoteReference w:id="43"/>
      </w:r>
    </w:p>
    <w:p w:rsidR="008F0314" w:rsidRPr="0007322F" w:rsidRDefault="0055430E" w:rsidP="00BD6FB9">
      <w:pPr>
        <w:pStyle w:val="Standard"/>
        <w:spacing w:line="480" w:lineRule="auto"/>
        <w:jc w:val="both"/>
        <w:rPr>
          <w:rFonts w:cs="Times New Roman"/>
          <w:lang w:val="en-GB"/>
        </w:rPr>
      </w:pPr>
      <w:r>
        <w:rPr>
          <w:rFonts w:cs="Times New Roman"/>
          <w:lang w:val="en-GB"/>
        </w:rPr>
        <w:t>The above passage shows that f</w:t>
      </w:r>
      <w:r w:rsidR="00C620FE" w:rsidRPr="0007322F">
        <w:rPr>
          <w:rFonts w:cs="Times New Roman"/>
          <w:lang w:val="en-GB"/>
        </w:rPr>
        <w:t>or Levinas, like Leibniz</w:t>
      </w:r>
      <w:r w:rsidR="00C620FE" w:rsidRPr="0007322F">
        <w:rPr>
          <w:rStyle w:val="EndnoteReference"/>
          <w:rFonts w:cs="Times New Roman"/>
          <w:lang w:val="en-GB"/>
        </w:rPr>
        <w:endnoteReference w:id="44"/>
      </w:r>
      <w:r w:rsidR="00C620FE" w:rsidRPr="0007322F">
        <w:rPr>
          <w:rFonts w:cs="Times New Roman"/>
          <w:lang w:val="en-GB"/>
        </w:rPr>
        <w:t xml:space="preserve"> and Heidegger,</w:t>
      </w:r>
      <w:r w:rsidR="00C620FE" w:rsidRPr="0007322F">
        <w:rPr>
          <w:rStyle w:val="EndnoteReference"/>
          <w:rFonts w:cs="Times New Roman"/>
          <w:lang w:val="en-GB"/>
        </w:rPr>
        <w:endnoteReference w:id="45"/>
      </w:r>
      <w:r w:rsidR="00C620FE" w:rsidRPr="0007322F">
        <w:rPr>
          <w:rFonts w:cs="Times New Roman"/>
          <w:lang w:val="en-GB"/>
        </w:rPr>
        <w:t xml:space="preserve"> the subjectivity of the subject, as ‘bearing the sense of the beyond Essence,’ is determined </w:t>
      </w:r>
      <w:r w:rsidR="00C620FE" w:rsidRPr="0007322F">
        <w:rPr>
          <w:rFonts w:cs="Times New Roman"/>
          <w:i/>
          <w:iCs/>
          <w:lang w:val="en-GB"/>
        </w:rPr>
        <w:t>as</w:t>
      </w:r>
      <w:r w:rsidR="00C620FE" w:rsidRPr="0007322F">
        <w:rPr>
          <w:rFonts w:cs="Times New Roman"/>
          <w:lang w:val="en-GB"/>
        </w:rPr>
        <w:t xml:space="preserve"> its relation to the transcendent.</w:t>
      </w:r>
      <w:r w:rsidR="00C620FE" w:rsidRPr="0007322F">
        <w:rPr>
          <w:rStyle w:val="EndnoteReference"/>
          <w:rFonts w:cs="Times New Roman"/>
          <w:lang w:val="en-GB"/>
        </w:rPr>
        <w:endnoteReference w:id="46"/>
      </w:r>
      <w:r w:rsidR="00C620FE">
        <w:rPr>
          <w:rFonts w:cs="Times New Roman"/>
          <w:lang w:val="en-GB"/>
        </w:rPr>
        <w:t xml:space="preserve"> </w:t>
      </w:r>
      <w:r w:rsidR="0018418B" w:rsidRPr="0007322F">
        <w:rPr>
          <w:rFonts w:cs="Times New Roman"/>
          <w:lang w:val="en-GB"/>
        </w:rPr>
        <w:t>T</w:t>
      </w:r>
      <w:r w:rsidR="008F0314" w:rsidRPr="0007322F">
        <w:rPr>
          <w:rFonts w:cs="Times New Roman"/>
          <w:lang w:val="en-GB"/>
        </w:rPr>
        <w:t xml:space="preserve">he connection of the reign of Reason with peace as mediation and reciprocal limitation </w:t>
      </w:r>
      <w:r w:rsidR="00387B4A" w:rsidRPr="0007322F">
        <w:rPr>
          <w:rFonts w:cs="Times New Roman"/>
          <w:lang w:val="en-GB"/>
        </w:rPr>
        <w:t>of matter</w:t>
      </w:r>
      <w:r w:rsidR="00065970" w:rsidRPr="0007322F">
        <w:rPr>
          <w:rFonts w:cs="Times New Roman"/>
          <w:lang w:val="en-GB"/>
        </w:rPr>
        <w:t xml:space="preserve"> </w:t>
      </w:r>
      <w:r w:rsidR="008F0314" w:rsidRPr="0007322F">
        <w:rPr>
          <w:rFonts w:cs="Times New Roman"/>
          <w:lang w:val="en-GB"/>
        </w:rPr>
        <w:t xml:space="preserve">is already present </w:t>
      </w:r>
      <w:r w:rsidR="0018418B" w:rsidRPr="0007322F">
        <w:rPr>
          <w:rFonts w:cs="Times New Roman"/>
          <w:lang w:val="en-GB"/>
        </w:rPr>
        <w:t xml:space="preserve">in the Leibnizian notion of matter as passive limit and phenomenal expression of </w:t>
      </w:r>
      <w:r w:rsidR="00387B4A" w:rsidRPr="0007322F">
        <w:rPr>
          <w:rFonts w:cs="Times New Roman"/>
          <w:lang w:val="en-GB"/>
        </w:rPr>
        <w:t>active force</w:t>
      </w:r>
      <w:r w:rsidR="00156589">
        <w:rPr>
          <w:rFonts w:cs="Times New Roman"/>
          <w:lang w:val="en-GB"/>
        </w:rPr>
        <w:t>,</w:t>
      </w:r>
      <w:r w:rsidR="00387B4A" w:rsidRPr="0007322F">
        <w:rPr>
          <w:rStyle w:val="EndnoteReference"/>
          <w:rFonts w:cs="Times New Roman"/>
          <w:lang w:val="en-GB"/>
        </w:rPr>
        <w:endnoteReference w:id="47"/>
      </w:r>
      <w:r w:rsidR="008F0314" w:rsidRPr="0007322F">
        <w:rPr>
          <w:rFonts w:cs="Times New Roman"/>
          <w:lang w:val="en-GB"/>
        </w:rPr>
        <w:t xml:space="preserve"> </w:t>
      </w:r>
      <w:r w:rsidR="00156589">
        <w:rPr>
          <w:rFonts w:cs="Times New Roman"/>
          <w:lang w:val="en-GB"/>
        </w:rPr>
        <w:t xml:space="preserve">as is </w:t>
      </w:r>
      <w:r w:rsidR="008F0314" w:rsidRPr="0007322F">
        <w:rPr>
          <w:rFonts w:cs="Times New Roman"/>
          <w:lang w:val="en-GB"/>
        </w:rPr>
        <w:t>the constantly reiterated return of the self to i</w:t>
      </w:r>
      <w:r w:rsidR="00825A68" w:rsidRPr="0007322F">
        <w:rPr>
          <w:rFonts w:cs="Times New Roman"/>
          <w:lang w:val="en-GB"/>
        </w:rPr>
        <w:t>tself Levinas characterizes as ‘breathlessness of the spirit</w:t>
      </w:r>
      <w:r w:rsidR="003E7EE9">
        <w:rPr>
          <w:rFonts w:cs="Times New Roman"/>
          <w:lang w:val="en-GB"/>
        </w:rPr>
        <w:t>’.</w:t>
      </w:r>
      <w:r w:rsidR="008F0314" w:rsidRPr="0007322F">
        <w:rPr>
          <w:rFonts w:cs="Times New Roman"/>
          <w:lang w:val="en-GB"/>
        </w:rPr>
        <w:t xml:space="preserve"> What Levinas argues is derivative is the teleology of a society of subjects individually and collectively oriented by the ideal of Reason, as is Leibniz's ideal</w:t>
      </w:r>
      <w:r w:rsidR="008F0314" w:rsidRPr="0007322F">
        <w:rPr>
          <w:rStyle w:val="EndnoteReference"/>
          <w:rFonts w:cs="Times New Roman"/>
          <w:lang w:val="en-GB"/>
        </w:rPr>
        <w:endnoteReference w:id="48"/>
      </w:r>
      <w:r w:rsidR="00156589">
        <w:rPr>
          <w:rFonts w:cs="Times New Roman"/>
          <w:lang w:val="en-GB"/>
        </w:rPr>
        <w:t xml:space="preserve"> republic.</w:t>
      </w:r>
      <w:r w:rsidR="008F0314" w:rsidRPr="0007322F">
        <w:rPr>
          <w:rFonts w:cs="Times New Roman"/>
          <w:lang w:val="en-GB"/>
        </w:rPr>
        <w:tab/>
      </w:r>
    </w:p>
    <w:p w:rsidR="008F0314" w:rsidRPr="0007322F" w:rsidRDefault="008F0314" w:rsidP="00BD6FB9">
      <w:pPr>
        <w:pStyle w:val="Standard"/>
        <w:spacing w:line="480" w:lineRule="auto"/>
        <w:jc w:val="both"/>
        <w:rPr>
          <w:rFonts w:cs="Times New Roman"/>
          <w:lang w:val="en-GB"/>
        </w:rPr>
      </w:pPr>
      <w:r w:rsidRPr="0007322F">
        <w:rPr>
          <w:rFonts w:cs="Times New Roman"/>
          <w:lang w:val="en-GB"/>
        </w:rPr>
        <w:tab/>
        <w:t xml:space="preserve">Put briefly, Levinas' understanding of transcendence accords with that of Leibniz on the following points: the analysis of transcendence as a triadic structure pertaining to self, world, God; the analysis of the selfhood of the self as its relation to the transcendent; the analysis of essence as </w:t>
      </w:r>
      <w:r w:rsidRPr="0007322F">
        <w:rPr>
          <w:rFonts w:cs="Times New Roman"/>
          <w:i/>
          <w:iCs/>
          <w:lang w:val="en-GB"/>
        </w:rPr>
        <w:t>conatus</w:t>
      </w:r>
      <w:r w:rsidRPr="0007322F">
        <w:rPr>
          <w:rFonts w:cs="Times New Roman"/>
          <w:lang w:val="en-GB"/>
        </w:rPr>
        <w:t xml:space="preserve">; the identification of conatus with </w:t>
      </w:r>
      <w:r w:rsidRPr="0007322F">
        <w:rPr>
          <w:rFonts w:cs="Times New Roman"/>
          <w:i/>
          <w:iCs/>
          <w:lang w:val="en-GB"/>
        </w:rPr>
        <w:t>interesse</w:t>
      </w:r>
      <w:r w:rsidRPr="0007322F">
        <w:rPr>
          <w:rFonts w:cs="Times New Roman"/>
          <w:lang w:val="en-GB"/>
        </w:rPr>
        <w:t>, and the corresponding analysis of world as this connection of beings.</w:t>
      </w:r>
    </w:p>
    <w:p w:rsidR="008F0314" w:rsidRPr="0007322F" w:rsidRDefault="008F0314" w:rsidP="00BD6FB9">
      <w:pPr>
        <w:pStyle w:val="Heading2"/>
        <w:numPr>
          <w:ilvl w:val="0"/>
          <w:numId w:val="4"/>
        </w:numPr>
        <w:spacing w:line="480" w:lineRule="auto"/>
        <w:rPr>
          <w:rFonts w:ascii="Times New Roman" w:hAnsi="Times New Roman" w:cs="Times New Roman"/>
          <w:i/>
          <w:color w:val="auto"/>
          <w:sz w:val="24"/>
          <w:szCs w:val="24"/>
          <w:lang w:val="en-GB"/>
        </w:rPr>
      </w:pPr>
      <w:r w:rsidRPr="0007322F">
        <w:rPr>
          <w:rFonts w:ascii="Times New Roman" w:hAnsi="Times New Roman" w:cs="Times New Roman"/>
          <w:i/>
          <w:color w:val="auto"/>
          <w:sz w:val="24"/>
          <w:szCs w:val="24"/>
          <w:lang w:val="en-GB"/>
        </w:rPr>
        <w:lastRenderedPageBreak/>
        <w:t>The movement from Leibnizianism</w:t>
      </w:r>
    </w:p>
    <w:p w:rsidR="008F0314" w:rsidRPr="0007322F" w:rsidRDefault="008F0314" w:rsidP="00BD6FB9">
      <w:pPr>
        <w:pStyle w:val="Standard"/>
        <w:spacing w:line="480" w:lineRule="auto"/>
        <w:jc w:val="both"/>
        <w:rPr>
          <w:rFonts w:cs="Times New Roman"/>
          <w:lang w:val="en-GB"/>
        </w:rPr>
      </w:pPr>
      <w:r w:rsidRPr="0007322F">
        <w:rPr>
          <w:rFonts w:cs="Times New Roman"/>
          <w:lang w:val="en-GB"/>
        </w:rPr>
        <w:tab/>
        <w:t>Given these similarities, in what sense are the characteristic positions of Leibniz's philosophy something Levinas seeks to overcome?</w:t>
      </w:r>
    </w:p>
    <w:p w:rsidR="008F0314" w:rsidRPr="0007322F" w:rsidRDefault="008F0314" w:rsidP="00BD6FB9">
      <w:pPr>
        <w:pStyle w:val="Standard"/>
        <w:spacing w:line="480" w:lineRule="auto"/>
        <w:jc w:val="both"/>
        <w:rPr>
          <w:rFonts w:cs="Times New Roman"/>
          <w:lang w:val="en-GB"/>
        </w:rPr>
      </w:pPr>
      <w:r w:rsidRPr="0007322F">
        <w:rPr>
          <w:rFonts w:cs="Times New Roman"/>
          <w:lang w:val="en-GB"/>
        </w:rPr>
        <w:tab/>
      </w:r>
      <w:r w:rsidR="006363FA" w:rsidRPr="0007322F">
        <w:rPr>
          <w:rFonts w:cs="Times New Roman"/>
          <w:lang w:val="en-GB"/>
        </w:rPr>
        <w:t xml:space="preserve">A </w:t>
      </w:r>
      <w:r w:rsidRPr="0007322F">
        <w:rPr>
          <w:rFonts w:cs="Times New Roman"/>
          <w:lang w:val="en-GB"/>
        </w:rPr>
        <w:t xml:space="preserve">defining characteristic of Levinas’ philosophy – doubtless in part in response to Heidegger – is the manner in which it wrests the transcendent, and with it, the being of the being who transcends, from their accord with beings and the world. For Levinas, neither God as wholly other nor the subject constituted by the mark of this other is designated by the term </w:t>
      </w:r>
      <w:r w:rsidR="00D42BE9" w:rsidRPr="0007322F">
        <w:rPr>
          <w:rFonts w:cs="Times New Roman"/>
          <w:lang w:val="en-GB"/>
        </w:rPr>
        <w:t>‘</w:t>
      </w:r>
      <w:r w:rsidRPr="0007322F">
        <w:rPr>
          <w:rFonts w:cs="Times New Roman"/>
          <w:lang w:val="en-GB"/>
        </w:rPr>
        <w:t>being</w:t>
      </w:r>
      <w:r w:rsidR="00D42BE9" w:rsidRPr="0007322F">
        <w:rPr>
          <w:rFonts w:cs="Times New Roman"/>
          <w:lang w:val="en-GB"/>
        </w:rPr>
        <w:t>’</w:t>
      </w:r>
      <w:r w:rsidRPr="0007322F">
        <w:rPr>
          <w:rFonts w:cs="Times New Roman"/>
          <w:lang w:val="en-GB"/>
        </w:rPr>
        <w:t xml:space="preserve">. Where Leibniz's philosophy </w:t>
      </w:r>
      <w:r w:rsidR="005900DE">
        <w:rPr>
          <w:rFonts w:cs="Times New Roman"/>
          <w:lang w:val="en-GB"/>
        </w:rPr>
        <w:t xml:space="preserve">attempts </w:t>
      </w:r>
      <w:r w:rsidRPr="0007322F">
        <w:rPr>
          <w:rFonts w:cs="Times New Roman"/>
          <w:lang w:val="en-GB"/>
        </w:rPr>
        <w:t>a grand synthesis, where all elements – self, God, beings, world – are brought into deep connection with each other, Levinas</w:t>
      </w:r>
      <w:r w:rsidR="005900DE">
        <w:rPr>
          <w:rFonts w:cs="Times New Roman"/>
          <w:lang w:val="en-GB"/>
        </w:rPr>
        <w:t>’</w:t>
      </w:r>
      <w:r w:rsidRPr="0007322F">
        <w:rPr>
          <w:rFonts w:cs="Times New Roman"/>
          <w:lang w:val="en-GB"/>
        </w:rPr>
        <w:t xml:space="preserve"> </w:t>
      </w:r>
      <w:r w:rsidR="0071471C">
        <w:rPr>
          <w:rFonts w:cs="Times New Roman"/>
          <w:lang w:val="en-GB"/>
        </w:rPr>
        <w:t>sees a Cartesian chasm reopen: t</w:t>
      </w:r>
      <w:r w:rsidRPr="0007322F">
        <w:rPr>
          <w:rFonts w:cs="Times New Roman"/>
          <w:lang w:val="en-GB"/>
        </w:rPr>
        <w:t xml:space="preserve">he human subject is related to the transcendent as something </w:t>
      </w:r>
      <w:r w:rsidR="00015977" w:rsidRPr="0007322F">
        <w:rPr>
          <w:rFonts w:cs="Times New Roman"/>
          <w:lang w:val="en-GB"/>
        </w:rPr>
        <w:t xml:space="preserve">having </w:t>
      </w:r>
      <w:r w:rsidRPr="0007322F">
        <w:rPr>
          <w:rFonts w:cs="Times New Roman"/>
          <w:lang w:val="en-GB"/>
        </w:rPr>
        <w:t>left its trace without ever being present to him/</w:t>
      </w:r>
      <w:r w:rsidR="00110245">
        <w:rPr>
          <w:rFonts w:cs="Times New Roman"/>
          <w:lang w:val="en-GB"/>
        </w:rPr>
        <w:t>her. W</w:t>
      </w:r>
      <w:r w:rsidRPr="0007322F">
        <w:rPr>
          <w:rFonts w:cs="Times New Roman"/>
          <w:lang w:val="en-GB"/>
        </w:rPr>
        <w:t xml:space="preserve">hile the human subject must care for the world and the beings in it, the subject is not determined </w:t>
      </w:r>
      <w:r w:rsidRPr="0007322F">
        <w:rPr>
          <w:rFonts w:cs="Times New Roman"/>
          <w:i/>
          <w:iCs/>
          <w:lang w:val="en-GB"/>
        </w:rPr>
        <w:t xml:space="preserve">as </w:t>
      </w:r>
      <w:r w:rsidRPr="0007322F">
        <w:rPr>
          <w:rFonts w:cs="Times New Roman"/>
          <w:lang w:val="en-GB"/>
        </w:rPr>
        <w:t>a relation to being or world, but stands alienated from it.</w:t>
      </w:r>
      <w:r w:rsidRPr="0007322F">
        <w:rPr>
          <w:rStyle w:val="EndnoteReference"/>
          <w:rFonts w:cs="Times New Roman"/>
          <w:lang w:val="en-GB"/>
        </w:rPr>
        <w:endnoteReference w:id="49"/>
      </w:r>
      <w:r w:rsidRPr="0007322F">
        <w:rPr>
          <w:rFonts w:cs="Times New Roman"/>
          <w:lang w:val="en-GB"/>
        </w:rPr>
        <w:t xml:space="preserve"> Levinas' thought</w:t>
      </w:r>
      <w:r w:rsidR="007D70F1">
        <w:rPr>
          <w:rFonts w:cs="Times New Roman"/>
          <w:lang w:val="en-GB"/>
        </w:rPr>
        <w:t xml:space="preserve"> depicts </w:t>
      </w:r>
      <w:r w:rsidRPr="0007322F">
        <w:rPr>
          <w:rFonts w:cs="Times New Roman"/>
          <w:lang w:val="en-GB"/>
        </w:rPr>
        <w:t>a movement where</w:t>
      </w:r>
      <w:r w:rsidR="006B55D0">
        <w:rPr>
          <w:rFonts w:cs="Times New Roman"/>
          <w:lang w:val="en-GB"/>
        </w:rPr>
        <w:t>in</w:t>
      </w:r>
      <w:r w:rsidRPr="0007322F">
        <w:rPr>
          <w:rFonts w:cs="Times New Roman"/>
          <w:lang w:val="en-GB"/>
        </w:rPr>
        <w:t xml:space="preserve"> the human and the divine other become disa</w:t>
      </w:r>
      <w:r w:rsidR="003C574E">
        <w:rPr>
          <w:rFonts w:cs="Times New Roman"/>
          <w:lang w:val="en-GB"/>
        </w:rPr>
        <w:t>ssociated from beings and world:</w:t>
      </w:r>
      <w:r w:rsidRPr="0007322F">
        <w:rPr>
          <w:rFonts w:cs="Times New Roman"/>
          <w:lang w:val="en-GB"/>
        </w:rPr>
        <w:t xml:space="preserve"> </w:t>
      </w:r>
      <w:r w:rsidR="00166CA3">
        <w:rPr>
          <w:rFonts w:cs="Times New Roman"/>
          <w:lang w:val="en-GB"/>
        </w:rPr>
        <w:t>the latter retain</w:t>
      </w:r>
      <w:r w:rsidR="0011077F">
        <w:rPr>
          <w:rFonts w:cs="Times New Roman"/>
          <w:lang w:val="en-GB"/>
        </w:rPr>
        <w:t xml:space="preserve"> their Leibnizian signification;</w:t>
      </w:r>
      <w:r w:rsidRPr="0007322F">
        <w:rPr>
          <w:rFonts w:cs="Times New Roman"/>
          <w:lang w:val="en-GB"/>
        </w:rPr>
        <w:t xml:space="preserve"> the former </w:t>
      </w:r>
      <w:r w:rsidR="00166CA3">
        <w:rPr>
          <w:rFonts w:cs="Times New Roman"/>
          <w:lang w:val="en-GB"/>
        </w:rPr>
        <w:t>receive</w:t>
      </w:r>
      <w:r w:rsidR="00015977" w:rsidRPr="0007322F">
        <w:rPr>
          <w:rFonts w:cs="Times New Roman"/>
          <w:lang w:val="en-GB"/>
        </w:rPr>
        <w:t xml:space="preserve"> </w:t>
      </w:r>
      <w:r w:rsidRPr="0007322F">
        <w:rPr>
          <w:rFonts w:cs="Times New Roman"/>
          <w:lang w:val="en-GB"/>
        </w:rPr>
        <w:t xml:space="preserve">a new </w:t>
      </w:r>
      <w:r w:rsidR="0011077F">
        <w:rPr>
          <w:rFonts w:cs="Times New Roman"/>
          <w:lang w:val="en-GB"/>
        </w:rPr>
        <w:t xml:space="preserve">meaning </w:t>
      </w:r>
      <w:r w:rsidRPr="0007322F">
        <w:rPr>
          <w:rFonts w:cs="Times New Roman"/>
          <w:lang w:val="en-GB"/>
        </w:rPr>
        <w:t xml:space="preserve">by virtue of this wresting. That world should constitute, in whole or in part, the meaning of God or the self, becomes the arch-error Levinas' </w:t>
      </w:r>
      <w:r w:rsidRPr="0007322F">
        <w:rPr>
          <w:rFonts w:cs="Times New Roman"/>
          <w:i/>
          <w:iCs/>
          <w:lang w:val="en-GB"/>
        </w:rPr>
        <w:t xml:space="preserve">oeuvre </w:t>
      </w:r>
      <w:r w:rsidR="00A96352">
        <w:rPr>
          <w:rFonts w:cs="Times New Roman"/>
          <w:iCs/>
          <w:lang w:val="en-GB"/>
        </w:rPr>
        <w:t xml:space="preserve">works </w:t>
      </w:r>
      <w:r w:rsidR="006363FA" w:rsidRPr="0007322F">
        <w:rPr>
          <w:rFonts w:cs="Times New Roman"/>
          <w:lang w:val="en-GB"/>
        </w:rPr>
        <w:t xml:space="preserve">to </w:t>
      </w:r>
      <w:r w:rsidR="00471520" w:rsidRPr="0007322F">
        <w:rPr>
          <w:rFonts w:cs="Times New Roman"/>
          <w:lang w:val="en-GB"/>
        </w:rPr>
        <w:t>dispel</w:t>
      </w:r>
      <w:r w:rsidRPr="0007322F">
        <w:rPr>
          <w:rFonts w:cs="Times New Roman"/>
          <w:lang w:val="en-GB"/>
        </w:rPr>
        <w:t>.</w:t>
      </w:r>
    </w:p>
    <w:p w:rsidR="008F0314" w:rsidRPr="0007322F" w:rsidRDefault="008F0314" w:rsidP="00BD6FB9">
      <w:pPr>
        <w:pStyle w:val="Standard"/>
        <w:spacing w:line="480" w:lineRule="auto"/>
        <w:jc w:val="both"/>
        <w:rPr>
          <w:rFonts w:cs="Times New Roman"/>
          <w:lang w:val="en-GB"/>
        </w:rPr>
      </w:pPr>
      <w:r w:rsidRPr="0007322F">
        <w:rPr>
          <w:rFonts w:cs="Times New Roman"/>
          <w:lang w:val="en-GB"/>
        </w:rPr>
        <w:tab/>
      </w:r>
      <w:r w:rsidR="00A976C8">
        <w:rPr>
          <w:rFonts w:cs="Times New Roman"/>
          <w:lang w:val="en-GB"/>
        </w:rPr>
        <w:t>I</w:t>
      </w:r>
      <w:r w:rsidRPr="0007322F">
        <w:rPr>
          <w:rFonts w:cs="Times New Roman"/>
          <w:lang w:val="en-GB"/>
        </w:rPr>
        <w:t>n contrast with the accounts of Descartes, Leibniz, and Heidegger, Levinas</w:t>
      </w:r>
      <w:r w:rsidR="00BB50DB">
        <w:rPr>
          <w:rFonts w:cs="Times New Roman"/>
          <w:lang w:val="en-GB"/>
        </w:rPr>
        <w:t>’</w:t>
      </w:r>
      <w:r w:rsidRPr="0007322F">
        <w:rPr>
          <w:rFonts w:cs="Times New Roman"/>
          <w:lang w:val="en-GB"/>
        </w:rPr>
        <w:t xml:space="preserve"> transcendence is not a movement </w:t>
      </w:r>
      <w:r w:rsidRPr="0007322F">
        <w:rPr>
          <w:rFonts w:cs="Times New Roman"/>
          <w:i/>
          <w:iCs/>
          <w:lang w:val="en-GB"/>
        </w:rPr>
        <w:t>toward</w:t>
      </w:r>
      <w:r w:rsidRPr="0007322F">
        <w:rPr>
          <w:rFonts w:cs="Times New Roman"/>
          <w:lang w:val="en-GB"/>
        </w:rPr>
        <w:t xml:space="preserve"> the transcendent, but from it – even a being ordered </w:t>
      </w:r>
      <w:r w:rsidRPr="0007322F">
        <w:rPr>
          <w:rFonts w:cs="Times New Roman"/>
          <w:i/>
          <w:iCs/>
          <w:lang w:val="en-GB"/>
        </w:rPr>
        <w:t xml:space="preserve">away </w:t>
      </w:r>
      <w:r w:rsidRPr="0007322F">
        <w:rPr>
          <w:rFonts w:cs="Times New Roman"/>
          <w:lang w:val="en-GB"/>
        </w:rPr>
        <w:t>from it by it.</w:t>
      </w:r>
      <w:r w:rsidRPr="0007322F">
        <w:rPr>
          <w:rStyle w:val="EndnoteReference"/>
          <w:rFonts w:cs="Times New Roman"/>
          <w:lang w:val="en-GB"/>
        </w:rPr>
        <w:endnoteReference w:id="50"/>
      </w:r>
      <w:r w:rsidRPr="0007322F">
        <w:rPr>
          <w:rFonts w:cs="Times New Roman"/>
          <w:lang w:val="en-GB"/>
        </w:rPr>
        <w:t>. God belongs to a</w:t>
      </w:r>
      <w:r w:rsidRPr="0007322F">
        <w:rPr>
          <w:rFonts w:cs="Times New Roman"/>
          <w:i/>
          <w:iCs/>
          <w:lang w:val="en-GB"/>
        </w:rPr>
        <w:t xml:space="preserve"> </w:t>
      </w:r>
      <w:r w:rsidRPr="0007322F">
        <w:rPr>
          <w:rFonts w:cs="Times New Roman"/>
          <w:lang w:val="en-GB"/>
        </w:rPr>
        <w:t>past irretrievable as a present. Levinas will even describe the subject's coming to terms with the non-presence of God as a passage from philosophical to religious thinking of the Divine.</w:t>
      </w:r>
      <w:r w:rsidRPr="0007322F">
        <w:rPr>
          <w:rStyle w:val="EndnoteReference"/>
          <w:rFonts w:cs="Times New Roman"/>
          <w:lang w:val="en-GB"/>
        </w:rPr>
        <w:endnoteReference w:id="51"/>
      </w:r>
      <w:r w:rsidRPr="0007322F">
        <w:rPr>
          <w:rFonts w:cs="Times New Roman"/>
          <w:lang w:val="en-GB"/>
        </w:rPr>
        <w:t xml:space="preserve"> In short, while the Leibnizian </w:t>
      </w:r>
      <w:r w:rsidRPr="0007322F">
        <w:rPr>
          <w:rFonts w:cs="Times New Roman"/>
          <w:i/>
          <w:iCs/>
          <w:lang w:val="en-GB"/>
        </w:rPr>
        <w:t xml:space="preserve">exitus-redditus </w:t>
      </w:r>
      <w:r w:rsidRPr="0007322F">
        <w:rPr>
          <w:rFonts w:cs="Times New Roman"/>
          <w:lang w:val="en-GB"/>
        </w:rPr>
        <w:t xml:space="preserve">relation of the self to God becomes in Levinas simply an </w:t>
      </w:r>
      <w:r w:rsidRPr="0007322F">
        <w:rPr>
          <w:rFonts w:cs="Times New Roman"/>
          <w:i/>
          <w:iCs/>
          <w:lang w:val="en-GB"/>
        </w:rPr>
        <w:t>exitus</w:t>
      </w:r>
      <w:r w:rsidRPr="0007322F">
        <w:rPr>
          <w:rFonts w:cs="Times New Roman"/>
          <w:lang w:val="en-GB"/>
        </w:rPr>
        <w:t>, the subject remains, in Levinas an image of the transcendent</w:t>
      </w:r>
      <w:r w:rsidR="00FD704B">
        <w:rPr>
          <w:rFonts w:cs="Times New Roman"/>
          <w:lang w:val="en-GB"/>
        </w:rPr>
        <w:t xml:space="preserve"> (Figure 1</w:t>
      </w:r>
      <w:r w:rsidR="00CB1B85" w:rsidRPr="0007322F">
        <w:rPr>
          <w:rFonts w:cs="Times New Roman"/>
          <w:lang w:val="en-GB"/>
        </w:rPr>
        <w:t>)</w:t>
      </w:r>
      <w:r w:rsidRPr="0007322F">
        <w:rPr>
          <w:rFonts w:cs="Times New Roman"/>
          <w:lang w:val="en-GB"/>
        </w:rPr>
        <w:t>.</w:t>
      </w:r>
      <w:r w:rsidRPr="0007322F">
        <w:rPr>
          <w:rStyle w:val="EndnoteReference"/>
          <w:rFonts w:cs="Times New Roman"/>
          <w:lang w:val="en-GB"/>
        </w:rPr>
        <w:endnoteReference w:id="52"/>
      </w:r>
    </w:p>
    <w:p w:rsidR="008F0314" w:rsidRPr="0007322F" w:rsidRDefault="008F0314" w:rsidP="00BD6FB9">
      <w:pPr>
        <w:pStyle w:val="Standard"/>
        <w:spacing w:line="480" w:lineRule="auto"/>
        <w:jc w:val="both"/>
        <w:rPr>
          <w:rFonts w:cs="Times New Roman"/>
          <w:lang w:val="en-GB"/>
        </w:rPr>
      </w:pPr>
      <w:r w:rsidRPr="0007322F">
        <w:rPr>
          <w:rFonts w:cs="Times New Roman"/>
          <w:lang w:val="en-GB"/>
        </w:rPr>
        <w:lastRenderedPageBreak/>
        <w:tab/>
        <w:t>We see a corresponding shift in the meaning of the terms which constitute transcendence. In Levinas' thought, that God appear, as it were, “behind” the subject and never before it, ensures the divine other does not appear before the subject as an object of its gaze, either totally or partially. This distinguishes Levinas' thinking of the Divine from that of Buber: the Divine other is not a Thou, but a third (</w:t>
      </w:r>
      <w:r w:rsidRPr="0007322F">
        <w:rPr>
          <w:rFonts w:cs="Times New Roman"/>
          <w:i/>
          <w:iCs/>
          <w:lang w:val="en-GB"/>
        </w:rPr>
        <w:t>ille</w:t>
      </w:r>
      <w:r w:rsidRPr="0007322F">
        <w:rPr>
          <w:rFonts w:cs="Times New Roman"/>
          <w:lang w:val="en-GB"/>
        </w:rPr>
        <w:t xml:space="preserve">), and is therefore </w:t>
      </w:r>
      <w:r w:rsidR="00BD58AA" w:rsidRPr="0007322F">
        <w:rPr>
          <w:rFonts w:cs="Times New Roman"/>
          <w:lang w:val="en-GB"/>
        </w:rPr>
        <w:t>‘</w:t>
      </w:r>
      <w:r w:rsidRPr="0007322F">
        <w:rPr>
          <w:rFonts w:cs="Times New Roman"/>
          <w:lang w:val="en-GB"/>
        </w:rPr>
        <w:t>Outside of the 'thou' and the thematization of an object.</w:t>
      </w:r>
      <w:r w:rsidR="00BD58AA" w:rsidRPr="0007322F">
        <w:rPr>
          <w:rFonts w:cs="Times New Roman"/>
          <w:lang w:val="en-GB"/>
        </w:rPr>
        <w:t>’</w:t>
      </w:r>
      <w:r w:rsidRPr="0007322F">
        <w:rPr>
          <w:rStyle w:val="EndnoteReference"/>
          <w:rFonts w:cs="Times New Roman"/>
          <w:lang w:val="en-GB"/>
        </w:rPr>
        <w:endnoteReference w:id="53"/>
      </w:r>
      <w:r w:rsidRPr="0007322F">
        <w:rPr>
          <w:rFonts w:cs="Times New Roman"/>
          <w:lang w:val="en-GB"/>
        </w:rPr>
        <w:t xml:space="preserve"> God can never appear before the subject as an object, even in the exalted forms of apophatic theology, where the non-appearance of the Deity would be either a defect of vision or a surplus of glory: this is, in Levinas' thinking, a category mistake.</w:t>
      </w:r>
      <w:r w:rsidRPr="0007322F">
        <w:rPr>
          <w:rStyle w:val="EndnoteReference"/>
          <w:rFonts w:cs="Times New Roman"/>
          <w:lang w:val="en-GB"/>
        </w:rPr>
        <w:endnoteReference w:id="54"/>
      </w:r>
      <w:r w:rsidRPr="0007322F">
        <w:rPr>
          <w:rFonts w:cs="Times New Roman"/>
          <w:lang w:val="en-GB"/>
        </w:rPr>
        <w:t xml:space="preserve"> Rather, the Deity resides in a past </w:t>
      </w:r>
      <w:r w:rsidR="00BD58AA" w:rsidRPr="0007322F">
        <w:rPr>
          <w:rFonts w:cs="Times New Roman"/>
          <w:lang w:val="en-GB"/>
        </w:rPr>
        <w:t>‘</w:t>
      </w:r>
      <w:r w:rsidRPr="0007322F">
        <w:rPr>
          <w:rFonts w:cs="Times New Roman"/>
          <w:lang w:val="en-GB"/>
        </w:rPr>
        <w:t>absolutely diachronic, irrecoverable by memory or history</w:t>
      </w:r>
      <w:r w:rsidR="00BD58AA" w:rsidRPr="0007322F">
        <w:rPr>
          <w:rFonts w:cs="Times New Roman"/>
          <w:lang w:val="en-GB"/>
        </w:rPr>
        <w:t>’</w:t>
      </w:r>
      <w:r w:rsidR="00EB505B">
        <w:rPr>
          <w:rFonts w:cs="Times New Roman"/>
          <w:lang w:val="en-GB"/>
        </w:rPr>
        <w:t>,</w:t>
      </w:r>
      <w:r w:rsidRPr="0007322F">
        <w:rPr>
          <w:rStyle w:val="EndnoteReference"/>
          <w:rFonts w:cs="Times New Roman"/>
          <w:lang w:val="en-GB"/>
        </w:rPr>
        <w:endnoteReference w:id="55"/>
      </w:r>
      <w:r w:rsidRPr="0007322F">
        <w:rPr>
          <w:rFonts w:cs="Times New Roman"/>
          <w:lang w:val="en-GB"/>
        </w:rPr>
        <w:t xml:space="preserve"> and therefore is recognized </w:t>
      </w:r>
      <w:r w:rsidR="00BD58AA" w:rsidRPr="0007322F">
        <w:rPr>
          <w:rFonts w:cs="Times New Roman"/>
          <w:lang w:val="en-GB"/>
        </w:rPr>
        <w:t>‘</w:t>
      </w:r>
      <w:r w:rsidRPr="0007322F">
        <w:rPr>
          <w:rFonts w:cs="Times New Roman"/>
          <w:lang w:val="en-GB"/>
        </w:rPr>
        <w:t>as though the invisible who passes from the present were leaving a trace by the very fact of passing from the present.</w:t>
      </w:r>
      <w:r w:rsidR="00BD58AA" w:rsidRPr="0007322F">
        <w:rPr>
          <w:rFonts w:cs="Times New Roman"/>
          <w:lang w:val="en-GB"/>
        </w:rPr>
        <w:t>’</w:t>
      </w:r>
      <w:r w:rsidRPr="0007322F">
        <w:rPr>
          <w:rStyle w:val="EndnoteReference"/>
          <w:rFonts w:cs="Times New Roman"/>
          <w:lang w:val="en-GB"/>
        </w:rPr>
        <w:endnoteReference w:id="56"/>
      </w:r>
      <w:r w:rsidRPr="0007322F">
        <w:rPr>
          <w:rFonts w:cs="Times New Roman"/>
          <w:lang w:val="en-GB"/>
        </w:rPr>
        <w:t xml:space="preserve"> Since Levinas identifies being as such with being present at hand – that is, with being an object</w:t>
      </w:r>
      <w:r w:rsidRPr="0007322F">
        <w:rPr>
          <w:rStyle w:val="EndnoteReference"/>
          <w:rFonts w:cs="Times New Roman"/>
          <w:lang w:val="en-GB"/>
        </w:rPr>
        <w:endnoteReference w:id="57"/>
      </w:r>
      <w:r w:rsidRPr="0007322F">
        <w:rPr>
          <w:rFonts w:cs="Times New Roman"/>
          <w:lang w:val="en-GB"/>
        </w:rPr>
        <w:t xml:space="preserve"> – it is clear that this is Levinas' meaning in calling God as transcendent </w:t>
      </w:r>
      <w:r w:rsidR="00D42BE9" w:rsidRPr="0007322F">
        <w:rPr>
          <w:rFonts w:cs="Times New Roman"/>
          <w:lang w:val="en-GB"/>
        </w:rPr>
        <w:t>‘</w:t>
      </w:r>
      <w:r w:rsidRPr="0007322F">
        <w:rPr>
          <w:rFonts w:cs="Times New Roman"/>
          <w:lang w:val="en-GB"/>
        </w:rPr>
        <w:t>otherwise than being</w:t>
      </w:r>
      <w:r w:rsidR="00D42BE9" w:rsidRPr="0007322F">
        <w:rPr>
          <w:rFonts w:cs="Times New Roman"/>
          <w:lang w:val="en-GB"/>
        </w:rPr>
        <w:t>’</w:t>
      </w:r>
      <w:r w:rsidRPr="0007322F">
        <w:rPr>
          <w:rFonts w:cs="Times New Roman"/>
          <w:lang w:val="en-GB"/>
        </w:rPr>
        <w:t>.</w:t>
      </w:r>
    </w:p>
    <w:p w:rsidR="008F0314" w:rsidRPr="0007322F" w:rsidRDefault="008F0314" w:rsidP="00BD6FB9">
      <w:pPr>
        <w:pStyle w:val="Standard"/>
        <w:spacing w:line="480" w:lineRule="auto"/>
        <w:jc w:val="both"/>
        <w:rPr>
          <w:rFonts w:cs="Times New Roman"/>
          <w:lang w:val="en-GB"/>
        </w:rPr>
      </w:pPr>
      <w:r w:rsidRPr="0007322F">
        <w:rPr>
          <w:rFonts w:cs="Times New Roman"/>
          <w:lang w:val="en-GB"/>
        </w:rPr>
        <w:tab/>
        <w:t>The subject, as the mark of the transcendent, then comes to the recognition of the divinity-as-</w:t>
      </w:r>
      <w:r w:rsidRPr="0007322F">
        <w:rPr>
          <w:rFonts w:cs="Times New Roman"/>
          <w:i/>
          <w:iCs/>
          <w:lang w:val="en-GB"/>
        </w:rPr>
        <w:t>ille</w:t>
      </w:r>
      <w:r w:rsidRPr="0007322F">
        <w:rPr>
          <w:rFonts w:cs="Times New Roman"/>
          <w:lang w:val="en-GB"/>
        </w:rPr>
        <w:t xml:space="preserve"> in the encounter with the human other. It is in and through this movement of transcendence – no longer an appetitive movement toward the transcendent, but now an encounter with the downtrodden – that the subject becomes a self, and is constituted as a modality not of essence or world,</w:t>
      </w:r>
      <w:r w:rsidRPr="0007322F">
        <w:rPr>
          <w:rStyle w:val="EndnoteReference"/>
          <w:rFonts w:cs="Times New Roman"/>
          <w:lang w:val="en-GB"/>
        </w:rPr>
        <w:endnoteReference w:id="58"/>
      </w:r>
      <w:r w:rsidRPr="0007322F">
        <w:rPr>
          <w:rFonts w:cs="Times New Roman"/>
          <w:lang w:val="en-GB"/>
        </w:rPr>
        <w:t xml:space="preserve"> but of the Good beyond being. The recognition of the trace is, in the first place, the recognition of one's responsibility for the other before the other, and thereby the subject's coming into (out of) being:</w:t>
      </w:r>
    </w:p>
    <w:p w:rsidR="008F0314" w:rsidRPr="0007322F" w:rsidRDefault="008F0314" w:rsidP="006B3C94">
      <w:pPr>
        <w:pStyle w:val="Standard"/>
        <w:spacing w:line="480" w:lineRule="auto"/>
        <w:ind w:left="870"/>
        <w:jc w:val="both"/>
        <w:rPr>
          <w:rFonts w:cs="Times New Roman"/>
          <w:lang w:val="en-GB"/>
        </w:rPr>
      </w:pPr>
      <w:r w:rsidRPr="0007322F">
        <w:rPr>
          <w:rFonts w:cs="Times New Roman"/>
          <w:lang w:val="en-GB"/>
        </w:rPr>
        <w:t>The relation with a past on the hither side of every present and everything representable … is enclosed in the event, extraordinary and quotidian, of my re</w:t>
      </w:r>
      <w:r w:rsidR="00F47F94" w:rsidRPr="0007322F">
        <w:rPr>
          <w:rFonts w:cs="Times New Roman"/>
          <w:lang w:val="en-GB"/>
        </w:rPr>
        <w:t>sponsibility for the faults and</w:t>
      </w:r>
      <w:r w:rsidRPr="0007322F">
        <w:rPr>
          <w:rFonts w:cs="Times New Roman"/>
          <w:lang w:val="en-GB"/>
        </w:rPr>
        <w:t xml:space="preserve"> misfortunes of others, in my responsibility responding for the freedom of the other.</w:t>
      </w:r>
      <w:r w:rsidRPr="0007322F">
        <w:rPr>
          <w:rStyle w:val="EndnoteReference"/>
          <w:rFonts w:cs="Times New Roman"/>
          <w:lang w:val="en-GB"/>
        </w:rPr>
        <w:endnoteReference w:id="59"/>
      </w:r>
    </w:p>
    <w:p w:rsidR="008F0314" w:rsidRPr="0007322F" w:rsidRDefault="008F0314" w:rsidP="00BD6FB9">
      <w:pPr>
        <w:pStyle w:val="Standard"/>
        <w:spacing w:line="480" w:lineRule="auto"/>
        <w:jc w:val="both"/>
        <w:rPr>
          <w:rFonts w:cs="Times New Roman"/>
          <w:lang w:val="en-GB"/>
        </w:rPr>
      </w:pPr>
      <w:r w:rsidRPr="0007322F">
        <w:rPr>
          <w:rFonts w:cs="Times New Roman"/>
          <w:lang w:val="en-GB"/>
        </w:rPr>
        <w:lastRenderedPageBreak/>
        <w:t>Here, the subjectivity of the self stands apart from the relation to a world of beings, and is given its sense from beyond being through the other. As the orientation towards this human other taken up in responsibility, it manifests the simplicity of divine Goodness. This is the sense of transcendence.</w:t>
      </w:r>
      <w:r w:rsidRPr="0007322F">
        <w:rPr>
          <w:rStyle w:val="EndnoteReference"/>
          <w:rFonts w:cs="Times New Roman"/>
          <w:lang w:val="en-GB"/>
        </w:rPr>
        <w:endnoteReference w:id="60"/>
      </w:r>
    </w:p>
    <w:p w:rsidR="008F0314" w:rsidRPr="0007322F" w:rsidRDefault="00FA1710" w:rsidP="00BD6FB9">
      <w:pPr>
        <w:pStyle w:val="Heading1"/>
        <w:numPr>
          <w:ilvl w:val="0"/>
          <w:numId w:val="1"/>
        </w:numPr>
        <w:spacing w:line="480" w:lineRule="auto"/>
        <w:jc w:val="center"/>
        <w:rPr>
          <w:rFonts w:ascii="Times New Roman" w:hAnsi="Times New Roman" w:cs="Times New Roman"/>
          <w:color w:val="auto"/>
          <w:sz w:val="24"/>
          <w:szCs w:val="24"/>
          <w:lang w:val="en-GB"/>
        </w:rPr>
      </w:pPr>
      <w:r w:rsidRPr="0007322F">
        <w:rPr>
          <w:rFonts w:ascii="Times New Roman" w:hAnsi="Times New Roman" w:cs="Times New Roman"/>
          <w:color w:val="auto"/>
          <w:sz w:val="24"/>
          <w:szCs w:val="24"/>
          <w:lang w:val="en-GB"/>
        </w:rPr>
        <w:t>LEVINAS AND THE PASSING OF PHILOSOPHY</w:t>
      </w:r>
    </w:p>
    <w:p w:rsidR="008F0314" w:rsidRPr="0007322F" w:rsidRDefault="0071229F" w:rsidP="00BD6FB9">
      <w:pPr>
        <w:pStyle w:val="Standard"/>
        <w:spacing w:line="480" w:lineRule="auto"/>
        <w:jc w:val="both"/>
        <w:rPr>
          <w:rFonts w:cs="Times New Roman"/>
          <w:lang w:val="en-GB"/>
        </w:rPr>
      </w:pPr>
      <w:r w:rsidRPr="0007322F">
        <w:rPr>
          <w:rFonts w:cs="Times New Roman"/>
          <w:lang w:val="en-GB"/>
        </w:rPr>
        <w:tab/>
        <w:t>W</w:t>
      </w:r>
      <w:r w:rsidR="008F0314" w:rsidRPr="0007322F">
        <w:rPr>
          <w:rFonts w:cs="Times New Roman"/>
          <w:lang w:val="en-GB"/>
        </w:rPr>
        <w:t xml:space="preserve">e </w:t>
      </w:r>
      <w:r w:rsidRPr="0007322F">
        <w:rPr>
          <w:rFonts w:cs="Times New Roman"/>
          <w:lang w:val="en-GB"/>
        </w:rPr>
        <w:t xml:space="preserve">now </w:t>
      </w:r>
      <w:r w:rsidR="008F0314" w:rsidRPr="0007322F">
        <w:rPr>
          <w:rFonts w:cs="Times New Roman"/>
          <w:lang w:val="en-GB"/>
        </w:rPr>
        <w:t xml:space="preserve">return to </w:t>
      </w:r>
      <w:r w:rsidRPr="0007322F">
        <w:rPr>
          <w:rFonts w:cs="Times New Roman"/>
          <w:lang w:val="en-GB"/>
        </w:rPr>
        <w:t xml:space="preserve">the </w:t>
      </w:r>
      <w:r w:rsidR="008F0314" w:rsidRPr="0007322F">
        <w:rPr>
          <w:rFonts w:cs="Times New Roman"/>
          <w:lang w:val="en-GB"/>
        </w:rPr>
        <w:t>question</w:t>
      </w:r>
      <w:r w:rsidRPr="0007322F">
        <w:rPr>
          <w:rFonts w:cs="Times New Roman"/>
          <w:lang w:val="en-GB"/>
        </w:rPr>
        <w:t xml:space="preserve"> expressing our original aim</w:t>
      </w:r>
      <w:r w:rsidR="008F0314" w:rsidRPr="0007322F">
        <w:rPr>
          <w:rFonts w:cs="Times New Roman"/>
          <w:lang w:val="en-GB"/>
        </w:rPr>
        <w:t>.</w:t>
      </w:r>
    </w:p>
    <w:p w:rsidR="008F0314" w:rsidRPr="0007322F" w:rsidRDefault="008F0314" w:rsidP="00BD6FB9">
      <w:pPr>
        <w:pStyle w:val="Standard"/>
        <w:spacing w:line="480" w:lineRule="auto"/>
        <w:jc w:val="both"/>
        <w:rPr>
          <w:rFonts w:cs="Times New Roman"/>
          <w:lang w:val="en-GB"/>
        </w:rPr>
      </w:pPr>
      <w:r w:rsidRPr="0007322F">
        <w:rPr>
          <w:rFonts w:cs="Times New Roman"/>
          <w:lang w:val="en-GB"/>
        </w:rPr>
        <w:tab/>
        <w:t>There is a sense in which the questio</w:t>
      </w:r>
      <w:r w:rsidR="001C7451">
        <w:rPr>
          <w:rFonts w:cs="Times New Roman"/>
          <w:lang w:val="en-GB"/>
        </w:rPr>
        <w:t>n of whether Levinas' thinking counts</w:t>
      </w:r>
      <w:r w:rsidRPr="0007322F">
        <w:rPr>
          <w:rFonts w:cs="Times New Roman"/>
          <w:lang w:val="en-GB"/>
        </w:rPr>
        <w:t xml:space="preserve"> as philosophy is a mere verbal dispute: whether his thought qualifies as philosophy or not by virtue of its newness would seem to be no different from the question of whether, say, Descartes' philosophy counted as such against the backdrop of pre-modern Aristotelianism. But to suggest the question is arbitrary </w:t>
      </w:r>
      <w:r w:rsidR="004F5B29" w:rsidRPr="0007322F">
        <w:rPr>
          <w:rFonts w:cs="Times New Roman"/>
          <w:lang w:val="en-GB"/>
        </w:rPr>
        <w:t xml:space="preserve">as such </w:t>
      </w:r>
      <w:r w:rsidRPr="0007322F">
        <w:rPr>
          <w:rFonts w:cs="Times New Roman"/>
          <w:lang w:val="en-GB"/>
        </w:rPr>
        <w:t xml:space="preserve">would be to commit to a thesis untenable in the light of Levinas' philosophy: that every possible meaning consists in the positing of an object by an I, </w:t>
      </w:r>
      <w:r w:rsidR="00BD58AA" w:rsidRPr="0007322F">
        <w:rPr>
          <w:rFonts w:cs="Times New Roman"/>
          <w:lang w:val="en-GB"/>
        </w:rPr>
        <w:t>‘</w:t>
      </w:r>
      <w:r w:rsidRPr="0007322F">
        <w:rPr>
          <w:rFonts w:cs="Times New Roman"/>
          <w:lang w:val="en-GB"/>
        </w:rPr>
        <w:t>locat[ing] every meaning in the transcendental inventory it aims to draw up</w:t>
      </w:r>
      <w:r w:rsidR="00BD58AA" w:rsidRPr="0007322F">
        <w:rPr>
          <w:rFonts w:cs="Times New Roman"/>
          <w:lang w:val="en-GB"/>
        </w:rPr>
        <w:t>’</w:t>
      </w:r>
      <w:r w:rsidRPr="0007322F">
        <w:rPr>
          <w:rStyle w:val="EndnoteReference"/>
          <w:rFonts w:cs="Times New Roman"/>
          <w:lang w:val="en-GB"/>
        </w:rPr>
        <w:endnoteReference w:id="61"/>
      </w:r>
      <w:r w:rsidRPr="0007322F">
        <w:rPr>
          <w:rFonts w:cs="Times New Roman"/>
          <w:lang w:val="en-GB"/>
        </w:rPr>
        <w:t xml:space="preserve"> There is </w:t>
      </w:r>
      <w:r w:rsidR="006D3FCE">
        <w:rPr>
          <w:rFonts w:cs="Times New Roman"/>
          <w:lang w:val="en-GB"/>
        </w:rPr>
        <w:t xml:space="preserve">thus </w:t>
      </w:r>
      <w:r w:rsidRPr="0007322F">
        <w:rPr>
          <w:rFonts w:cs="Times New Roman"/>
          <w:lang w:val="en-GB"/>
        </w:rPr>
        <w:t>a way to answer this question which respects the being of philosophy with and from philosophy itself.</w:t>
      </w:r>
    </w:p>
    <w:p w:rsidR="008F0314" w:rsidRPr="0007322F" w:rsidRDefault="008F0314" w:rsidP="00BD6FB9">
      <w:pPr>
        <w:pStyle w:val="Standard"/>
        <w:spacing w:line="480" w:lineRule="auto"/>
        <w:jc w:val="both"/>
        <w:rPr>
          <w:rFonts w:cs="Times New Roman"/>
          <w:lang w:val="en-GB"/>
        </w:rPr>
      </w:pPr>
      <w:r w:rsidRPr="0007322F">
        <w:rPr>
          <w:rFonts w:cs="Times New Roman"/>
          <w:lang w:val="en-GB"/>
        </w:rPr>
        <w:tab/>
        <w:t xml:space="preserve">The answer to this question, therefore, cannot come simply by counting differences, either simply or by a weighted sum. Our question is whether what Levinas thinks falls </w:t>
      </w:r>
      <w:r w:rsidRPr="0007322F">
        <w:rPr>
          <w:rFonts w:cs="Times New Roman"/>
          <w:i/>
          <w:lang w:val="en-GB"/>
        </w:rPr>
        <w:t>under</w:t>
      </w:r>
      <w:r w:rsidRPr="0007322F">
        <w:rPr>
          <w:rFonts w:cs="Times New Roman"/>
          <w:lang w:val="en-GB"/>
        </w:rPr>
        <w:t xml:space="preserve"> philosophy. Does Levinas’ thought give the ground in which philosophy itself is set into its’ own, by setting </w:t>
      </w:r>
      <w:r w:rsidRPr="0007322F">
        <w:rPr>
          <w:rFonts w:cs="Times New Roman"/>
          <w:i/>
          <w:lang w:val="en-GB"/>
        </w:rPr>
        <w:t>le dit</w:t>
      </w:r>
      <w:r w:rsidRPr="0007322F">
        <w:rPr>
          <w:rFonts w:cs="Times New Roman"/>
          <w:lang w:val="en-GB"/>
        </w:rPr>
        <w:t xml:space="preserve"> back into its origin in </w:t>
      </w:r>
      <w:r w:rsidRPr="0007322F">
        <w:rPr>
          <w:rFonts w:cs="Times New Roman"/>
          <w:i/>
          <w:lang w:val="en-GB"/>
        </w:rPr>
        <w:t>le dire</w:t>
      </w:r>
      <w:r w:rsidR="0061101B" w:rsidRPr="0007322F">
        <w:rPr>
          <w:rFonts w:cs="Times New Roman"/>
          <w:lang w:val="en-GB"/>
        </w:rPr>
        <w:t>? Or is it a</w:t>
      </w:r>
      <w:r w:rsidR="001F57BA" w:rsidRPr="0007322F">
        <w:rPr>
          <w:rFonts w:cs="Times New Roman"/>
          <w:lang w:val="en-GB"/>
        </w:rPr>
        <w:t xml:space="preserve"> transient </w:t>
      </w:r>
      <w:r w:rsidRPr="0007322F">
        <w:rPr>
          <w:rFonts w:cs="Times New Roman"/>
          <w:lang w:val="en-GB"/>
        </w:rPr>
        <w:t xml:space="preserve">appearance of this very philosophy, self-same through all its manifold manifestations? Put back into the language of philosophy itself, does it speak the </w:t>
      </w:r>
      <w:r w:rsidRPr="0007322F">
        <w:rPr>
          <w:rFonts w:cs="Times New Roman"/>
          <w:i/>
          <w:lang w:val="en-GB"/>
        </w:rPr>
        <w:t xml:space="preserve">truth </w:t>
      </w:r>
      <w:r w:rsidRPr="0007322F">
        <w:rPr>
          <w:rFonts w:cs="Times New Roman"/>
          <w:lang w:val="en-GB"/>
        </w:rPr>
        <w:t xml:space="preserve">of philosophy – the </w:t>
      </w:r>
      <w:r w:rsidR="001F57BA" w:rsidRPr="0007322F">
        <w:rPr>
          <w:rFonts w:cs="Times New Roman"/>
          <w:lang w:val="en-GB"/>
        </w:rPr>
        <w:t xml:space="preserve">ownmost </w:t>
      </w:r>
      <w:r w:rsidRPr="0007322F">
        <w:rPr>
          <w:rFonts w:cs="Times New Roman"/>
          <w:lang w:val="en-GB"/>
        </w:rPr>
        <w:t xml:space="preserve">of a thinking-of-essence that is not itself such – or the </w:t>
      </w:r>
      <w:r w:rsidRPr="0007322F">
        <w:rPr>
          <w:rFonts w:cs="Times New Roman"/>
          <w:i/>
          <w:lang w:val="en-GB"/>
        </w:rPr>
        <w:t>false –</w:t>
      </w:r>
      <w:r w:rsidRPr="0007322F">
        <w:rPr>
          <w:rFonts w:cs="Times New Roman"/>
          <w:lang w:val="en-GB"/>
        </w:rPr>
        <w:t xml:space="preserve"> a mask of that same thinking, that in this strange case </w:t>
      </w:r>
      <w:r w:rsidR="001F57BA" w:rsidRPr="0007322F">
        <w:rPr>
          <w:rFonts w:cs="Times New Roman"/>
          <w:lang w:val="en-GB"/>
        </w:rPr>
        <w:t xml:space="preserve">deprives itself </w:t>
      </w:r>
      <w:r w:rsidRPr="0007322F">
        <w:rPr>
          <w:rFonts w:cs="Times New Roman"/>
          <w:lang w:val="en-GB"/>
        </w:rPr>
        <w:t xml:space="preserve">of its’ own power </w:t>
      </w:r>
      <w:r w:rsidR="001F57BA" w:rsidRPr="0007322F">
        <w:rPr>
          <w:rFonts w:cs="Times New Roman"/>
          <w:lang w:val="en-GB"/>
        </w:rPr>
        <w:t>by gnawing</w:t>
      </w:r>
      <w:r w:rsidRPr="0007322F">
        <w:rPr>
          <w:rFonts w:cs="Times New Roman"/>
          <w:lang w:val="en-GB"/>
        </w:rPr>
        <w:t xml:space="preserve"> at the root </w:t>
      </w:r>
      <w:r w:rsidR="001F57BA" w:rsidRPr="0007322F">
        <w:rPr>
          <w:rFonts w:cs="Times New Roman"/>
          <w:lang w:val="en-GB"/>
        </w:rPr>
        <w:t xml:space="preserve">giving </w:t>
      </w:r>
      <w:r w:rsidRPr="0007322F">
        <w:rPr>
          <w:rFonts w:cs="Times New Roman"/>
          <w:lang w:val="en-GB"/>
        </w:rPr>
        <w:t>it drink?</w:t>
      </w:r>
    </w:p>
    <w:p w:rsidR="008F0314" w:rsidRPr="0007322F" w:rsidRDefault="008F0314" w:rsidP="00BD6FB9">
      <w:pPr>
        <w:pStyle w:val="Standard"/>
        <w:spacing w:line="480" w:lineRule="auto"/>
        <w:jc w:val="both"/>
        <w:rPr>
          <w:rFonts w:cs="Times New Roman"/>
          <w:lang w:val="en-GB"/>
        </w:rPr>
      </w:pPr>
      <w:r w:rsidRPr="0007322F">
        <w:rPr>
          <w:rFonts w:cs="Times New Roman"/>
          <w:lang w:val="en-GB"/>
        </w:rPr>
        <w:tab/>
        <w:t xml:space="preserve">Leibniz and Levinas are iconic thinkers – their thought is not mere personal expression, but emblematic of the matter of thinking itself. In this way, their philosophies are also living </w:t>
      </w:r>
      <w:r w:rsidRPr="0007322F">
        <w:rPr>
          <w:rFonts w:cs="Times New Roman"/>
          <w:lang w:val="en-GB"/>
        </w:rPr>
        <w:lastRenderedPageBreak/>
        <w:t>philosophies, bearing the stamp of, and in turn providing support to, a way of being. This is especially interesting with Leibniz, the significance of whose thought, unrecognizable in his own time, has become obvious in ours. The world-as-nexus ontology exemplified in the monadology has been in great part actualized through the advent of technology – the reader need only reach into their pocket and look at their phone to recognize this. Concomitantly, formerly transitive aspects of social life have become strangely reflexive. One no longer talks to friends on social media sites: one “comments” on posts. Speech takes on the character of soliloquy, the reflexive appetition of a consta</w:t>
      </w:r>
      <w:r w:rsidR="00717B4F">
        <w:rPr>
          <w:rFonts w:cs="Times New Roman"/>
          <w:lang w:val="en-GB"/>
        </w:rPr>
        <w:t>nt return of the self to itself, with t</w:t>
      </w:r>
      <w:r w:rsidRPr="0007322F">
        <w:rPr>
          <w:rFonts w:cs="Times New Roman"/>
          <w:lang w:val="en-GB"/>
        </w:rPr>
        <w:t>he interconnectivity of monadic selves simultaneously the condition for their windowlessness.</w:t>
      </w:r>
    </w:p>
    <w:p w:rsidR="008F0314" w:rsidRPr="0007322F" w:rsidRDefault="008F0314" w:rsidP="00BD6FB9">
      <w:pPr>
        <w:pStyle w:val="Standard"/>
        <w:spacing w:line="480" w:lineRule="auto"/>
        <w:jc w:val="both"/>
        <w:rPr>
          <w:rFonts w:cs="Times New Roman"/>
          <w:lang w:val="en-GB"/>
        </w:rPr>
      </w:pPr>
      <w:r w:rsidRPr="0007322F">
        <w:rPr>
          <w:rFonts w:cs="Times New Roman"/>
          <w:lang w:val="en-GB"/>
        </w:rPr>
        <w:tab/>
        <w:t xml:space="preserve">Levinas' thinking represents to us the negation of all of this. Where Leibniz thinks movement in terms of an appetite drawn toward the </w:t>
      </w:r>
      <w:r w:rsidRPr="0007322F">
        <w:rPr>
          <w:rFonts w:cs="Times New Roman"/>
          <w:i/>
          <w:iCs/>
          <w:lang w:val="en-GB"/>
        </w:rPr>
        <w:t>appetibile –</w:t>
      </w:r>
      <w:r w:rsidRPr="0007322F">
        <w:rPr>
          <w:rFonts w:cs="Times New Roman"/>
          <w:lang w:val="en-GB"/>
        </w:rPr>
        <w:t xml:space="preserve"> that is, in the light of a </w:t>
      </w:r>
      <w:r w:rsidRPr="0007322F">
        <w:rPr>
          <w:rFonts w:cs="Times New Roman"/>
          <w:i/>
          <w:iCs/>
          <w:lang w:val="en-GB"/>
        </w:rPr>
        <w:t xml:space="preserve">to come – </w:t>
      </w:r>
      <w:r w:rsidRPr="0007322F">
        <w:rPr>
          <w:rFonts w:cs="Times New Roman"/>
          <w:lang w:val="en-GB"/>
        </w:rPr>
        <w:t>Levinas thinks the</w:t>
      </w:r>
      <w:r w:rsidR="005D77AC">
        <w:rPr>
          <w:rFonts w:cs="Times New Roman"/>
          <w:lang w:val="en-GB"/>
        </w:rPr>
        <w:t xml:space="preserve"> same in terms of a being shook </w:t>
      </w:r>
      <w:r w:rsidRPr="0007322F">
        <w:rPr>
          <w:rFonts w:cs="Times New Roman"/>
          <w:lang w:val="en-GB"/>
        </w:rPr>
        <w:t xml:space="preserve">up, pressed from behind, from a past immemorial. Going back to the language of a </w:t>
      </w:r>
      <w:r w:rsidRPr="0007322F">
        <w:rPr>
          <w:rFonts w:cs="Times New Roman"/>
          <w:i/>
          <w:iCs/>
          <w:lang w:val="en-GB"/>
        </w:rPr>
        <w:t>philosophia perennis</w:t>
      </w:r>
      <w:r w:rsidRPr="0007322F">
        <w:rPr>
          <w:rFonts w:cs="Times New Roman"/>
          <w:lang w:val="en-GB"/>
        </w:rPr>
        <w:t>, we can say both think motion in terms of causality: the former finally, the latter efficiently.</w:t>
      </w:r>
      <w:r w:rsidRPr="0007322F">
        <w:rPr>
          <w:rStyle w:val="EndnoteReference"/>
          <w:rFonts w:cs="Times New Roman"/>
          <w:lang w:val="en-GB"/>
        </w:rPr>
        <w:endnoteReference w:id="62"/>
      </w:r>
      <w:r w:rsidRPr="0007322F">
        <w:rPr>
          <w:rFonts w:cs="Times New Roman"/>
          <w:lang w:val="en-GB"/>
        </w:rPr>
        <w:t xml:space="preserve"> Where Leibniz thinks the human being fully integrated in a divine </w:t>
      </w:r>
      <w:r w:rsidRPr="0007322F">
        <w:rPr>
          <w:rFonts w:cs="Times New Roman"/>
          <w:i/>
          <w:iCs/>
          <w:lang w:val="en-GB"/>
        </w:rPr>
        <w:t>système du monde</w:t>
      </w:r>
      <w:r w:rsidRPr="0007322F">
        <w:rPr>
          <w:rFonts w:cs="Times New Roman"/>
          <w:lang w:val="en-GB"/>
        </w:rPr>
        <w:t xml:space="preserve">, Levinas thinks the human as </w:t>
      </w:r>
      <w:r w:rsidRPr="0007322F">
        <w:rPr>
          <w:rFonts w:cs="Times New Roman"/>
          <w:i/>
          <w:iCs/>
          <w:lang w:val="en-GB"/>
        </w:rPr>
        <w:t xml:space="preserve">wrested </w:t>
      </w:r>
      <w:r w:rsidRPr="0007322F">
        <w:rPr>
          <w:rFonts w:cs="Times New Roman"/>
          <w:lang w:val="en-GB"/>
        </w:rPr>
        <w:t xml:space="preserve">from this world, exemplified as a world of equipment.  It is as though the world-bound, monadic self is no longer windowless, and those windows are broken in the encounter with the downtrodden – an apocalyptic variation on the monadological theme. Where Leibniz thinks the self oriented </w:t>
      </w:r>
      <w:r w:rsidR="00104772" w:rsidRPr="0007322F">
        <w:rPr>
          <w:rFonts w:cs="Times New Roman"/>
          <w:lang w:val="en-GB"/>
        </w:rPr>
        <w:t xml:space="preserve">by desire </w:t>
      </w:r>
      <w:r w:rsidRPr="0007322F">
        <w:rPr>
          <w:rFonts w:cs="Times New Roman"/>
          <w:lang w:val="en-GB"/>
        </w:rPr>
        <w:t xml:space="preserve">toward the rational </w:t>
      </w:r>
      <w:r w:rsidRPr="0007322F">
        <w:rPr>
          <w:rFonts w:cs="Times New Roman"/>
          <w:i/>
          <w:iCs/>
          <w:lang w:val="en-GB"/>
        </w:rPr>
        <w:t xml:space="preserve">as </w:t>
      </w:r>
      <w:r w:rsidRPr="0007322F">
        <w:rPr>
          <w:rFonts w:cs="Times New Roman"/>
          <w:lang w:val="en-GB"/>
        </w:rPr>
        <w:t xml:space="preserve">beautiful, Levinas thinks the self oriented </w:t>
      </w:r>
      <w:r w:rsidR="00104772" w:rsidRPr="0007322F">
        <w:rPr>
          <w:rFonts w:cs="Times New Roman"/>
          <w:lang w:val="en-GB"/>
        </w:rPr>
        <w:t xml:space="preserve">by firm resolve </w:t>
      </w:r>
      <w:r w:rsidRPr="0007322F">
        <w:rPr>
          <w:rFonts w:cs="Times New Roman"/>
          <w:lang w:val="en-GB"/>
        </w:rPr>
        <w:t xml:space="preserve">toward the other </w:t>
      </w:r>
      <w:r w:rsidRPr="0007322F">
        <w:rPr>
          <w:rFonts w:cs="Times New Roman"/>
          <w:i/>
          <w:iCs/>
          <w:lang w:val="en-GB"/>
        </w:rPr>
        <w:t xml:space="preserve">in spite of </w:t>
      </w:r>
      <w:r w:rsidRPr="0007322F">
        <w:rPr>
          <w:rFonts w:cs="Times New Roman"/>
          <w:lang w:val="en-GB"/>
        </w:rPr>
        <w:t>the beautiful.</w:t>
      </w:r>
    </w:p>
    <w:p w:rsidR="008F0314" w:rsidRPr="0007322F" w:rsidRDefault="008F0314" w:rsidP="00BD6FB9">
      <w:pPr>
        <w:pStyle w:val="Standard"/>
        <w:spacing w:line="480" w:lineRule="auto"/>
        <w:jc w:val="both"/>
        <w:rPr>
          <w:rFonts w:cs="Times New Roman"/>
          <w:lang w:val="en-GB"/>
        </w:rPr>
      </w:pPr>
      <w:r w:rsidRPr="0007322F">
        <w:rPr>
          <w:rFonts w:cs="Times New Roman"/>
          <w:lang w:val="en-GB"/>
        </w:rPr>
        <w:tab/>
        <w:t xml:space="preserve">In short, in Levinas the matter of thinking has become </w:t>
      </w:r>
      <w:r w:rsidRPr="0007322F">
        <w:rPr>
          <w:rFonts w:cs="Times New Roman"/>
          <w:i/>
          <w:lang w:val="en-GB"/>
        </w:rPr>
        <w:t>monadautrelogical</w:t>
      </w:r>
      <w:r w:rsidRPr="0007322F">
        <w:rPr>
          <w:rFonts w:cs="Times New Roman"/>
          <w:lang w:val="en-GB"/>
        </w:rPr>
        <w:t>. The world has been granted the very mode of togetherness Leibniz envisioned for it</w:t>
      </w:r>
      <w:r w:rsidR="004E6C45" w:rsidRPr="0007322F">
        <w:rPr>
          <w:rFonts w:cs="Times New Roman"/>
          <w:lang w:val="en-GB"/>
        </w:rPr>
        <w:t>:</w:t>
      </w:r>
      <w:r w:rsidRPr="0007322F">
        <w:rPr>
          <w:rFonts w:cs="Times New Roman"/>
          <w:lang w:val="en-GB"/>
        </w:rPr>
        <w:t xml:space="preserve"> in the systematicity of corporate entities, social networks, information databases, t</w:t>
      </w:r>
      <w:r w:rsidR="004E6C45" w:rsidRPr="0007322F">
        <w:rPr>
          <w:rFonts w:cs="Times New Roman"/>
          <w:lang w:val="en-GB"/>
        </w:rPr>
        <w:t>he ease of international travel –</w:t>
      </w:r>
      <w:r w:rsidRPr="0007322F">
        <w:rPr>
          <w:rFonts w:cs="Times New Roman"/>
          <w:lang w:val="en-GB"/>
        </w:rPr>
        <w:t xml:space="preserve"> in short, </w:t>
      </w:r>
      <w:r w:rsidR="004E6C45" w:rsidRPr="0007322F">
        <w:rPr>
          <w:rFonts w:cs="Times New Roman"/>
          <w:lang w:val="en-GB"/>
        </w:rPr>
        <w:t xml:space="preserve">in </w:t>
      </w:r>
      <w:r w:rsidRPr="0007322F">
        <w:rPr>
          <w:rFonts w:cs="Times New Roman"/>
          <w:lang w:val="en-GB"/>
        </w:rPr>
        <w:t xml:space="preserve">the technological management of everyday life. But through this transformation, it has </w:t>
      </w:r>
      <w:r w:rsidRPr="0007322F">
        <w:rPr>
          <w:rFonts w:cs="Times New Roman"/>
          <w:lang w:val="en-GB"/>
        </w:rPr>
        <w:lastRenderedPageBreak/>
        <w:t>become clear the subject is not at home in such a world, but aloof and nauseated by it. In the face of the world-as-nexus, the experience of subjectivity becomes one of alienation. It is in light of this lost innocence that the relation to God becomes the faithfulness to one who has passed, present in Levinas’ philosophy, but already typified in Freud’s analyses of religion.</w:t>
      </w:r>
    </w:p>
    <w:p w:rsidR="00944481" w:rsidRPr="0007322F" w:rsidRDefault="008F0314" w:rsidP="00BD6FB9">
      <w:pPr>
        <w:pStyle w:val="Standard"/>
        <w:spacing w:line="480" w:lineRule="auto"/>
        <w:jc w:val="both"/>
        <w:rPr>
          <w:rFonts w:cs="Times New Roman"/>
          <w:lang w:val="en-GB"/>
        </w:rPr>
      </w:pPr>
      <w:r w:rsidRPr="0007322F">
        <w:rPr>
          <w:rFonts w:cs="Times New Roman"/>
          <w:lang w:val="en-GB"/>
        </w:rPr>
        <w:tab/>
        <w:t xml:space="preserve">Herein we find both the appeal and the limit of Levinas’ thinking. It symbolizes the necessity of a break with the ontological coordination of systematicity, appetition, and teleology one finds in Leibniz, but does so in ways governed by that very coordination. It insists on the separation of the realm of the human from that of the being of objects. But because being </w:t>
      </w:r>
      <w:r w:rsidRPr="0007322F">
        <w:rPr>
          <w:rFonts w:cs="Times New Roman"/>
          <w:i/>
          <w:iCs/>
          <w:lang w:val="en-GB"/>
        </w:rPr>
        <w:t xml:space="preserve">as such </w:t>
      </w:r>
      <w:r w:rsidRPr="0007322F">
        <w:rPr>
          <w:rFonts w:cs="Times New Roman"/>
          <w:lang w:val="en-GB"/>
        </w:rPr>
        <w:t>is identified with the being of objects, the humanity of the human must draw upon, and thereby draw near to, the being of what it rejects in order to define its own essence. This engenders the ambivalence represented, for instance, in the disciplinary separation of the humanities and the sciences, wherein the domain of the humanities is constantly encroached upon by that of the sciences; in the pathology of persons addicted to online gaming, wherein an ever expanding sphere of vitality stands, as it were, on the opposite side of a mirror full entry to which is barred the human being; or even in the present state of mathematical analysis, wherein the reductive aims</w:t>
      </w:r>
      <w:r w:rsidRPr="0007322F">
        <w:rPr>
          <w:rFonts w:cs="Times New Roman"/>
          <w:i/>
          <w:iCs/>
          <w:lang w:val="en-GB"/>
        </w:rPr>
        <w:t xml:space="preserve"> </w:t>
      </w:r>
      <w:r w:rsidRPr="0007322F">
        <w:rPr>
          <w:rFonts w:cs="Times New Roman"/>
          <w:lang w:val="en-GB"/>
        </w:rPr>
        <w:t>of the finitist program are regarded as decisively refuted even as aspects</w:t>
      </w:r>
      <w:r w:rsidRPr="0007322F">
        <w:rPr>
          <w:rFonts w:cs="Times New Roman"/>
          <w:i/>
          <w:iCs/>
          <w:lang w:val="en-GB"/>
        </w:rPr>
        <w:t xml:space="preserve"> </w:t>
      </w:r>
      <w:r w:rsidRPr="0007322F">
        <w:rPr>
          <w:rFonts w:cs="Times New Roman"/>
          <w:lang w:val="en-GB"/>
        </w:rPr>
        <w:t>of that program continue to govern mathematical practice.</w:t>
      </w:r>
      <w:r w:rsidRPr="0007322F">
        <w:rPr>
          <w:rStyle w:val="EndnoteReference"/>
          <w:rFonts w:cs="Times New Roman"/>
          <w:lang w:val="en-GB"/>
        </w:rPr>
        <w:endnoteReference w:id="63"/>
      </w:r>
      <w:r w:rsidRPr="0007322F">
        <w:rPr>
          <w:rFonts w:cs="Times New Roman"/>
          <w:lang w:val="en-GB"/>
        </w:rPr>
        <w:t xml:space="preserve"> </w:t>
      </w:r>
      <w:r w:rsidR="00944481" w:rsidRPr="0007322F">
        <w:rPr>
          <w:rFonts w:cs="Times New Roman"/>
          <w:lang w:val="en-GB"/>
        </w:rPr>
        <w:t>The sense in which philosophy is the history of the thinking of the being of beings is much broader and more pervasive than our Levinasianism recognizes.</w:t>
      </w:r>
    </w:p>
    <w:p w:rsidR="00944481" w:rsidRPr="0007322F" w:rsidRDefault="00944481" w:rsidP="00BD6FB9">
      <w:pPr>
        <w:pStyle w:val="Standard"/>
        <w:spacing w:line="480" w:lineRule="auto"/>
        <w:jc w:val="both"/>
        <w:rPr>
          <w:rFonts w:cs="Times New Roman"/>
          <w:lang w:val="en-GB"/>
        </w:rPr>
      </w:pPr>
      <w:r w:rsidRPr="0007322F">
        <w:rPr>
          <w:rFonts w:cs="Times New Roman"/>
          <w:lang w:val="en-GB"/>
        </w:rPr>
        <w:tab/>
        <w:t>The entire structure of a philosophy is made conspicuous in its treatment of transcendence. While Levinas’ thought has rejected the characterization of the relation to the ultimate as an orientation towards a transcendental object, it remains philosophy in holding to much more pervasive patterns of philosophy itself: the characterization of beings in terms of activity (even if this t</w:t>
      </w:r>
      <w:r w:rsidR="00F515B5">
        <w:rPr>
          <w:rFonts w:cs="Times New Roman"/>
          <w:lang w:val="en-GB"/>
        </w:rPr>
        <w:t>akes on a negative connotation);</w:t>
      </w:r>
      <w:r w:rsidRPr="0007322F">
        <w:rPr>
          <w:rFonts w:cs="Times New Roman"/>
          <w:lang w:val="en-GB"/>
        </w:rPr>
        <w:t xml:space="preserve"> the characterization of world as a </w:t>
      </w:r>
      <w:r w:rsidRPr="0007322F">
        <w:rPr>
          <w:rFonts w:cs="Times New Roman"/>
          <w:i/>
          <w:iCs/>
          <w:lang w:val="en-GB"/>
        </w:rPr>
        <w:t xml:space="preserve">nexus </w:t>
      </w:r>
      <w:r w:rsidRPr="0007322F">
        <w:rPr>
          <w:rFonts w:cs="Times New Roman"/>
          <w:i/>
          <w:iCs/>
          <w:lang w:val="en-GB"/>
        </w:rPr>
        <w:lastRenderedPageBreak/>
        <w:t>rerum</w:t>
      </w:r>
      <w:r w:rsidR="00F515B5">
        <w:rPr>
          <w:rFonts w:cs="Times New Roman"/>
          <w:lang w:val="en-GB"/>
        </w:rPr>
        <w:t>;</w:t>
      </w:r>
      <w:r w:rsidRPr="0007322F">
        <w:rPr>
          <w:rFonts w:cs="Times New Roman"/>
          <w:lang w:val="en-GB"/>
        </w:rPr>
        <w:t xml:space="preserve"> the constitution of the self as t</w:t>
      </w:r>
      <w:r w:rsidR="00F515B5">
        <w:rPr>
          <w:rFonts w:cs="Times New Roman"/>
          <w:lang w:val="en-GB"/>
        </w:rPr>
        <w:t>he relation to the transcendent;</w:t>
      </w:r>
      <w:r w:rsidRPr="0007322F">
        <w:rPr>
          <w:rFonts w:cs="Times New Roman"/>
          <w:lang w:val="en-GB"/>
        </w:rPr>
        <w:t xml:space="preserve"> the recourse to a (singular) transcendent to orient and unify the world in general and humans in particular. It is in this last regard that Levinas remains least extricated from the tradition of philosophy: in the attempt to think the order and unity of beings as derivative upon the order – in this case, the command – of a unifier.</w:t>
      </w:r>
    </w:p>
    <w:p w:rsidR="008D3B1D" w:rsidRPr="0007322F" w:rsidRDefault="00944481" w:rsidP="00CE79EE">
      <w:pPr>
        <w:pStyle w:val="Standard"/>
        <w:spacing w:line="480" w:lineRule="auto"/>
        <w:jc w:val="both"/>
        <w:rPr>
          <w:rFonts w:cs="Times New Roman"/>
          <w:lang w:val="en-GB"/>
        </w:rPr>
      </w:pPr>
      <w:r w:rsidRPr="0007322F">
        <w:rPr>
          <w:rFonts w:cs="Times New Roman"/>
          <w:lang w:val="en-GB"/>
        </w:rPr>
        <w:tab/>
        <w:t xml:space="preserve">What would it take for us to take up a thinking of the unity of the world not in the terms of a </w:t>
      </w:r>
      <w:r w:rsidRPr="0007322F">
        <w:rPr>
          <w:rFonts w:cs="Times New Roman"/>
          <w:i/>
          <w:iCs/>
          <w:lang w:val="en-GB"/>
        </w:rPr>
        <w:t xml:space="preserve">fiat </w:t>
      </w:r>
      <w:r w:rsidRPr="0007322F">
        <w:rPr>
          <w:rFonts w:cs="Times New Roman"/>
          <w:lang w:val="en-GB"/>
        </w:rPr>
        <w:t xml:space="preserve">or </w:t>
      </w:r>
      <w:r w:rsidRPr="0007322F">
        <w:rPr>
          <w:rFonts w:cs="Times New Roman"/>
          <w:i/>
          <w:iCs/>
          <w:lang w:val="en-GB"/>
        </w:rPr>
        <w:t>quod factum est</w:t>
      </w:r>
      <w:r w:rsidRPr="0007322F">
        <w:rPr>
          <w:rFonts w:cs="Times New Roman"/>
          <w:lang w:val="en-GB"/>
        </w:rPr>
        <w:t xml:space="preserve">, but as this unity? Not in the first place derived from an </w:t>
      </w:r>
      <w:r w:rsidRPr="0007322F">
        <w:rPr>
          <w:rFonts w:cs="Times New Roman"/>
          <w:i/>
          <w:iCs/>
          <w:lang w:val="en-GB"/>
        </w:rPr>
        <w:t>adequatio</w:t>
      </w:r>
      <w:r w:rsidRPr="0007322F">
        <w:rPr>
          <w:rFonts w:cs="Times New Roman"/>
          <w:lang w:val="en-GB"/>
        </w:rPr>
        <w:t>, but as a being-with? Not the atrophie</w:t>
      </w:r>
      <w:r w:rsidR="002E135A">
        <w:rPr>
          <w:rFonts w:cs="Times New Roman"/>
          <w:lang w:val="en-GB"/>
        </w:rPr>
        <w:t>d unity of working for a “cause</w:t>
      </w:r>
      <w:r w:rsidRPr="0007322F">
        <w:rPr>
          <w:rFonts w:cs="Times New Roman"/>
          <w:lang w:val="en-GB"/>
        </w:rPr>
        <w:t>”</w:t>
      </w:r>
      <w:r w:rsidR="002E135A">
        <w:rPr>
          <w:rFonts w:cs="Times New Roman"/>
          <w:lang w:val="en-GB"/>
        </w:rPr>
        <w:t>,</w:t>
      </w:r>
      <w:r w:rsidRPr="0007322F">
        <w:rPr>
          <w:rFonts w:cs="Times New Roman"/>
          <w:lang w:val="en-GB"/>
        </w:rPr>
        <w:t xml:space="preserve"> staring into the future as though at a movie screen, but as the being-together that gives the thing its thingness? Instead of hastening past the world, might we dare to think, as the psalm does, righteousness looking down from heaven </w:t>
      </w:r>
      <w:r w:rsidRPr="0007322F">
        <w:rPr>
          <w:rFonts w:cs="Times New Roman"/>
          <w:i/>
          <w:iCs/>
          <w:lang w:val="en-GB"/>
        </w:rPr>
        <w:t xml:space="preserve">together with </w:t>
      </w:r>
      <w:r w:rsidRPr="0007322F">
        <w:rPr>
          <w:rFonts w:cs="Times New Roman"/>
          <w:lang w:val="en-GB"/>
        </w:rPr>
        <w:t xml:space="preserve">truth's springing out of the earth? Then, perhaps we might become attentive to a way of thinking that overcomes philosophy </w:t>
      </w:r>
      <w:r w:rsidRPr="0007322F">
        <w:rPr>
          <w:rFonts w:cs="Times New Roman"/>
          <w:i/>
          <w:iCs/>
          <w:lang w:val="en-GB"/>
        </w:rPr>
        <w:t>and thereby sets it into its own</w:t>
      </w:r>
      <w:r w:rsidRPr="0007322F">
        <w:rPr>
          <w:rFonts w:cs="Times New Roman"/>
          <w:lang w:val="en-GB"/>
        </w:rPr>
        <w:t>, rather than hastening its demise.</w:t>
      </w:r>
    </w:p>
    <w:sectPr w:rsidR="008D3B1D" w:rsidRPr="0007322F" w:rsidSect="00D90171">
      <w:headerReference w:type="even" r:id="rId8"/>
      <w:headerReference w:type="default" r:id="rId9"/>
      <w:endnotePr>
        <w:numFmt w:val="decimal"/>
      </w:endnotePr>
      <w:pgSz w:w="12240" w:h="15840"/>
      <w:pgMar w:top="1138" w:right="1440" w:bottom="1138"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6B1" w:rsidRDefault="008756B1" w:rsidP="008552B5">
      <w:r>
        <w:separator/>
      </w:r>
    </w:p>
  </w:endnote>
  <w:endnote w:type="continuationSeparator" w:id="0">
    <w:p w:rsidR="008756B1" w:rsidRDefault="008756B1" w:rsidP="008552B5">
      <w:r>
        <w:continuationSeparator/>
      </w:r>
    </w:p>
  </w:endnote>
  <w:endnote w:id="1">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This is, of course, a question with which Levinas' work is much occupied. See Emmanuel Levinas, </w:t>
      </w:r>
      <w:r w:rsidRPr="000C35FF">
        <w:rPr>
          <w:rFonts w:cs="Times New Roman"/>
          <w:i/>
          <w:iCs/>
          <w:lang w:val="en-GB"/>
        </w:rPr>
        <w:t>De Dieu qui vient a l’idée</w:t>
      </w:r>
      <w:r w:rsidRPr="000C35FF">
        <w:rPr>
          <w:rFonts w:cs="Times New Roman"/>
          <w:lang w:val="en-GB"/>
        </w:rPr>
        <w:t xml:space="preserve"> (Paris: J. Vrin, 1982), pp. 93-127. Hereafter DVI. English translation in Emmanuel Levinas, </w:t>
      </w:r>
      <w:r w:rsidRPr="000C35FF">
        <w:rPr>
          <w:rFonts w:cs="Times New Roman"/>
          <w:i/>
          <w:iCs/>
          <w:lang w:val="en-GB"/>
        </w:rPr>
        <w:t>Basic Philosophical Writings</w:t>
      </w:r>
      <w:r w:rsidRPr="000C35FF">
        <w:rPr>
          <w:rFonts w:cs="Times New Roman"/>
          <w:lang w:val="en-GB"/>
        </w:rPr>
        <w:t xml:space="preserve">, ed. &amp; trans. Adriaan T. Peperzak, Simon Critchley, and Robert Bernasconi (Bloomington: Indiana University Press, 1996), pp. 129-148. Hereafter BPW. Cf. Mary-Ann Crumplin, ‘Emmanuel Levinas on Onto-theo-logy: Parricide and Atheism’ </w:t>
      </w:r>
      <w:r w:rsidRPr="000C35FF">
        <w:rPr>
          <w:rFonts w:cs="Times New Roman"/>
          <w:i/>
          <w:lang w:val="en-GB"/>
        </w:rPr>
        <w:t>Heythrop Journal: A Bimonthly Review of Philosophy and Theology</w:t>
      </w:r>
      <w:r w:rsidRPr="000C35FF">
        <w:rPr>
          <w:rFonts w:cs="Times New Roman"/>
          <w:lang w:val="en-GB"/>
        </w:rPr>
        <w:t xml:space="preserve"> 53 (2012), pp. 100-110. </w:t>
      </w:r>
    </w:p>
    <w:p w:rsidR="00FB754C" w:rsidRPr="000C35FF" w:rsidRDefault="00FB754C" w:rsidP="000C35FF">
      <w:pPr>
        <w:pStyle w:val="Footnote"/>
        <w:ind w:left="0" w:firstLine="0"/>
        <w:jc w:val="both"/>
        <w:rPr>
          <w:rFonts w:cs="Times New Roman"/>
          <w:lang w:val="en-GB"/>
        </w:rPr>
      </w:pPr>
      <w:r w:rsidRPr="000C35FF">
        <w:rPr>
          <w:rFonts w:cs="Times New Roman"/>
          <w:lang w:val="en-GB"/>
        </w:rPr>
        <w:t>Translations, where not otherwise indicated, are my own. English translations are provided to the reader for cross-reference.</w:t>
      </w:r>
    </w:p>
  </w:endnote>
  <w:endnote w:id="2">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This seems to pose a problem for Levinas: in what sense can Levinas' work be said to “overcome” ontological thinking when the very structure of Otherwise than Being, divided as it is into an argument and an exposition of that argument, patently instantiates the cause-effect, potency-act, essence-and-its-derivations structure that he rejects the fundamentality of? Levinas is not unaware of this tension, but seems to regard it as inherent to the inquiry itself. See Emmanuel Levinas, </w:t>
      </w:r>
      <w:r w:rsidRPr="000C35FF">
        <w:rPr>
          <w:rFonts w:cs="Times New Roman"/>
          <w:i/>
          <w:iCs/>
          <w:lang w:val="en-GB"/>
        </w:rPr>
        <w:t>Autrement qu’être ou au-delà de l'essence</w:t>
      </w:r>
      <w:r w:rsidRPr="000C35FF">
        <w:rPr>
          <w:rFonts w:cs="Times New Roman"/>
          <w:lang w:val="en-GB"/>
        </w:rPr>
        <w:t xml:space="preserve"> (The Hague: Martinus Nijhoff, 1974), p. 23. Hereafter AE. BPW, p. 125.</w:t>
      </w:r>
    </w:p>
  </w:endnote>
  <w:endnote w:id="3">
    <w:p w:rsidR="00FB754C" w:rsidRPr="000C35FF" w:rsidRDefault="00FB754C" w:rsidP="000C35FF">
      <w:pPr>
        <w:pStyle w:val="EndnoteText"/>
        <w:jc w:val="both"/>
        <w:rPr>
          <w:rFonts w:cs="Times New Roman"/>
          <w:szCs w:val="20"/>
          <w:lang w:val="en-GB"/>
        </w:rPr>
      </w:pPr>
      <w:r w:rsidRPr="000C35FF">
        <w:rPr>
          <w:rStyle w:val="EndnoteReference"/>
          <w:rFonts w:cs="Times New Roman"/>
          <w:szCs w:val="20"/>
          <w:lang w:val="en-GB"/>
        </w:rPr>
        <w:endnoteRef/>
      </w:r>
      <w:r w:rsidRPr="000C35FF">
        <w:rPr>
          <w:rFonts w:cs="Times New Roman"/>
          <w:szCs w:val="20"/>
          <w:lang w:val="en-GB"/>
        </w:rPr>
        <w:t xml:space="preserve"> A word on my (generally lacking) use of quotation marks. An inquiry into meaning is never in the first place an inquiry into the meaning of a linguistic or eidetic entity, used as a technical device to somehow “grasp” something in the world. A philosophy that contradicts this construes Levinas’ analyses in accordance with hermeneutic principles antithetical to his thought.</w:t>
      </w:r>
    </w:p>
    <w:p w:rsidR="00FB754C" w:rsidRPr="000C35FF" w:rsidRDefault="00FB754C" w:rsidP="000C35FF">
      <w:pPr>
        <w:pStyle w:val="EndnoteText"/>
        <w:jc w:val="both"/>
        <w:rPr>
          <w:rFonts w:cs="Times New Roman"/>
          <w:szCs w:val="20"/>
          <w:lang w:val="en-GB"/>
        </w:rPr>
      </w:pPr>
      <w:r w:rsidRPr="000C35FF">
        <w:rPr>
          <w:rFonts w:cs="Times New Roman"/>
          <w:szCs w:val="20"/>
          <w:lang w:val="en-GB"/>
        </w:rPr>
        <w:t>When quotes are called for, I use double quote marks to indicate phenomenological bracketing, and single quotes to indicate a term’s being mentioned rather than used.</w:t>
      </w:r>
    </w:p>
  </w:endnote>
  <w:endnote w:id="4">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Emmanuel Levinas, </w:t>
      </w:r>
      <w:r w:rsidRPr="000C35FF">
        <w:rPr>
          <w:rFonts w:cs="Times New Roman"/>
          <w:i/>
          <w:iCs/>
          <w:lang w:val="en-GB"/>
        </w:rPr>
        <w:t>Liberté et commandement</w:t>
      </w:r>
      <w:r w:rsidRPr="000C35FF">
        <w:rPr>
          <w:rFonts w:cs="Times New Roman"/>
          <w:lang w:val="en-GB"/>
        </w:rPr>
        <w:t>. (Saint-Clément-la-Rivière: Fata Morgana, 1994), p. 53. Hereafter LC. BPW, p. 12</w:t>
      </w:r>
    </w:p>
  </w:endnote>
  <w:endnote w:id="5">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Thus, unlike its ancient and medieval counterparts, the program of Descartes' </w:t>
      </w:r>
      <w:r w:rsidRPr="000C35FF">
        <w:rPr>
          <w:rFonts w:cs="Times New Roman"/>
          <w:i/>
          <w:iCs/>
          <w:lang w:val="en-GB"/>
        </w:rPr>
        <w:t xml:space="preserve">Meditations </w:t>
      </w:r>
      <w:r w:rsidRPr="000C35FF">
        <w:rPr>
          <w:rFonts w:cs="Times New Roman"/>
          <w:lang w:val="en-GB"/>
        </w:rPr>
        <w:t xml:space="preserve">specifically and that of modern science more generally has an unmistakeably practical character: it is a continual movement of humanity, moving towards its object by going past it. Hence, transcendence is not </w:t>
      </w:r>
      <w:r w:rsidRPr="000C35FF">
        <w:rPr>
          <w:rFonts w:cs="Times New Roman"/>
          <w:i/>
          <w:iCs/>
          <w:lang w:val="en-GB"/>
        </w:rPr>
        <w:t xml:space="preserve">destroyed </w:t>
      </w:r>
      <w:r w:rsidRPr="000C35FF">
        <w:rPr>
          <w:rFonts w:cs="Times New Roman"/>
          <w:lang w:val="en-GB"/>
        </w:rPr>
        <w:t>by modern science, but constitutive of it (cf. DVI, p. 95). This fact provides the condition for the transformation of modern science into technology.</w:t>
      </w:r>
    </w:p>
  </w:endnote>
  <w:endnote w:id="6">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AE, p. 18 = BPW, p. 121.</w:t>
      </w:r>
    </w:p>
  </w:endnote>
  <w:endnote w:id="7">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Cf. Thérèse Nadeau-Lacour, ‘Levinas, lecteur de Descartes: Ou: </w:t>
      </w:r>
      <w:r w:rsidRPr="000C35FF">
        <w:rPr>
          <w:rFonts w:cs="Times New Roman"/>
          <w:i/>
          <w:lang w:val="en-GB"/>
        </w:rPr>
        <w:t xml:space="preserve">L’idée d’infini </w:t>
      </w:r>
      <w:r w:rsidRPr="000C35FF">
        <w:rPr>
          <w:rFonts w:cs="Times New Roman"/>
          <w:lang w:val="en-GB"/>
        </w:rPr>
        <w:t xml:space="preserve">comme événement éthique’, </w:t>
      </w:r>
      <w:r w:rsidRPr="000C35FF">
        <w:rPr>
          <w:rFonts w:cs="Times New Roman"/>
          <w:i/>
          <w:lang w:val="en-GB"/>
        </w:rPr>
        <w:t>Laval théologique et philosophique</w:t>
      </w:r>
      <w:r w:rsidRPr="000C35FF">
        <w:rPr>
          <w:rFonts w:cs="Times New Roman"/>
          <w:lang w:val="en-GB"/>
        </w:rPr>
        <w:t xml:space="preserve"> 58 (2002), 155-164 (here pp. 160-162).</w:t>
      </w:r>
    </w:p>
  </w:endnote>
  <w:endnote w:id="8">
    <w:p w:rsidR="00FB754C" w:rsidRPr="000C35FF" w:rsidRDefault="00FB754C" w:rsidP="000C35FF">
      <w:pPr>
        <w:pStyle w:val="EndnoteText"/>
        <w:jc w:val="both"/>
        <w:rPr>
          <w:rFonts w:cs="Times New Roman"/>
          <w:szCs w:val="20"/>
          <w:lang w:val="en-GB"/>
        </w:rPr>
      </w:pPr>
      <w:r w:rsidRPr="000C35FF">
        <w:rPr>
          <w:rStyle w:val="EndnoteReference"/>
          <w:rFonts w:cs="Times New Roman"/>
          <w:szCs w:val="20"/>
          <w:lang w:val="en-GB"/>
        </w:rPr>
        <w:endnoteRef/>
      </w:r>
      <w:r w:rsidRPr="000C35FF">
        <w:rPr>
          <w:rFonts w:cs="Times New Roman"/>
          <w:szCs w:val="20"/>
          <w:lang w:val="en-GB"/>
        </w:rPr>
        <w:t xml:space="preserve"> One need only recall Pascal’s well-known remark to see that the point was recognized even in Descartes’ own time: ‘Je ne puis pardonner à Descartes: il aurait bien voulu, dans toute sa philosophie, se pouvoir passer de Dieu ; mais il n’a pu s’empêcher de lui faire donner une chiquenaude, pour mettre le monde en mouvement ; après cela, il n’a plus que faire de Dieu’. Blaise Pascal, </w:t>
      </w:r>
      <w:r w:rsidRPr="000C35FF">
        <w:rPr>
          <w:rFonts w:cs="Times New Roman"/>
          <w:i/>
          <w:szCs w:val="20"/>
          <w:lang w:val="en-GB"/>
        </w:rPr>
        <w:t xml:space="preserve">Pensées. </w:t>
      </w:r>
      <w:r w:rsidRPr="000C35FF">
        <w:rPr>
          <w:rFonts w:cs="Times New Roman"/>
          <w:szCs w:val="20"/>
          <w:lang w:val="en-GB"/>
        </w:rPr>
        <w:t xml:space="preserve">In </w:t>
      </w:r>
      <w:r w:rsidRPr="000C35FF">
        <w:rPr>
          <w:rFonts w:cs="Times New Roman"/>
          <w:i/>
          <w:szCs w:val="20"/>
          <w:lang w:val="en-GB"/>
        </w:rPr>
        <w:t>Œuvres de Blaise Pascal</w:t>
      </w:r>
      <w:r w:rsidRPr="000C35FF">
        <w:rPr>
          <w:rFonts w:cs="Times New Roman"/>
          <w:szCs w:val="20"/>
          <w:lang w:val="en-GB"/>
        </w:rPr>
        <w:t>,</w:t>
      </w:r>
      <w:r w:rsidRPr="000C35FF">
        <w:rPr>
          <w:rFonts w:cs="Times New Roman"/>
          <w:i/>
          <w:szCs w:val="20"/>
          <w:lang w:val="en-GB"/>
        </w:rPr>
        <w:t xml:space="preserve"> </w:t>
      </w:r>
      <w:r w:rsidRPr="000C35FF">
        <w:rPr>
          <w:rFonts w:cs="Times New Roman"/>
          <w:szCs w:val="20"/>
          <w:lang w:val="en-GB"/>
        </w:rPr>
        <w:t>vol. 12, Ed. Léon Brunschvicg (Paris: Hachette, 1925), (here, p. 98).</w:t>
      </w:r>
    </w:p>
  </w:endnote>
  <w:endnote w:id="9">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For Leibniz’s views on Spinoza, see his ‘Two sects of Naturalists’, in In G. W. Leibniz, </w:t>
      </w:r>
      <w:r w:rsidRPr="000C35FF">
        <w:rPr>
          <w:rFonts w:cs="Times New Roman"/>
          <w:i/>
          <w:iCs/>
          <w:lang w:val="en-GB"/>
        </w:rPr>
        <w:t>Philosophischen Schriften</w:t>
      </w:r>
      <w:r w:rsidRPr="000C35FF">
        <w:rPr>
          <w:rFonts w:cs="Times New Roman"/>
          <w:lang w:val="en-GB"/>
        </w:rPr>
        <w:t xml:space="preserve">, ed. C. I. Gerhardt (Hildesheim: Georg Olms, 1960). 7 vols. (here pp. 332-336). Hereafter G.  English translation in G. W Leibniz, </w:t>
      </w:r>
      <w:r w:rsidRPr="000C35FF">
        <w:rPr>
          <w:rFonts w:cs="Times New Roman"/>
          <w:i/>
          <w:iCs/>
          <w:lang w:val="en-GB"/>
        </w:rPr>
        <w:t>Philosophical Essays</w:t>
      </w:r>
      <w:r w:rsidRPr="000C35FF">
        <w:rPr>
          <w:rFonts w:cs="Times New Roman"/>
          <w:lang w:val="en-GB"/>
        </w:rPr>
        <w:t>, ed. &amp; trans. Roger Ariew and Daniel Garber. (Indianapolis: Hackett, 1989), (here pp. 281-284). Hereafter AG. For a straightforward contrast between monads and atoms, see Leibniz’s ‘New System of Nature’. in G IV. 477-87, esp. 477-79.</w:t>
      </w:r>
    </w:p>
  </w:endnote>
  <w:endnote w:id="10">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w:t>
      </w:r>
      <w:r w:rsidRPr="000C35FF">
        <w:rPr>
          <w:rFonts w:cs="Times New Roman"/>
          <w:i/>
          <w:iCs/>
          <w:lang w:val="en-GB"/>
        </w:rPr>
        <w:t>Principles of Nature and Grace</w:t>
      </w:r>
      <w:r w:rsidRPr="000C35FF">
        <w:rPr>
          <w:rFonts w:cs="Times New Roman"/>
          <w:lang w:val="en-GB"/>
        </w:rPr>
        <w:t>. In G VI. 597-606. Cited by paragraph number (here par. 1-3) Hereafter PNG.</w:t>
      </w:r>
    </w:p>
  </w:endnote>
  <w:endnote w:id="11">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Ibid., par. 4-5.</w:t>
      </w:r>
    </w:p>
  </w:endnote>
  <w:endnote w:id="12">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Ibid., par. 6.</w:t>
      </w:r>
    </w:p>
  </w:endnote>
  <w:endnote w:id="13">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Ibid., par. 1.</w:t>
      </w:r>
    </w:p>
  </w:endnote>
  <w:endnote w:id="14">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Ibid., par. 2.</w:t>
      </w:r>
    </w:p>
  </w:endnote>
  <w:endnote w:id="15">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Ibid., par. 3.</w:t>
      </w:r>
    </w:p>
  </w:endnote>
  <w:endnote w:id="16">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Ibid., par. 4.</w:t>
      </w:r>
    </w:p>
  </w:endnote>
  <w:endnote w:id="17">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Ibid., par. 5.</w:t>
      </w:r>
    </w:p>
  </w:endnote>
  <w:endnote w:id="18">
    <w:p w:rsidR="00FB754C" w:rsidRPr="000C35FF" w:rsidRDefault="00FB754C" w:rsidP="000C35FF">
      <w:pPr>
        <w:pStyle w:val="EndnoteText"/>
        <w:jc w:val="both"/>
        <w:rPr>
          <w:rFonts w:cs="Times New Roman"/>
          <w:szCs w:val="20"/>
          <w:lang w:val="en-GB"/>
        </w:rPr>
      </w:pPr>
      <w:r w:rsidRPr="000C35FF">
        <w:rPr>
          <w:rStyle w:val="EndnoteReference"/>
          <w:rFonts w:cs="Times New Roman"/>
          <w:szCs w:val="20"/>
          <w:lang w:val="en-GB"/>
        </w:rPr>
        <w:endnoteRef/>
      </w:r>
      <w:r w:rsidRPr="000C35FF">
        <w:rPr>
          <w:rFonts w:cs="Times New Roman"/>
          <w:szCs w:val="20"/>
          <w:lang w:val="en-GB"/>
        </w:rPr>
        <w:t xml:space="preserve"> See my ‘Distinguishing Leibniz’s system of pre-established harmony from the system of occasional causes’ (unpublished); cf. Martin Heidegger, </w:t>
      </w:r>
      <w:r w:rsidRPr="000C35FF">
        <w:rPr>
          <w:rFonts w:cs="Times New Roman"/>
          <w:i/>
          <w:iCs/>
          <w:szCs w:val="20"/>
          <w:lang w:val="en-GB"/>
        </w:rPr>
        <w:t>Pathmarks</w:t>
      </w:r>
      <w:r w:rsidRPr="000C35FF">
        <w:rPr>
          <w:rFonts w:cs="Times New Roman"/>
          <w:szCs w:val="20"/>
          <w:lang w:val="en-GB"/>
        </w:rPr>
        <w:t>, ed. William McNeill (Cambridge: Cambridge University Press, 1998), pp. 63-81.</w:t>
      </w:r>
    </w:p>
  </w:endnote>
  <w:endnote w:id="19">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PNG, par. 2.</w:t>
      </w:r>
    </w:p>
  </w:endnote>
  <w:endnote w:id="20">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Ibid., par. 1.</w:t>
      </w:r>
    </w:p>
  </w:endnote>
  <w:endnote w:id="21">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Ibid. </w:t>
      </w:r>
      <w:r w:rsidRPr="000C35FF">
        <w:rPr>
          <w:rFonts w:cs="Times New Roman"/>
          <w:lang w:val="en-GB"/>
        </w:rPr>
        <w:tab/>
        <w:t>This does not mean that the peculiar manner of transcendence accomplished by the human being – the movement past the world to God – is accomplished by every being. But it does mean that transcendence, in the broader sense of a temporal structure of overcoming, becomes the being of beings. Existence is dynamism. This provides the precondition for the Nietzschean and Bergsonist critique of noetic representation – canonized by Levinas in his understanding of the saying and the said – as a falsification of reality, conceived as duration or becoming.</w:t>
      </w:r>
    </w:p>
  </w:endnote>
  <w:endnote w:id="22">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PNG, par. 8 = AG, p. 210, = G VI. p. 602.</w:t>
      </w:r>
    </w:p>
  </w:endnote>
  <w:endnote w:id="23">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See Heidegger, </w:t>
      </w:r>
      <w:r w:rsidRPr="000C35FF">
        <w:rPr>
          <w:rFonts w:cs="Times New Roman"/>
          <w:i/>
          <w:lang w:val="en-GB"/>
        </w:rPr>
        <w:t>Pathmarks</w:t>
      </w:r>
      <w:r w:rsidRPr="000C35FF">
        <w:rPr>
          <w:rFonts w:cs="Times New Roman"/>
          <w:lang w:val="en-GB"/>
        </w:rPr>
        <w:t>, pp. 114-16.</w:t>
      </w:r>
    </w:p>
  </w:endnote>
  <w:endnote w:id="24">
    <w:p w:rsidR="00FB754C" w:rsidRPr="000C35FF" w:rsidRDefault="00FB754C" w:rsidP="000C35FF">
      <w:pPr>
        <w:pStyle w:val="EndnoteText"/>
        <w:jc w:val="both"/>
        <w:rPr>
          <w:rFonts w:cs="Times New Roman"/>
          <w:szCs w:val="20"/>
          <w:lang w:val="en-GB"/>
        </w:rPr>
      </w:pPr>
      <w:r w:rsidRPr="000C35FF">
        <w:rPr>
          <w:rStyle w:val="EndnoteReference"/>
          <w:rFonts w:cs="Times New Roman"/>
          <w:szCs w:val="20"/>
          <w:lang w:val="en-GB"/>
        </w:rPr>
        <w:endnoteRef/>
      </w:r>
      <w:r w:rsidRPr="000C35FF">
        <w:rPr>
          <w:rFonts w:cs="Times New Roman"/>
          <w:szCs w:val="20"/>
          <w:lang w:val="en-GB"/>
        </w:rPr>
        <w:t xml:space="preserve"> See G VI, pp. 182, 328-29; 616 = AG, p. 220.</w:t>
      </w:r>
    </w:p>
  </w:endnote>
  <w:endnote w:id="25">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See PNG, par. 6.</w:t>
      </w:r>
    </w:p>
  </w:endnote>
  <w:endnote w:id="26">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See G IV, p. 292.</w:t>
      </w:r>
    </w:p>
  </w:endnote>
  <w:endnote w:id="27">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See G IV, p. 395.</w:t>
      </w:r>
    </w:p>
  </w:endnote>
  <w:endnote w:id="28">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PNG, par. 8 = AG, p. 210 = G VI, p. 602.</w:t>
      </w:r>
    </w:p>
  </w:endnote>
  <w:endnote w:id="29">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ibid.</w:t>
      </w:r>
    </w:p>
  </w:endnote>
  <w:endnote w:id="30">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G VII, p. 302 = AG, p. 149.</w:t>
      </w:r>
    </w:p>
  </w:endnote>
  <w:endnote w:id="31">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See PNG, par.  14.</w:t>
      </w:r>
    </w:p>
  </w:endnote>
  <w:endnote w:id="32">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See AE, p. 3 = BPW, p. 109. </w:t>
      </w:r>
    </w:p>
  </w:endnote>
  <w:endnote w:id="33">
    <w:p w:rsidR="00FB754C" w:rsidRPr="000C35FF" w:rsidRDefault="00FB754C" w:rsidP="000C35FF">
      <w:pPr>
        <w:pStyle w:val="EndnoteText"/>
        <w:jc w:val="both"/>
        <w:rPr>
          <w:rFonts w:cs="Times New Roman"/>
          <w:szCs w:val="20"/>
          <w:lang w:val="en-GB"/>
        </w:rPr>
      </w:pPr>
      <w:r w:rsidRPr="000C35FF">
        <w:rPr>
          <w:rStyle w:val="EndnoteReference"/>
          <w:rFonts w:cs="Times New Roman"/>
          <w:szCs w:val="20"/>
          <w:lang w:val="en-GB"/>
        </w:rPr>
        <w:endnoteRef/>
      </w:r>
      <w:r w:rsidRPr="000C35FF">
        <w:rPr>
          <w:rFonts w:cs="Times New Roman"/>
          <w:szCs w:val="20"/>
          <w:lang w:val="en-GB"/>
        </w:rPr>
        <w:t xml:space="preserve"> Interestingly, Heidegger also begins his own succinct analysis of transcendence – his 1929 ‘On the essence of Ground’ – in dialogue with Leibniz, arguing that Leibniz's notion of truth as </w:t>
      </w:r>
      <w:r w:rsidRPr="000C35FF">
        <w:rPr>
          <w:rFonts w:cs="Times New Roman"/>
          <w:i/>
          <w:iCs/>
          <w:szCs w:val="20"/>
          <w:lang w:val="en-GB"/>
        </w:rPr>
        <w:t>connexio</w:t>
      </w:r>
      <w:r w:rsidRPr="000C35FF">
        <w:rPr>
          <w:rFonts w:cs="Times New Roman"/>
          <w:szCs w:val="20"/>
          <w:lang w:val="en-GB"/>
        </w:rPr>
        <w:t xml:space="preserve"> is derivative (Heidegger, </w:t>
      </w:r>
      <w:r w:rsidRPr="000C35FF">
        <w:rPr>
          <w:rFonts w:cs="Times New Roman"/>
          <w:i/>
          <w:szCs w:val="20"/>
          <w:lang w:val="en-GB"/>
        </w:rPr>
        <w:t>Pathmarks</w:t>
      </w:r>
      <w:r w:rsidRPr="000C35FF">
        <w:rPr>
          <w:rFonts w:cs="Times New Roman"/>
          <w:szCs w:val="20"/>
          <w:lang w:val="en-GB"/>
        </w:rPr>
        <w:t xml:space="preserve">, pp. 100-107). If Heidegger's analysis achieves an essential distance from the matter as Leibniz thinks it, Levinas' engagement with Heidegger may be in an important respect specious; Levinas’ thought then, would be </w:t>
      </w:r>
      <w:r w:rsidRPr="000C35FF">
        <w:rPr>
          <w:rFonts w:cs="Times New Roman"/>
          <w:i/>
          <w:szCs w:val="20"/>
          <w:lang w:val="en-GB"/>
        </w:rPr>
        <w:t xml:space="preserve">better </w:t>
      </w:r>
      <w:r w:rsidRPr="000C35FF">
        <w:rPr>
          <w:rFonts w:cs="Times New Roman"/>
          <w:szCs w:val="20"/>
          <w:lang w:val="en-GB"/>
        </w:rPr>
        <w:t>understood by being dialectically situated next to that of Leibniz than its more usual antipodes.</w:t>
      </w:r>
    </w:p>
  </w:endnote>
  <w:endnote w:id="34">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AE, p. 4 = BPW, pp. 110-111. Cf. G IV, p. 478.</w:t>
      </w:r>
    </w:p>
  </w:endnote>
  <w:endnote w:id="35">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See Heidegger, </w:t>
      </w:r>
      <w:r w:rsidRPr="000C35FF">
        <w:rPr>
          <w:rFonts w:cs="Times New Roman"/>
          <w:i/>
          <w:lang w:val="en-GB"/>
        </w:rPr>
        <w:t>Pathmarks</w:t>
      </w:r>
      <w:r w:rsidRPr="000C35FF">
        <w:rPr>
          <w:rFonts w:cs="Times New Roman"/>
          <w:lang w:val="en-GB"/>
        </w:rPr>
        <w:t>, pp. 108-110.</w:t>
      </w:r>
    </w:p>
  </w:endnote>
  <w:endnote w:id="36">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BPW, p. 7.</w:t>
      </w:r>
    </w:p>
  </w:endnote>
  <w:endnote w:id="37">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BPW, p. 67.</w:t>
      </w:r>
    </w:p>
  </w:endnote>
  <w:endnote w:id="38">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AE, p. 4 = BPW, p. 110, alt.</w:t>
      </w:r>
    </w:p>
  </w:endnote>
  <w:endnote w:id="39">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BPW, p. 36.</w:t>
      </w:r>
    </w:p>
  </w:endnote>
  <w:endnote w:id="40">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BPW, p. 37. Though he usually mentions this analysis in the context of examining the views of others like Heidegger and Merleau-Ponty, Levinas makes the thesis his own as a normative account of the nature of language and world. This is presupposed in his attempt to show that not </w:t>
      </w:r>
      <w:r w:rsidRPr="000C35FF">
        <w:rPr>
          <w:rFonts w:cs="Times New Roman"/>
          <w:i/>
          <w:iCs/>
          <w:lang w:val="en-GB"/>
        </w:rPr>
        <w:t xml:space="preserve">all </w:t>
      </w:r>
      <w:r w:rsidRPr="000C35FF">
        <w:rPr>
          <w:rFonts w:cs="Times New Roman"/>
          <w:lang w:val="en-GB"/>
        </w:rPr>
        <w:t>meaning is generated in this manner, i.e. that the encounter with the other is an exception to this rule. See BPW, p. 53.</w:t>
      </w:r>
    </w:p>
  </w:endnote>
  <w:endnote w:id="41">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Cf. Levinas' remarks on the nature of the ‘object of culture,’ BPW, p. 40.</w:t>
      </w:r>
    </w:p>
  </w:endnote>
  <w:endnote w:id="42">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See PNG, par. 15.</w:t>
      </w:r>
    </w:p>
  </w:endnote>
  <w:endnote w:id="43">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AE, pp. 5-6 = BPW, p. 111, alt; cf. Emmanuel Levinas, </w:t>
      </w:r>
      <w:r w:rsidRPr="000C35FF">
        <w:rPr>
          <w:rFonts w:cs="Times New Roman"/>
          <w:i/>
          <w:iCs/>
          <w:lang w:val="en-GB"/>
        </w:rPr>
        <w:t xml:space="preserve">Altérité et Transcendance. </w:t>
      </w:r>
      <w:r w:rsidRPr="000C35FF">
        <w:rPr>
          <w:rFonts w:cs="Times New Roman"/>
          <w:iCs/>
          <w:lang w:val="en-GB"/>
        </w:rPr>
        <w:t>(</w:t>
      </w:r>
      <w:r w:rsidRPr="000C35FF">
        <w:rPr>
          <w:rFonts w:cs="Times New Roman"/>
          <w:lang w:val="en-GB"/>
        </w:rPr>
        <w:t>Saint-Clément-la-Rivière: Fata Morgana, 1995), pp. 142-143. Hereafter AT. BPW, pp. 164-65.</w:t>
      </w:r>
    </w:p>
  </w:endnote>
  <w:endnote w:id="44">
    <w:p w:rsidR="00C620FE" w:rsidRPr="000C35FF" w:rsidRDefault="00C620FE" w:rsidP="00C620FE">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PNG, par. 14</w:t>
      </w:r>
    </w:p>
  </w:endnote>
  <w:endnote w:id="45">
    <w:p w:rsidR="00C620FE" w:rsidRPr="000C35FF" w:rsidRDefault="00C620FE" w:rsidP="00C620FE">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Heidegger, </w:t>
      </w:r>
      <w:r w:rsidRPr="000C35FF">
        <w:rPr>
          <w:rFonts w:cs="Times New Roman"/>
          <w:i/>
          <w:lang w:val="en-GB"/>
        </w:rPr>
        <w:t>Pathmarks</w:t>
      </w:r>
      <w:r w:rsidRPr="000C35FF">
        <w:rPr>
          <w:rFonts w:cs="Times New Roman"/>
          <w:lang w:val="en-GB"/>
        </w:rPr>
        <w:t>, pp. 108-111.</w:t>
      </w:r>
    </w:p>
  </w:endnote>
  <w:endnote w:id="46">
    <w:p w:rsidR="00C620FE" w:rsidRPr="000C35FF" w:rsidRDefault="00C620FE" w:rsidP="00C620FE">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Cf. AE, pp. 17-18; 167-194, passim; DVI, pp. 104-115 = BPW, pp. 135-41.</w:t>
      </w:r>
    </w:p>
  </w:endnote>
  <w:endnote w:id="47">
    <w:p w:rsidR="00FB754C" w:rsidRPr="000C35FF" w:rsidRDefault="00FB754C" w:rsidP="000C35FF">
      <w:pPr>
        <w:pStyle w:val="EndnoteText"/>
        <w:rPr>
          <w:rFonts w:cs="Times New Roman"/>
          <w:szCs w:val="20"/>
          <w:lang w:val="en-GB"/>
        </w:rPr>
      </w:pPr>
      <w:r w:rsidRPr="000C35FF">
        <w:rPr>
          <w:rStyle w:val="EndnoteReference"/>
          <w:rFonts w:cs="Times New Roman"/>
          <w:szCs w:val="20"/>
          <w:lang w:val="en-GB"/>
        </w:rPr>
        <w:endnoteRef/>
      </w:r>
      <w:r w:rsidRPr="000C35FF">
        <w:rPr>
          <w:rFonts w:cs="Times New Roman"/>
          <w:szCs w:val="20"/>
          <w:lang w:val="en-GB"/>
        </w:rPr>
        <w:t xml:space="preserve"> See G IV, p. 678; Also, G. W. Leibniz, </w:t>
      </w:r>
      <w:r w:rsidRPr="000C35FF">
        <w:rPr>
          <w:rFonts w:cs="Times New Roman"/>
          <w:i/>
          <w:szCs w:val="20"/>
          <w:lang w:val="en-GB"/>
        </w:rPr>
        <w:t>Mathematische Schriften</w:t>
      </w:r>
      <w:r w:rsidRPr="000C35FF">
        <w:rPr>
          <w:rFonts w:cs="Times New Roman"/>
          <w:szCs w:val="20"/>
          <w:lang w:val="en-GB"/>
        </w:rPr>
        <w:t xml:space="preserve">,  ed. C. I. Gerhardt (Hildesheim : Georg Olms, 1971), pp. 236-37. Hereafter GM. Cf. Mogens Laerke. ‘Five Figures of Folding: Deleuze on Leibniz’s Monadological Metaphysics’ </w:t>
      </w:r>
      <w:r w:rsidRPr="000C35FF">
        <w:rPr>
          <w:rFonts w:cs="Times New Roman"/>
          <w:i/>
          <w:szCs w:val="20"/>
          <w:lang w:val="en-GB"/>
        </w:rPr>
        <w:t xml:space="preserve">British Journal for the History of Philosophy </w:t>
      </w:r>
      <w:r w:rsidRPr="000C35FF">
        <w:rPr>
          <w:rFonts w:cs="Times New Roman"/>
          <w:szCs w:val="20"/>
          <w:lang w:val="en-GB"/>
        </w:rPr>
        <w:t>23 (2015), pp. 1192-1213 (here pp. 1200-1203).</w:t>
      </w:r>
    </w:p>
  </w:endnote>
  <w:endnote w:id="48">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And therefore, in accordance with the principle of the best, actual.</w:t>
      </w:r>
    </w:p>
  </w:endnote>
  <w:endnote w:id="49">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See AE, pp. 20-23 = BPW, pp. 123-25.</w:t>
      </w:r>
    </w:p>
  </w:endnote>
  <w:endnote w:id="50">
    <w:p w:rsidR="00FB754C" w:rsidRPr="000C35FF" w:rsidRDefault="00FB754C" w:rsidP="000C35FF">
      <w:pPr>
        <w:pStyle w:val="EndnoteText"/>
        <w:jc w:val="both"/>
        <w:rPr>
          <w:rFonts w:cs="Times New Roman"/>
          <w:szCs w:val="20"/>
          <w:lang w:val="en-GB"/>
        </w:rPr>
      </w:pPr>
      <w:r w:rsidRPr="000C35FF">
        <w:rPr>
          <w:rStyle w:val="EndnoteReference"/>
          <w:rFonts w:cs="Times New Roman"/>
          <w:szCs w:val="20"/>
          <w:lang w:val="en-GB"/>
        </w:rPr>
        <w:endnoteRef/>
      </w:r>
      <w:r w:rsidRPr="000C35FF">
        <w:rPr>
          <w:rFonts w:cs="Times New Roman"/>
          <w:szCs w:val="20"/>
          <w:lang w:val="en-GB"/>
        </w:rPr>
        <w:t xml:space="preserve"> Hence, the secularism found in Descartes and Leibniz, where one moves past the infinite back to the world, is exacerbated considerably in Levinas: the infinite is not reached in a movement towards a height which cannot be sustained for the simple reason that there is no movement</w:t>
      </w:r>
      <w:r w:rsidRPr="000C35FF">
        <w:rPr>
          <w:rFonts w:cs="Times New Roman"/>
          <w:i/>
          <w:iCs/>
          <w:szCs w:val="20"/>
          <w:lang w:val="en-GB"/>
        </w:rPr>
        <w:t xml:space="preserve"> toward </w:t>
      </w:r>
      <w:r w:rsidRPr="000C35FF">
        <w:rPr>
          <w:rFonts w:cs="Times New Roman"/>
          <w:szCs w:val="20"/>
          <w:lang w:val="en-GB"/>
        </w:rPr>
        <w:t>the infinite, in the manner of an orientation towards an Aristotelian final cause, at all.</w:t>
      </w:r>
    </w:p>
  </w:endnote>
  <w:endnote w:id="51">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BPW, pp. 66-67.</w:t>
      </w:r>
    </w:p>
  </w:endnote>
  <w:endnote w:id="52">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This is so even if for Levinas the subject’s very subjectivity is not first encountered in a kind of internal experience of one's own subjectivity, but in the face-to-face encounter with another human being. See LC, pp. 58-59 = BPW, p. 14.</w:t>
      </w:r>
    </w:p>
  </w:endnote>
  <w:endnote w:id="53">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AE, p. 15 = BPW, p. 119, alt. This further explains why, even if the encounter with the human other and the divine other are always contemporaneous, there is no problem concerning the individuation of these distinct others: the mode of “presence” of the Divine other is wholly other than that of the human other. Cf. Jean-Luc Marion, ‘D’Autrui a l'individu: au-delà de l’éthique’, </w:t>
      </w:r>
      <w:r w:rsidRPr="000C35FF">
        <w:rPr>
          <w:rFonts w:cs="Times New Roman"/>
          <w:i/>
          <w:iCs/>
          <w:lang w:val="en-GB"/>
        </w:rPr>
        <w:t>Studia Phaenomenologica</w:t>
      </w:r>
      <w:r w:rsidRPr="000C35FF">
        <w:rPr>
          <w:rFonts w:cs="Times New Roman"/>
          <w:lang w:val="en-GB"/>
        </w:rPr>
        <w:t xml:space="preserve"> 2 (2010), pp. 11-30.</w:t>
      </w:r>
    </w:p>
  </w:endnote>
  <w:endnote w:id="54">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Hence God </w:t>
      </w:r>
      <w:r w:rsidRPr="000C35FF">
        <w:rPr>
          <w:rFonts w:cs="Times New Roman"/>
          <w:i/>
          <w:iCs/>
          <w:lang w:val="en-GB"/>
        </w:rPr>
        <w:t xml:space="preserve">qua </w:t>
      </w:r>
      <w:r w:rsidRPr="000C35FF">
        <w:rPr>
          <w:rFonts w:cs="Times New Roman"/>
          <w:lang w:val="en-GB"/>
        </w:rPr>
        <w:t xml:space="preserve">transcendent cannot be encountered as an object – that is, something standing opposite the perception of a subject: the orientation of the </w:t>
      </w:r>
      <w:r w:rsidRPr="000C35FF">
        <w:rPr>
          <w:rFonts w:cs="Times New Roman"/>
          <w:i/>
          <w:iCs/>
          <w:lang w:val="en-GB"/>
        </w:rPr>
        <w:t xml:space="preserve">soi </w:t>
      </w:r>
      <w:r w:rsidRPr="000C35FF">
        <w:rPr>
          <w:rFonts w:cs="Times New Roman"/>
          <w:lang w:val="en-GB"/>
        </w:rPr>
        <w:t xml:space="preserve">towards God is never direct, always oblique. In this basic respect, the work of Jean-Luc Marion cannot be viewed as a continuation of that of Levinas, but remains a more straightforward retrieval of Husserlian phenomenology.  Cf. Christina Gschwandtner, ‘'À dieu' or from the 'Logos'? Emmanuel Levinas and Jean-Luc Marion – Prophets of the Infinite’ </w:t>
      </w:r>
      <w:r w:rsidRPr="000C35FF">
        <w:rPr>
          <w:rFonts w:cs="Times New Roman"/>
          <w:i/>
          <w:iCs/>
          <w:lang w:val="en-GB"/>
        </w:rPr>
        <w:t>Philosophy and Theology</w:t>
      </w:r>
      <w:r w:rsidRPr="000C35FF">
        <w:rPr>
          <w:rFonts w:cs="Times New Roman"/>
          <w:lang w:val="en-GB"/>
        </w:rPr>
        <w:t xml:space="preserve"> 22 (2010), pp. 177-203.</w:t>
      </w:r>
    </w:p>
  </w:endnote>
  <w:endnote w:id="55">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AE, p. 12 = BPW, p. 116, alt.</w:t>
      </w:r>
    </w:p>
  </w:endnote>
  <w:endnote w:id="56">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AE, p. 14 = BPW. 118, alt. There is a play on words in the French, with ‘se passer’ also having the meaning of 'to pass on', i.e. to do without, to not opt for or not need.</w:t>
      </w:r>
    </w:p>
  </w:endnote>
  <w:endnote w:id="57">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See BPW, pp. 6-7.</w:t>
      </w:r>
    </w:p>
  </w:endnote>
  <w:endnote w:id="58">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See AE, pp. 20-23 = BPW, pp. 123-125.</w:t>
      </w:r>
    </w:p>
  </w:endnote>
  <w:endnote w:id="59">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AE, p. 12 = BPW, p. 117, alt.</w:t>
      </w:r>
    </w:p>
  </w:endnote>
  <w:endnote w:id="60">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Note here, that though transcendence has a sense, this does not entail that it have a meaning/signification. Levinas associates these latter terms with phenomenological intentionality, which is always the intending of an object. This explains how it is possible for Levinas to thematize transcendence without objectifying it: that is, it explains how Levinas could have written </w:t>
      </w:r>
      <w:r w:rsidRPr="000C35FF">
        <w:rPr>
          <w:rFonts w:cs="Times New Roman"/>
          <w:i/>
          <w:iCs/>
          <w:lang w:val="en-GB"/>
        </w:rPr>
        <w:t>Otherwise than Being</w:t>
      </w:r>
      <w:r w:rsidRPr="000C35FF">
        <w:rPr>
          <w:rFonts w:cs="Times New Roman"/>
          <w:lang w:val="en-GB"/>
        </w:rPr>
        <w:t xml:space="preserve"> without undermining his very aim.</w:t>
      </w:r>
    </w:p>
  </w:endnote>
  <w:endnote w:id="61">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BPW, p. 36.</w:t>
      </w:r>
    </w:p>
  </w:endnote>
  <w:endnote w:id="62">
    <w:p w:rsidR="00FB754C" w:rsidRPr="000C35FF" w:rsidRDefault="00FB754C" w:rsidP="000C35FF">
      <w:pPr>
        <w:pStyle w:val="Footnote"/>
        <w:ind w:left="0" w:firstLine="0"/>
        <w:jc w:val="both"/>
        <w:rPr>
          <w:rFonts w:cs="Times New Roman"/>
          <w:lang w:val="en-GB"/>
        </w:rPr>
      </w:pPr>
      <w:r w:rsidRPr="000C35FF">
        <w:rPr>
          <w:rStyle w:val="EndnoteReference"/>
          <w:rFonts w:cs="Times New Roman"/>
          <w:lang w:val="en-GB"/>
        </w:rPr>
        <w:endnoteRef/>
      </w:r>
      <w:r w:rsidRPr="000C35FF">
        <w:rPr>
          <w:rFonts w:cs="Times New Roman"/>
          <w:lang w:val="en-GB"/>
        </w:rPr>
        <w:t xml:space="preserve"> Herein lies the root of the increasing violence of Levinas' language over time: his language grows more violent in accordance with his deepening this stance.</w:t>
      </w:r>
    </w:p>
  </w:endnote>
  <w:endnote w:id="63">
    <w:p w:rsidR="00FB754C" w:rsidRPr="000C35FF" w:rsidRDefault="00FB754C" w:rsidP="000C35FF">
      <w:pPr>
        <w:pStyle w:val="Footnote"/>
        <w:ind w:left="0" w:firstLine="0"/>
        <w:jc w:val="both"/>
        <w:rPr>
          <w:rFonts w:cs="Times New Roman"/>
        </w:rPr>
      </w:pPr>
      <w:r w:rsidRPr="000C35FF">
        <w:rPr>
          <w:rStyle w:val="EndnoteReference"/>
          <w:rFonts w:cs="Times New Roman"/>
          <w:lang w:val="en-GB"/>
        </w:rPr>
        <w:endnoteRef/>
      </w:r>
      <w:r w:rsidRPr="000C35FF">
        <w:rPr>
          <w:rFonts w:cs="Times New Roman"/>
          <w:lang w:val="en-GB"/>
        </w:rPr>
        <w:t xml:space="preserve"> The metaphysical interpretation of the significance of Gödel's incompleteness theorems is that they show that mathematics belongs to the realm of the human, and not merely, as does logic, to the realm of </w:t>
      </w:r>
      <w:r w:rsidRPr="000C35FF">
        <w:rPr>
          <w:rFonts w:cs="Times New Roman"/>
          <w:i/>
          <w:iCs/>
          <w:lang w:val="en-GB"/>
        </w:rPr>
        <w:t>techne</w:t>
      </w:r>
      <w:r w:rsidRPr="000C35FF">
        <w:rPr>
          <w:rFonts w:cs="Times New Roman"/>
          <w:lang w:val="en-GB"/>
        </w:rPr>
        <w:t>.</w:t>
      </w:r>
      <w:r w:rsidRPr="000C35FF">
        <w:rPr>
          <w:rFonts w:cs="Times New Roman"/>
          <w:i/>
          <w:iCs/>
          <w:lang w:val="en-GB"/>
        </w:rPr>
        <w:t xml:space="preserve"> </w:t>
      </w:r>
      <w:r w:rsidRPr="000C35FF">
        <w:rPr>
          <w:rFonts w:cs="Times New Roman"/>
          <w:lang w:val="en-GB"/>
        </w:rPr>
        <w:t xml:space="preserve">It is this metaphysical interpretation that underlies, for instance, the Quinean tendency to regard higher-order logic, because incompact, as set theory in disguise. See W. V. O. Quine, </w:t>
      </w:r>
      <w:r w:rsidRPr="000C35FF">
        <w:rPr>
          <w:rFonts w:cs="Times New Roman"/>
          <w:i/>
          <w:lang w:val="en-GB"/>
        </w:rPr>
        <w:t>Philosophy of Logic</w:t>
      </w:r>
      <w:r w:rsidRPr="000C35FF">
        <w:rPr>
          <w:rFonts w:cs="Times New Roman"/>
          <w:lang w:val="en-GB"/>
        </w:rPr>
        <w:t>, 2</w:t>
      </w:r>
      <w:r w:rsidRPr="000C35FF">
        <w:rPr>
          <w:rFonts w:cs="Times New Roman"/>
          <w:vertAlign w:val="superscript"/>
          <w:lang w:val="en-GB"/>
        </w:rPr>
        <w:t>nd</w:t>
      </w:r>
      <w:r w:rsidRPr="000C35FF">
        <w:rPr>
          <w:rFonts w:cs="Times New Roman"/>
          <w:lang w:val="en-GB"/>
        </w:rPr>
        <w:t xml:space="preserve"> edn., (Englewood Cliffs, NJ: Prentice Hall, 1986), ch. 5. Here, the capacity for grasping the infinite itself is constitutive of the “higher” realm of mathematics vis-a-vis the “lower” realm of mere logic. But in spite of the limiting results of Gödel and others, the very mathematical theories that were shown to be stronger than first-order logic are routinely axiomatized as first-order systems, a double betrayal in that a) the tendency toward formalization as de-semantification arises from suspicion toward the intuition supposedly setting mathematics apart from the realm of mere </w:t>
      </w:r>
      <w:r w:rsidRPr="000C35FF">
        <w:rPr>
          <w:rFonts w:cs="Times New Roman"/>
          <w:i/>
          <w:iCs/>
          <w:lang w:val="en-GB"/>
        </w:rPr>
        <w:t>techne</w:t>
      </w:r>
      <w:r w:rsidRPr="000C35FF">
        <w:rPr>
          <w:rFonts w:cs="Times New Roman"/>
          <w:lang w:val="en-GB"/>
        </w:rPr>
        <w:t xml:space="preserve">; and b) the specific formalizations of ZF, Peano arithmetic, etc. as </w:t>
      </w:r>
      <w:r w:rsidRPr="000C35FF">
        <w:rPr>
          <w:rFonts w:cs="Times New Roman"/>
          <w:i/>
          <w:iCs/>
          <w:lang w:val="en-GB"/>
        </w:rPr>
        <w:t xml:space="preserve">first-order </w:t>
      </w:r>
      <w:r w:rsidRPr="000C35FF">
        <w:rPr>
          <w:rFonts w:cs="Times New Roman"/>
          <w:lang w:val="en-GB"/>
        </w:rPr>
        <w:t xml:space="preserve">theories seems to aim at the manageability of these systems </w:t>
      </w:r>
      <w:r w:rsidRPr="000C35FF">
        <w:rPr>
          <w:rFonts w:cs="Times New Roman"/>
          <w:i/>
          <w:iCs/>
          <w:lang w:val="en-GB"/>
        </w:rPr>
        <w:t xml:space="preserve">even at the expense </w:t>
      </w:r>
      <w:r w:rsidRPr="000C35FF">
        <w:rPr>
          <w:rFonts w:cs="Times New Roman"/>
          <w:lang w:val="en-GB"/>
        </w:rPr>
        <w:t xml:space="preserve">of representing them accurately. </w:t>
      </w:r>
      <w:r>
        <w:rPr>
          <w:rFonts w:cs="Times New Roman"/>
          <w:lang w:val="en-GB"/>
        </w:rPr>
        <w:t xml:space="preserve">For a critique of and alternative to this practice, see </w:t>
      </w:r>
      <w:r w:rsidRPr="000C35FF">
        <w:rPr>
          <w:rFonts w:cs="Times New Roman"/>
          <w:lang w:val="en-GB"/>
        </w:rPr>
        <w:t>John</w:t>
      </w:r>
      <w:r>
        <w:rPr>
          <w:rFonts w:cs="Times New Roman"/>
          <w:lang w:val="en-GB"/>
        </w:rPr>
        <w:t xml:space="preserve"> Lake</w:t>
      </w:r>
      <w:r w:rsidRPr="000C35FF">
        <w:rPr>
          <w:rFonts w:cs="Times New Roman"/>
          <w:lang w:val="en-GB"/>
        </w:rPr>
        <w:t xml:space="preserve">. ‘The Approaches to Set Theory’ </w:t>
      </w:r>
      <w:r w:rsidRPr="000C35FF">
        <w:rPr>
          <w:rFonts w:cs="Times New Roman"/>
          <w:i/>
          <w:lang w:val="en-GB"/>
        </w:rPr>
        <w:t>Notre Dame Journal of Formal Logic</w:t>
      </w:r>
      <w:r w:rsidRPr="000C35FF">
        <w:rPr>
          <w:rFonts w:cs="Times New Roman"/>
          <w:lang w:val="en-GB"/>
        </w:rPr>
        <w:t xml:space="preserve"> 20 (1979), pp. 415-37.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Nirmala UI"/>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6B1" w:rsidRDefault="008756B1" w:rsidP="008552B5">
      <w:r>
        <w:separator/>
      </w:r>
    </w:p>
  </w:footnote>
  <w:footnote w:type="continuationSeparator" w:id="0">
    <w:p w:rsidR="008756B1" w:rsidRDefault="008756B1" w:rsidP="00855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04B" w:rsidRDefault="00FD704B">
    <w:pPr>
      <w:pStyle w:val="Header"/>
      <w:jc w:val="right"/>
    </w:pPr>
    <w:r>
      <w:t xml:space="preserve">Jacob Archambault </w:t>
    </w:r>
    <w:sdt>
      <w:sdtPr>
        <w:id w:val="180804117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90171">
          <w:rPr>
            <w:noProof/>
          </w:rPr>
          <w:t>8</w:t>
        </w:r>
        <w:r>
          <w:rPr>
            <w:noProof/>
          </w:rPr>
          <w:fldChar w:fldCharType="end"/>
        </w:r>
      </w:sdtContent>
    </w:sdt>
  </w:p>
  <w:p w:rsidR="00FD704B" w:rsidRDefault="00FD70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171" w:rsidRDefault="00D90171">
    <w:pPr>
      <w:pStyle w:val="Header"/>
    </w:pPr>
    <w:sdt>
      <w:sdtPr>
        <w:id w:val="187010118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7</w:t>
        </w:r>
        <w:r>
          <w:rPr>
            <w:noProof/>
          </w:rPr>
          <w:fldChar w:fldCharType="end"/>
        </w:r>
      </w:sdtContent>
    </w:sdt>
    <w:r>
      <w:rPr>
        <w:noProof/>
      </w:rPr>
      <w:t xml:space="preserve"> The Monadothergy</w:t>
    </w:r>
  </w:p>
  <w:p w:rsidR="00FB754C" w:rsidRDefault="00FB75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0737A"/>
    <w:multiLevelType w:val="hybridMultilevel"/>
    <w:tmpl w:val="351CFDDE"/>
    <w:lvl w:ilvl="0" w:tplc="E31430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DF7117"/>
    <w:multiLevelType w:val="hybridMultilevel"/>
    <w:tmpl w:val="2AC2BB48"/>
    <w:lvl w:ilvl="0" w:tplc="D4A8B5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54319B"/>
    <w:multiLevelType w:val="hybridMultilevel"/>
    <w:tmpl w:val="AE649F30"/>
    <w:lvl w:ilvl="0" w:tplc="D24C41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0959B1"/>
    <w:multiLevelType w:val="hybridMultilevel"/>
    <w:tmpl w:val="AFA855B2"/>
    <w:lvl w:ilvl="0" w:tplc="889C55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evenAndOddHeaders/>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2B5"/>
    <w:rsid w:val="000009B2"/>
    <w:rsid w:val="00001A57"/>
    <w:rsid w:val="00005535"/>
    <w:rsid w:val="000079FB"/>
    <w:rsid w:val="00015977"/>
    <w:rsid w:val="00016ED1"/>
    <w:rsid w:val="00021D76"/>
    <w:rsid w:val="000314A0"/>
    <w:rsid w:val="00043791"/>
    <w:rsid w:val="00056F55"/>
    <w:rsid w:val="00063097"/>
    <w:rsid w:val="000652E3"/>
    <w:rsid w:val="00065970"/>
    <w:rsid w:val="0007322F"/>
    <w:rsid w:val="000843A2"/>
    <w:rsid w:val="00085A8E"/>
    <w:rsid w:val="0008627B"/>
    <w:rsid w:val="000A1A23"/>
    <w:rsid w:val="000A73D4"/>
    <w:rsid w:val="000A7A61"/>
    <w:rsid w:val="000C35FF"/>
    <w:rsid w:val="000D1299"/>
    <w:rsid w:val="000D390C"/>
    <w:rsid w:val="000F5C81"/>
    <w:rsid w:val="000F67AB"/>
    <w:rsid w:val="00104772"/>
    <w:rsid w:val="00110245"/>
    <w:rsid w:val="0011077F"/>
    <w:rsid w:val="00112C3F"/>
    <w:rsid w:val="00126211"/>
    <w:rsid w:val="001279E5"/>
    <w:rsid w:val="00127FD3"/>
    <w:rsid w:val="00133968"/>
    <w:rsid w:val="0014300E"/>
    <w:rsid w:val="00143D62"/>
    <w:rsid w:val="00153EE6"/>
    <w:rsid w:val="00156589"/>
    <w:rsid w:val="00156634"/>
    <w:rsid w:val="001650E0"/>
    <w:rsid w:val="001653F0"/>
    <w:rsid w:val="001657F1"/>
    <w:rsid w:val="00166CA3"/>
    <w:rsid w:val="00171ACD"/>
    <w:rsid w:val="0017611D"/>
    <w:rsid w:val="00182527"/>
    <w:rsid w:val="00184014"/>
    <w:rsid w:val="0018418B"/>
    <w:rsid w:val="0018634F"/>
    <w:rsid w:val="00194044"/>
    <w:rsid w:val="001C311F"/>
    <w:rsid w:val="001C7451"/>
    <w:rsid w:val="001D36C2"/>
    <w:rsid w:val="001D5187"/>
    <w:rsid w:val="001D5E5F"/>
    <w:rsid w:val="001E0211"/>
    <w:rsid w:val="001E0A28"/>
    <w:rsid w:val="001E1006"/>
    <w:rsid w:val="001F2BCD"/>
    <w:rsid w:val="001F57BA"/>
    <w:rsid w:val="0022094C"/>
    <w:rsid w:val="002307F5"/>
    <w:rsid w:val="00231C3F"/>
    <w:rsid w:val="002411CD"/>
    <w:rsid w:val="0024408F"/>
    <w:rsid w:val="0025341C"/>
    <w:rsid w:val="002600E1"/>
    <w:rsid w:val="0026352D"/>
    <w:rsid w:val="00272671"/>
    <w:rsid w:val="00274FA0"/>
    <w:rsid w:val="0027522E"/>
    <w:rsid w:val="00275B58"/>
    <w:rsid w:val="002847A4"/>
    <w:rsid w:val="00285A62"/>
    <w:rsid w:val="002A1AB4"/>
    <w:rsid w:val="002B010E"/>
    <w:rsid w:val="002B2FFE"/>
    <w:rsid w:val="002B519A"/>
    <w:rsid w:val="002B51F8"/>
    <w:rsid w:val="002C7286"/>
    <w:rsid w:val="002D5178"/>
    <w:rsid w:val="002D70BC"/>
    <w:rsid w:val="002D753B"/>
    <w:rsid w:val="002E135A"/>
    <w:rsid w:val="002E1646"/>
    <w:rsid w:val="002F0E7A"/>
    <w:rsid w:val="002F653D"/>
    <w:rsid w:val="00300A4B"/>
    <w:rsid w:val="0030609D"/>
    <w:rsid w:val="00311A66"/>
    <w:rsid w:val="00313CDC"/>
    <w:rsid w:val="00317C21"/>
    <w:rsid w:val="0032070F"/>
    <w:rsid w:val="003429CC"/>
    <w:rsid w:val="00353385"/>
    <w:rsid w:val="00360FA9"/>
    <w:rsid w:val="003640E7"/>
    <w:rsid w:val="0037510E"/>
    <w:rsid w:val="003827EF"/>
    <w:rsid w:val="003830C7"/>
    <w:rsid w:val="00383C30"/>
    <w:rsid w:val="00387B4A"/>
    <w:rsid w:val="003A07D4"/>
    <w:rsid w:val="003A0AF9"/>
    <w:rsid w:val="003A4A78"/>
    <w:rsid w:val="003B0B5D"/>
    <w:rsid w:val="003B21B3"/>
    <w:rsid w:val="003B5768"/>
    <w:rsid w:val="003B6264"/>
    <w:rsid w:val="003C3C5B"/>
    <w:rsid w:val="003C574E"/>
    <w:rsid w:val="003D1917"/>
    <w:rsid w:val="003E0975"/>
    <w:rsid w:val="003E65EC"/>
    <w:rsid w:val="003E7EE9"/>
    <w:rsid w:val="003F3591"/>
    <w:rsid w:val="003F4932"/>
    <w:rsid w:val="0040221E"/>
    <w:rsid w:val="00406DC0"/>
    <w:rsid w:val="00406E5F"/>
    <w:rsid w:val="00422A1D"/>
    <w:rsid w:val="004311C7"/>
    <w:rsid w:val="00436FCB"/>
    <w:rsid w:val="00447516"/>
    <w:rsid w:val="004501D6"/>
    <w:rsid w:val="004604D6"/>
    <w:rsid w:val="00464898"/>
    <w:rsid w:val="00471520"/>
    <w:rsid w:val="004735ED"/>
    <w:rsid w:val="00477758"/>
    <w:rsid w:val="00497340"/>
    <w:rsid w:val="004A36A7"/>
    <w:rsid w:val="004A475F"/>
    <w:rsid w:val="004B7F42"/>
    <w:rsid w:val="004D4CE8"/>
    <w:rsid w:val="004E2B35"/>
    <w:rsid w:val="004E6C45"/>
    <w:rsid w:val="004E75B4"/>
    <w:rsid w:val="004F209E"/>
    <w:rsid w:val="004F5B29"/>
    <w:rsid w:val="0050288A"/>
    <w:rsid w:val="00504AEB"/>
    <w:rsid w:val="00512A48"/>
    <w:rsid w:val="00512BF1"/>
    <w:rsid w:val="005135B3"/>
    <w:rsid w:val="005238AB"/>
    <w:rsid w:val="00534D1A"/>
    <w:rsid w:val="00535D30"/>
    <w:rsid w:val="00540945"/>
    <w:rsid w:val="00543DBC"/>
    <w:rsid w:val="00544AB2"/>
    <w:rsid w:val="00547D99"/>
    <w:rsid w:val="0055430E"/>
    <w:rsid w:val="00557D9D"/>
    <w:rsid w:val="005747B2"/>
    <w:rsid w:val="00583283"/>
    <w:rsid w:val="00587EAB"/>
    <w:rsid w:val="005900DE"/>
    <w:rsid w:val="005979A2"/>
    <w:rsid w:val="005A0497"/>
    <w:rsid w:val="005A1BB3"/>
    <w:rsid w:val="005B147D"/>
    <w:rsid w:val="005C0895"/>
    <w:rsid w:val="005D1338"/>
    <w:rsid w:val="005D77AC"/>
    <w:rsid w:val="005F686B"/>
    <w:rsid w:val="00607E0A"/>
    <w:rsid w:val="0061101B"/>
    <w:rsid w:val="00612937"/>
    <w:rsid w:val="0061464D"/>
    <w:rsid w:val="00617355"/>
    <w:rsid w:val="00621BDB"/>
    <w:rsid w:val="006243D9"/>
    <w:rsid w:val="0063111A"/>
    <w:rsid w:val="006318DC"/>
    <w:rsid w:val="006363FA"/>
    <w:rsid w:val="0064087D"/>
    <w:rsid w:val="00640E16"/>
    <w:rsid w:val="00642684"/>
    <w:rsid w:val="006466DA"/>
    <w:rsid w:val="00652D97"/>
    <w:rsid w:val="0066083D"/>
    <w:rsid w:val="00661E7B"/>
    <w:rsid w:val="006656F6"/>
    <w:rsid w:val="00672A54"/>
    <w:rsid w:val="006775AE"/>
    <w:rsid w:val="00681777"/>
    <w:rsid w:val="00685891"/>
    <w:rsid w:val="006905A7"/>
    <w:rsid w:val="006A355B"/>
    <w:rsid w:val="006B3C94"/>
    <w:rsid w:val="006B55D0"/>
    <w:rsid w:val="006B634D"/>
    <w:rsid w:val="006C1F3A"/>
    <w:rsid w:val="006C2581"/>
    <w:rsid w:val="006C3AFE"/>
    <w:rsid w:val="006C4C63"/>
    <w:rsid w:val="006D3FCE"/>
    <w:rsid w:val="006D7BC5"/>
    <w:rsid w:val="006E24E4"/>
    <w:rsid w:val="006E7B5F"/>
    <w:rsid w:val="006F1279"/>
    <w:rsid w:val="006F225D"/>
    <w:rsid w:val="006F704A"/>
    <w:rsid w:val="007077D7"/>
    <w:rsid w:val="0071229F"/>
    <w:rsid w:val="00712FE7"/>
    <w:rsid w:val="007144C1"/>
    <w:rsid w:val="0071471C"/>
    <w:rsid w:val="00716606"/>
    <w:rsid w:val="00717B4F"/>
    <w:rsid w:val="0072202E"/>
    <w:rsid w:val="00726C24"/>
    <w:rsid w:val="00727AB8"/>
    <w:rsid w:val="00730DAD"/>
    <w:rsid w:val="0073513D"/>
    <w:rsid w:val="00736599"/>
    <w:rsid w:val="00737B4D"/>
    <w:rsid w:val="0074442A"/>
    <w:rsid w:val="00754213"/>
    <w:rsid w:val="0076080F"/>
    <w:rsid w:val="00763229"/>
    <w:rsid w:val="00764DFE"/>
    <w:rsid w:val="00772F27"/>
    <w:rsid w:val="00787A25"/>
    <w:rsid w:val="0079429B"/>
    <w:rsid w:val="007A2ED5"/>
    <w:rsid w:val="007A3394"/>
    <w:rsid w:val="007B0BF9"/>
    <w:rsid w:val="007B4F51"/>
    <w:rsid w:val="007C6950"/>
    <w:rsid w:val="007D0047"/>
    <w:rsid w:val="007D70F1"/>
    <w:rsid w:val="007E1A35"/>
    <w:rsid w:val="007E2D76"/>
    <w:rsid w:val="007E65D8"/>
    <w:rsid w:val="007F4879"/>
    <w:rsid w:val="007F4D16"/>
    <w:rsid w:val="0080106E"/>
    <w:rsid w:val="008010DA"/>
    <w:rsid w:val="0080225E"/>
    <w:rsid w:val="00806B9D"/>
    <w:rsid w:val="00825A68"/>
    <w:rsid w:val="00827F84"/>
    <w:rsid w:val="008356D0"/>
    <w:rsid w:val="008362AD"/>
    <w:rsid w:val="00836BA4"/>
    <w:rsid w:val="00842E36"/>
    <w:rsid w:val="0084419C"/>
    <w:rsid w:val="00852BD1"/>
    <w:rsid w:val="00853714"/>
    <w:rsid w:val="008552B5"/>
    <w:rsid w:val="00863F08"/>
    <w:rsid w:val="008756B1"/>
    <w:rsid w:val="00885377"/>
    <w:rsid w:val="00886D23"/>
    <w:rsid w:val="00890D95"/>
    <w:rsid w:val="0089609E"/>
    <w:rsid w:val="008A65B1"/>
    <w:rsid w:val="008B24B4"/>
    <w:rsid w:val="008B52B7"/>
    <w:rsid w:val="008B74ED"/>
    <w:rsid w:val="008B7AA2"/>
    <w:rsid w:val="008D3B1D"/>
    <w:rsid w:val="008D48A5"/>
    <w:rsid w:val="008F0314"/>
    <w:rsid w:val="00917519"/>
    <w:rsid w:val="00944481"/>
    <w:rsid w:val="0094754D"/>
    <w:rsid w:val="00953D1B"/>
    <w:rsid w:val="009560D9"/>
    <w:rsid w:val="00957484"/>
    <w:rsid w:val="00957CC4"/>
    <w:rsid w:val="00960D24"/>
    <w:rsid w:val="00964C19"/>
    <w:rsid w:val="009C154F"/>
    <w:rsid w:val="009C66F0"/>
    <w:rsid w:val="009D10E7"/>
    <w:rsid w:val="009E0930"/>
    <w:rsid w:val="009E7A3D"/>
    <w:rsid w:val="009F2FC7"/>
    <w:rsid w:val="009F3513"/>
    <w:rsid w:val="009F4F77"/>
    <w:rsid w:val="00A104F0"/>
    <w:rsid w:val="00A110AB"/>
    <w:rsid w:val="00A24361"/>
    <w:rsid w:val="00A26D0D"/>
    <w:rsid w:val="00A33352"/>
    <w:rsid w:val="00A36A8F"/>
    <w:rsid w:val="00A36B40"/>
    <w:rsid w:val="00A45582"/>
    <w:rsid w:val="00A47A7A"/>
    <w:rsid w:val="00A51EAC"/>
    <w:rsid w:val="00A54A6F"/>
    <w:rsid w:val="00A57249"/>
    <w:rsid w:val="00A6763C"/>
    <w:rsid w:val="00A847E5"/>
    <w:rsid w:val="00A8496A"/>
    <w:rsid w:val="00A86C29"/>
    <w:rsid w:val="00A96352"/>
    <w:rsid w:val="00A976C8"/>
    <w:rsid w:val="00AB0085"/>
    <w:rsid w:val="00AB13B7"/>
    <w:rsid w:val="00AC4BDE"/>
    <w:rsid w:val="00AD1A94"/>
    <w:rsid w:val="00AD6628"/>
    <w:rsid w:val="00AE1CD0"/>
    <w:rsid w:val="00AE67AC"/>
    <w:rsid w:val="00B064B8"/>
    <w:rsid w:val="00B06DCE"/>
    <w:rsid w:val="00B12CCE"/>
    <w:rsid w:val="00B26EAC"/>
    <w:rsid w:val="00B27E6F"/>
    <w:rsid w:val="00B3743A"/>
    <w:rsid w:val="00B41E91"/>
    <w:rsid w:val="00B46E60"/>
    <w:rsid w:val="00B5034F"/>
    <w:rsid w:val="00B5043F"/>
    <w:rsid w:val="00B617A4"/>
    <w:rsid w:val="00B66E8C"/>
    <w:rsid w:val="00B86287"/>
    <w:rsid w:val="00B879A1"/>
    <w:rsid w:val="00B944B3"/>
    <w:rsid w:val="00BB42EE"/>
    <w:rsid w:val="00BB50DB"/>
    <w:rsid w:val="00BB7589"/>
    <w:rsid w:val="00BC6982"/>
    <w:rsid w:val="00BD1DFA"/>
    <w:rsid w:val="00BD5557"/>
    <w:rsid w:val="00BD58AA"/>
    <w:rsid w:val="00BD6FB9"/>
    <w:rsid w:val="00BE025D"/>
    <w:rsid w:val="00BF1BDD"/>
    <w:rsid w:val="00BF7F67"/>
    <w:rsid w:val="00C0385A"/>
    <w:rsid w:val="00C05651"/>
    <w:rsid w:val="00C104CC"/>
    <w:rsid w:val="00C12D6B"/>
    <w:rsid w:val="00C15BBA"/>
    <w:rsid w:val="00C24417"/>
    <w:rsid w:val="00C264C7"/>
    <w:rsid w:val="00C30EA9"/>
    <w:rsid w:val="00C31571"/>
    <w:rsid w:val="00C3243B"/>
    <w:rsid w:val="00C35622"/>
    <w:rsid w:val="00C42395"/>
    <w:rsid w:val="00C426CE"/>
    <w:rsid w:val="00C43802"/>
    <w:rsid w:val="00C60344"/>
    <w:rsid w:val="00C620FE"/>
    <w:rsid w:val="00C62F8A"/>
    <w:rsid w:val="00C67177"/>
    <w:rsid w:val="00C73D06"/>
    <w:rsid w:val="00C75E8D"/>
    <w:rsid w:val="00C775B4"/>
    <w:rsid w:val="00C820E7"/>
    <w:rsid w:val="00C855EA"/>
    <w:rsid w:val="00CA6684"/>
    <w:rsid w:val="00CA7755"/>
    <w:rsid w:val="00CB03D5"/>
    <w:rsid w:val="00CB1B85"/>
    <w:rsid w:val="00CC109F"/>
    <w:rsid w:val="00CC1BFB"/>
    <w:rsid w:val="00CC383F"/>
    <w:rsid w:val="00CC520B"/>
    <w:rsid w:val="00CE4158"/>
    <w:rsid w:val="00CE79EE"/>
    <w:rsid w:val="00D057ED"/>
    <w:rsid w:val="00D0652F"/>
    <w:rsid w:val="00D11D4D"/>
    <w:rsid w:val="00D13CDA"/>
    <w:rsid w:val="00D1490E"/>
    <w:rsid w:val="00D16170"/>
    <w:rsid w:val="00D20E03"/>
    <w:rsid w:val="00D37413"/>
    <w:rsid w:val="00D42596"/>
    <w:rsid w:val="00D42BE9"/>
    <w:rsid w:val="00D451EB"/>
    <w:rsid w:val="00D51374"/>
    <w:rsid w:val="00D56B29"/>
    <w:rsid w:val="00D64D79"/>
    <w:rsid w:val="00D71173"/>
    <w:rsid w:val="00D73EAB"/>
    <w:rsid w:val="00D75199"/>
    <w:rsid w:val="00D76292"/>
    <w:rsid w:val="00D86E4E"/>
    <w:rsid w:val="00D90171"/>
    <w:rsid w:val="00D944CF"/>
    <w:rsid w:val="00DB2B38"/>
    <w:rsid w:val="00DC3EB9"/>
    <w:rsid w:val="00DF68DA"/>
    <w:rsid w:val="00DF739C"/>
    <w:rsid w:val="00E0409F"/>
    <w:rsid w:val="00E1707F"/>
    <w:rsid w:val="00E22627"/>
    <w:rsid w:val="00E34C92"/>
    <w:rsid w:val="00E72A86"/>
    <w:rsid w:val="00E72E89"/>
    <w:rsid w:val="00E82D96"/>
    <w:rsid w:val="00E97B23"/>
    <w:rsid w:val="00EA1163"/>
    <w:rsid w:val="00EA2A44"/>
    <w:rsid w:val="00EA46A8"/>
    <w:rsid w:val="00EA475E"/>
    <w:rsid w:val="00EA5426"/>
    <w:rsid w:val="00EB505B"/>
    <w:rsid w:val="00EC2A21"/>
    <w:rsid w:val="00EC5C19"/>
    <w:rsid w:val="00EF172A"/>
    <w:rsid w:val="00EF1C60"/>
    <w:rsid w:val="00EF314B"/>
    <w:rsid w:val="00F11417"/>
    <w:rsid w:val="00F26233"/>
    <w:rsid w:val="00F27670"/>
    <w:rsid w:val="00F414C8"/>
    <w:rsid w:val="00F474BE"/>
    <w:rsid w:val="00F47F94"/>
    <w:rsid w:val="00F515B5"/>
    <w:rsid w:val="00F51F6A"/>
    <w:rsid w:val="00F552B1"/>
    <w:rsid w:val="00F604F1"/>
    <w:rsid w:val="00F63BEB"/>
    <w:rsid w:val="00F70C3B"/>
    <w:rsid w:val="00F72462"/>
    <w:rsid w:val="00F726EE"/>
    <w:rsid w:val="00F768E2"/>
    <w:rsid w:val="00F8313B"/>
    <w:rsid w:val="00F924B8"/>
    <w:rsid w:val="00F94A41"/>
    <w:rsid w:val="00F956B3"/>
    <w:rsid w:val="00FA03C7"/>
    <w:rsid w:val="00FA1710"/>
    <w:rsid w:val="00FA665D"/>
    <w:rsid w:val="00FB280B"/>
    <w:rsid w:val="00FB539F"/>
    <w:rsid w:val="00FB754C"/>
    <w:rsid w:val="00FC58F2"/>
    <w:rsid w:val="00FD075D"/>
    <w:rsid w:val="00FD704B"/>
    <w:rsid w:val="00FE3E97"/>
    <w:rsid w:val="00FF0C22"/>
    <w:rsid w:val="00FF2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B17A2"/>
  <w15:docId w15:val="{FDCC09D3-0E0F-4871-A4E7-6429C509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552B5"/>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Normal"/>
    <w:next w:val="Normal"/>
    <w:link w:val="Heading1Char"/>
    <w:uiPriority w:val="9"/>
    <w:qFormat/>
    <w:rsid w:val="005135B3"/>
    <w:pPr>
      <w:keepNext/>
      <w:keepLines/>
      <w:spacing w:before="240"/>
      <w:outlineLvl w:val="0"/>
    </w:pPr>
    <w:rPr>
      <w:rFonts w:asciiTheme="majorHAnsi" w:eastAsiaTheme="majorEastAsia" w:hAnsiTheme="majorHAnsi"/>
      <w:color w:val="365F91" w:themeColor="accent1" w:themeShade="BF"/>
      <w:sz w:val="32"/>
      <w:szCs w:val="29"/>
    </w:rPr>
  </w:style>
  <w:style w:type="paragraph" w:styleId="Heading2">
    <w:name w:val="heading 2"/>
    <w:basedOn w:val="Normal"/>
    <w:next w:val="Normal"/>
    <w:link w:val="Heading2Char"/>
    <w:uiPriority w:val="9"/>
    <w:unhideWhenUsed/>
    <w:qFormat/>
    <w:rsid w:val="005135B3"/>
    <w:pPr>
      <w:keepNext/>
      <w:keepLines/>
      <w:spacing w:before="40"/>
      <w:outlineLvl w:val="1"/>
    </w:pPr>
    <w:rPr>
      <w:rFonts w:asciiTheme="majorHAnsi" w:eastAsiaTheme="majorEastAsia" w:hAnsiTheme="majorHAnsi"/>
      <w:color w:val="365F91"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rsid w:val="008552B5"/>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Footnote">
    <w:name w:val="Footnote"/>
    <w:basedOn w:val="Standard"/>
    <w:rsid w:val="008552B5"/>
    <w:pPr>
      <w:suppressLineNumbers/>
      <w:ind w:left="283" w:hanging="283"/>
    </w:pPr>
    <w:rPr>
      <w:sz w:val="20"/>
      <w:szCs w:val="20"/>
    </w:rPr>
  </w:style>
  <w:style w:type="character" w:styleId="FootnoteReference">
    <w:name w:val="footnote reference"/>
    <w:basedOn w:val="DefaultParagraphFont"/>
    <w:rsid w:val="008552B5"/>
    <w:rPr>
      <w:position w:val="0"/>
      <w:vertAlign w:val="superscript"/>
    </w:rPr>
  </w:style>
  <w:style w:type="paragraph" w:styleId="FootnoteText">
    <w:name w:val="footnote text"/>
    <w:basedOn w:val="Normal"/>
    <w:link w:val="FootnoteTextChar"/>
    <w:uiPriority w:val="99"/>
    <w:semiHidden/>
    <w:unhideWhenUsed/>
    <w:rsid w:val="008552B5"/>
    <w:rPr>
      <w:sz w:val="20"/>
      <w:szCs w:val="18"/>
    </w:rPr>
  </w:style>
  <w:style w:type="character" w:customStyle="1" w:styleId="FootnoteTextChar">
    <w:name w:val="Footnote Text Char"/>
    <w:basedOn w:val="DefaultParagraphFont"/>
    <w:link w:val="FootnoteText"/>
    <w:uiPriority w:val="99"/>
    <w:semiHidden/>
    <w:rsid w:val="008552B5"/>
    <w:rPr>
      <w:rFonts w:ascii="Times New Roman" w:eastAsia="SimSun" w:hAnsi="Times New Roman" w:cs="Mangal"/>
      <w:kern w:val="3"/>
      <w:sz w:val="20"/>
      <w:szCs w:val="18"/>
      <w:lang w:eastAsia="zh-CN" w:bidi="hi-IN"/>
    </w:rPr>
  </w:style>
  <w:style w:type="paragraph" w:styleId="Header">
    <w:name w:val="header"/>
    <w:basedOn w:val="Normal"/>
    <w:link w:val="HeaderChar"/>
    <w:uiPriority w:val="99"/>
    <w:unhideWhenUsed/>
    <w:rsid w:val="008552B5"/>
    <w:pPr>
      <w:tabs>
        <w:tab w:val="center" w:pos="4680"/>
        <w:tab w:val="right" w:pos="9360"/>
      </w:tabs>
    </w:pPr>
    <w:rPr>
      <w:szCs w:val="21"/>
    </w:rPr>
  </w:style>
  <w:style w:type="character" w:customStyle="1" w:styleId="HeaderChar">
    <w:name w:val="Header Char"/>
    <w:basedOn w:val="DefaultParagraphFont"/>
    <w:link w:val="Header"/>
    <w:uiPriority w:val="99"/>
    <w:rsid w:val="008552B5"/>
    <w:rPr>
      <w:rFonts w:ascii="Times New Roman" w:eastAsia="SimSun" w:hAnsi="Times New Roman" w:cs="Mangal"/>
      <w:kern w:val="3"/>
      <w:sz w:val="24"/>
      <w:szCs w:val="21"/>
      <w:lang w:eastAsia="zh-CN" w:bidi="hi-IN"/>
    </w:rPr>
  </w:style>
  <w:style w:type="character" w:customStyle="1" w:styleId="StandardChar">
    <w:name w:val="Standard Char"/>
    <w:basedOn w:val="DefaultParagraphFont"/>
    <w:link w:val="Standard"/>
    <w:locked/>
    <w:rsid w:val="00716606"/>
    <w:rPr>
      <w:rFonts w:ascii="Times New Roman" w:eastAsia="SimSun" w:hAnsi="Times New Roman" w:cs="Mangal"/>
      <w:kern w:val="3"/>
      <w:sz w:val="24"/>
      <w:szCs w:val="24"/>
      <w:lang w:eastAsia="zh-CN" w:bidi="hi-IN"/>
    </w:rPr>
  </w:style>
  <w:style w:type="character" w:styleId="CommentReference">
    <w:name w:val="annotation reference"/>
    <w:basedOn w:val="DefaultParagraphFont"/>
    <w:semiHidden/>
    <w:unhideWhenUsed/>
    <w:rsid w:val="00716606"/>
    <w:rPr>
      <w:sz w:val="16"/>
      <w:szCs w:val="16"/>
    </w:rPr>
  </w:style>
  <w:style w:type="paragraph" w:styleId="CommentText">
    <w:name w:val="annotation text"/>
    <w:basedOn w:val="Standard"/>
    <w:link w:val="CommentTextChar1"/>
    <w:semiHidden/>
    <w:unhideWhenUsed/>
    <w:rsid w:val="00716606"/>
    <w:pPr>
      <w:textAlignment w:val="auto"/>
    </w:pPr>
    <w:rPr>
      <w:sz w:val="20"/>
      <w:szCs w:val="18"/>
    </w:rPr>
  </w:style>
  <w:style w:type="character" w:customStyle="1" w:styleId="CommentTextChar">
    <w:name w:val="Comment Text Char"/>
    <w:basedOn w:val="DefaultParagraphFont"/>
    <w:uiPriority w:val="99"/>
    <w:semiHidden/>
    <w:rsid w:val="00716606"/>
    <w:rPr>
      <w:rFonts w:ascii="Times New Roman" w:eastAsia="SimSun" w:hAnsi="Times New Roman" w:cs="Mangal"/>
      <w:kern w:val="3"/>
      <w:sz w:val="20"/>
      <w:szCs w:val="18"/>
      <w:lang w:eastAsia="zh-CN" w:bidi="hi-IN"/>
    </w:rPr>
  </w:style>
  <w:style w:type="character" w:customStyle="1" w:styleId="CommentTextChar1">
    <w:name w:val="Comment Text Char1"/>
    <w:basedOn w:val="StandardChar"/>
    <w:link w:val="CommentText"/>
    <w:semiHidden/>
    <w:locked/>
    <w:rsid w:val="00716606"/>
    <w:rPr>
      <w:rFonts w:ascii="Times New Roman" w:eastAsia="SimSun" w:hAnsi="Times New Roman" w:cs="Mangal"/>
      <w:kern w:val="3"/>
      <w:sz w:val="20"/>
      <w:szCs w:val="18"/>
      <w:lang w:eastAsia="zh-CN" w:bidi="hi-IN"/>
    </w:rPr>
  </w:style>
  <w:style w:type="paragraph" w:styleId="BalloonText">
    <w:name w:val="Balloon Text"/>
    <w:basedOn w:val="Normal"/>
    <w:link w:val="BalloonTextChar"/>
    <w:uiPriority w:val="99"/>
    <w:semiHidden/>
    <w:unhideWhenUsed/>
    <w:rsid w:val="00716606"/>
    <w:rPr>
      <w:rFonts w:ascii="Tahoma" w:hAnsi="Tahoma"/>
      <w:sz w:val="16"/>
      <w:szCs w:val="14"/>
    </w:rPr>
  </w:style>
  <w:style w:type="character" w:customStyle="1" w:styleId="BalloonTextChar">
    <w:name w:val="Balloon Text Char"/>
    <w:basedOn w:val="DefaultParagraphFont"/>
    <w:link w:val="BalloonText"/>
    <w:uiPriority w:val="99"/>
    <w:semiHidden/>
    <w:rsid w:val="00716606"/>
    <w:rPr>
      <w:rFonts w:ascii="Tahoma" w:eastAsia="SimSun" w:hAnsi="Tahoma" w:cs="Mangal"/>
      <w:kern w:val="3"/>
      <w:sz w:val="16"/>
      <w:szCs w:val="14"/>
      <w:lang w:eastAsia="zh-CN" w:bidi="hi-IN"/>
    </w:rPr>
  </w:style>
  <w:style w:type="paragraph" w:styleId="CommentSubject">
    <w:name w:val="annotation subject"/>
    <w:basedOn w:val="CommentText"/>
    <w:next w:val="CommentText"/>
    <w:link w:val="CommentSubjectChar"/>
    <w:uiPriority w:val="99"/>
    <w:semiHidden/>
    <w:unhideWhenUsed/>
    <w:rsid w:val="00A104F0"/>
    <w:pPr>
      <w:widowControl w:val="0"/>
      <w:textAlignment w:val="baseline"/>
    </w:pPr>
    <w:rPr>
      <w:b/>
      <w:bCs/>
    </w:rPr>
  </w:style>
  <w:style w:type="character" w:customStyle="1" w:styleId="CommentSubjectChar">
    <w:name w:val="Comment Subject Char"/>
    <w:basedOn w:val="CommentTextChar1"/>
    <w:link w:val="CommentSubject"/>
    <w:uiPriority w:val="99"/>
    <w:semiHidden/>
    <w:rsid w:val="00A104F0"/>
    <w:rPr>
      <w:rFonts w:ascii="Times New Roman" w:eastAsia="SimSun" w:hAnsi="Times New Roman" w:cs="Mangal"/>
      <w:b/>
      <w:bCs/>
      <w:kern w:val="3"/>
      <w:sz w:val="20"/>
      <w:szCs w:val="18"/>
      <w:lang w:eastAsia="zh-CN" w:bidi="hi-IN"/>
    </w:rPr>
  </w:style>
  <w:style w:type="character" w:customStyle="1" w:styleId="Heading1Char">
    <w:name w:val="Heading 1 Char"/>
    <w:basedOn w:val="DefaultParagraphFont"/>
    <w:link w:val="Heading1"/>
    <w:uiPriority w:val="9"/>
    <w:rsid w:val="005135B3"/>
    <w:rPr>
      <w:rFonts w:asciiTheme="majorHAnsi" w:eastAsiaTheme="majorEastAsia" w:hAnsiTheme="majorHAnsi" w:cs="Mangal"/>
      <w:color w:val="365F91" w:themeColor="accent1" w:themeShade="BF"/>
      <w:kern w:val="3"/>
      <w:sz w:val="32"/>
      <w:szCs w:val="29"/>
      <w:lang w:eastAsia="zh-CN" w:bidi="hi-IN"/>
    </w:rPr>
  </w:style>
  <w:style w:type="character" w:customStyle="1" w:styleId="Heading2Char">
    <w:name w:val="Heading 2 Char"/>
    <w:basedOn w:val="DefaultParagraphFont"/>
    <w:link w:val="Heading2"/>
    <w:uiPriority w:val="9"/>
    <w:rsid w:val="005135B3"/>
    <w:rPr>
      <w:rFonts w:asciiTheme="majorHAnsi" w:eastAsiaTheme="majorEastAsia" w:hAnsiTheme="majorHAnsi" w:cs="Mangal"/>
      <w:color w:val="365F91" w:themeColor="accent1" w:themeShade="BF"/>
      <w:kern w:val="3"/>
      <w:sz w:val="26"/>
      <w:szCs w:val="23"/>
      <w:lang w:eastAsia="zh-CN" w:bidi="hi-IN"/>
    </w:rPr>
  </w:style>
  <w:style w:type="paragraph" w:styleId="EndnoteText">
    <w:name w:val="endnote text"/>
    <w:basedOn w:val="Normal"/>
    <w:link w:val="EndnoteTextChar"/>
    <w:uiPriority w:val="99"/>
    <w:semiHidden/>
    <w:unhideWhenUsed/>
    <w:rsid w:val="008F0314"/>
    <w:rPr>
      <w:sz w:val="20"/>
      <w:szCs w:val="18"/>
    </w:rPr>
  </w:style>
  <w:style w:type="character" w:customStyle="1" w:styleId="EndnoteTextChar">
    <w:name w:val="Endnote Text Char"/>
    <w:basedOn w:val="DefaultParagraphFont"/>
    <w:link w:val="EndnoteText"/>
    <w:uiPriority w:val="99"/>
    <w:semiHidden/>
    <w:rsid w:val="008F0314"/>
    <w:rPr>
      <w:rFonts w:ascii="Times New Roman" w:eastAsia="SimSun" w:hAnsi="Times New Roman" w:cs="Mangal"/>
      <w:kern w:val="3"/>
      <w:sz w:val="20"/>
      <w:szCs w:val="18"/>
      <w:lang w:eastAsia="zh-CN" w:bidi="hi-IN"/>
    </w:rPr>
  </w:style>
  <w:style w:type="character" w:styleId="EndnoteReference">
    <w:name w:val="endnote reference"/>
    <w:basedOn w:val="DefaultParagraphFont"/>
    <w:uiPriority w:val="99"/>
    <w:semiHidden/>
    <w:unhideWhenUsed/>
    <w:rsid w:val="008F0314"/>
    <w:rPr>
      <w:vertAlign w:val="superscript"/>
    </w:rPr>
  </w:style>
  <w:style w:type="paragraph" w:styleId="Title">
    <w:name w:val="Title"/>
    <w:basedOn w:val="Normal"/>
    <w:next w:val="Normal"/>
    <w:link w:val="TitleChar"/>
    <w:uiPriority w:val="10"/>
    <w:qFormat/>
    <w:rsid w:val="00406E5F"/>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406E5F"/>
    <w:rPr>
      <w:rFonts w:asciiTheme="majorHAnsi" w:eastAsiaTheme="majorEastAsia" w:hAnsiTheme="majorHAnsi" w:cs="Mangal"/>
      <w:spacing w:val="-10"/>
      <w:kern w:val="28"/>
      <w:sz w:val="56"/>
      <w:szCs w:val="50"/>
      <w:lang w:eastAsia="zh-CN" w:bidi="hi-IN"/>
    </w:rPr>
  </w:style>
  <w:style w:type="paragraph" w:styleId="Subtitle">
    <w:name w:val="Subtitle"/>
    <w:basedOn w:val="Normal"/>
    <w:next w:val="Normal"/>
    <w:link w:val="SubtitleChar"/>
    <w:uiPriority w:val="11"/>
    <w:qFormat/>
    <w:rsid w:val="0040221E"/>
    <w:pPr>
      <w:numPr>
        <w:ilvl w:val="1"/>
      </w:numPr>
      <w:spacing w:after="160"/>
    </w:pPr>
    <w:rPr>
      <w:rFonts w:asciiTheme="minorHAnsi" w:eastAsiaTheme="minorEastAsia" w:hAnsiTheme="minorHAnsi"/>
      <w:color w:val="5A5A5A" w:themeColor="text1" w:themeTint="A5"/>
      <w:spacing w:val="15"/>
      <w:sz w:val="22"/>
      <w:szCs w:val="20"/>
    </w:rPr>
  </w:style>
  <w:style w:type="character" w:customStyle="1" w:styleId="SubtitleChar">
    <w:name w:val="Subtitle Char"/>
    <w:basedOn w:val="DefaultParagraphFont"/>
    <w:link w:val="Subtitle"/>
    <w:uiPriority w:val="11"/>
    <w:rsid w:val="0040221E"/>
    <w:rPr>
      <w:rFonts w:eastAsiaTheme="minorEastAsia" w:cs="Mangal"/>
      <w:color w:val="5A5A5A" w:themeColor="text1" w:themeTint="A5"/>
      <w:spacing w:val="15"/>
      <w:kern w:val="3"/>
      <w:szCs w:val="20"/>
      <w:lang w:eastAsia="zh-CN" w:bidi="hi-IN"/>
    </w:rPr>
  </w:style>
  <w:style w:type="table" w:styleId="TableGrid">
    <w:name w:val="Table Grid"/>
    <w:basedOn w:val="TableNormal"/>
    <w:uiPriority w:val="59"/>
    <w:rsid w:val="00306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D704B"/>
    <w:pPr>
      <w:tabs>
        <w:tab w:val="center" w:pos="4680"/>
        <w:tab w:val="right" w:pos="9360"/>
      </w:tabs>
    </w:pPr>
    <w:rPr>
      <w:szCs w:val="21"/>
    </w:rPr>
  </w:style>
  <w:style w:type="character" w:customStyle="1" w:styleId="FooterChar">
    <w:name w:val="Footer Char"/>
    <w:basedOn w:val="DefaultParagraphFont"/>
    <w:link w:val="Footer"/>
    <w:uiPriority w:val="99"/>
    <w:rsid w:val="00FD704B"/>
    <w:rPr>
      <w:rFonts w:ascii="Times New Roman" w:eastAsia="SimSun" w:hAnsi="Times New Roman"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538658">
      <w:bodyDiv w:val="1"/>
      <w:marLeft w:val="0"/>
      <w:marRight w:val="0"/>
      <w:marTop w:val="0"/>
      <w:marBottom w:val="0"/>
      <w:divBdr>
        <w:top w:val="none" w:sz="0" w:space="0" w:color="auto"/>
        <w:left w:val="none" w:sz="0" w:space="0" w:color="auto"/>
        <w:bottom w:val="none" w:sz="0" w:space="0" w:color="auto"/>
        <w:right w:val="none" w:sz="0" w:space="0" w:color="auto"/>
      </w:divBdr>
    </w:div>
    <w:div w:id="173496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Nirmala UI"/>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1C0"/>
    <w:rsid w:val="00A571C0"/>
    <w:rsid w:val="00DC1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3DFF6A76AB43C98CAFDA6DD6B4E408">
    <w:name w:val="A63DFF6A76AB43C98CAFDA6DD6B4E408"/>
    <w:rsid w:val="00A571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F6CC9-85DE-415E-9297-EE6C827CA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20</Pages>
  <Words>4944</Words>
  <Characters>28183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Archambault</dc:creator>
  <cp:lastModifiedBy>Jacob Archambault</cp:lastModifiedBy>
  <cp:revision>206</cp:revision>
  <dcterms:created xsi:type="dcterms:W3CDTF">2015-09-14T22:59:00Z</dcterms:created>
  <dcterms:modified xsi:type="dcterms:W3CDTF">2017-01-27T14:25:00Z</dcterms:modified>
</cp:coreProperties>
</file>