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9CE" w:rsidRDefault="00E019CE" w:rsidP="00E019CE">
      <w:pPr>
        <w:pStyle w:val="Title"/>
      </w:pPr>
      <w:r>
        <w:t>Did Augustine Read</w:t>
      </w:r>
      <w:r w:rsidR="005823D3">
        <w:t xml:space="preserve"> </w:t>
      </w:r>
      <w:r w:rsidR="006E718D">
        <w:t>Plato</w:t>
      </w:r>
      <w:r>
        <w:t>?</w:t>
      </w:r>
    </w:p>
    <w:p w:rsidR="00E019CE" w:rsidRDefault="00E019CE" w:rsidP="00E019CE">
      <w:pPr>
        <w:pStyle w:val="Subtitle"/>
      </w:pPr>
      <w:r>
        <w:t>Revisiting an Old Question with a New Hermeneutic</w:t>
      </w:r>
    </w:p>
    <w:p w:rsidR="001660B5" w:rsidRPr="001660B5" w:rsidRDefault="001660B5" w:rsidP="001660B5">
      <w:pPr>
        <w:pStyle w:val="Heading1"/>
      </w:pPr>
      <w:r>
        <w:t>Abstract</w:t>
      </w:r>
    </w:p>
    <w:p w:rsidR="00D073BB" w:rsidRDefault="00D073BB" w:rsidP="00D073BB">
      <w:pPr>
        <w:pStyle w:val="Standard"/>
        <w:ind w:left="870"/>
        <w:jc w:val="both"/>
      </w:pPr>
    </w:p>
    <w:p w:rsidR="00D073BB" w:rsidRPr="00E6050C" w:rsidRDefault="00F21DE6" w:rsidP="00D073BB">
      <w:pPr>
        <w:pStyle w:val="Standard"/>
        <w:spacing w:line="480" w:lineRule="auto"/>
        <w:jc w:val="both"/>
      </w:pPr>
      <w:bookmarkStart w:id="0" w:name="_GoBack"/>
      <w:r>
        <w:tab/>
      </w:r>
      <w:r w:rsidR="00D073BB">
        <w:t xml:space="preserve">While the claim that Plato </w:t>
      </w:r>
      <w:r>
        <w:t xml:space="preserve">only indirectly </w:t>
      </w:r>
      <w:r w:rsidR="00D073BB">
        <w:t>influenced Augustine has garnered widespread support,</w:t>
      </w:r>
      <w:r w:rsidR="00D073BB" w:rsidRPr="002E53E5">
        <w:rPr>
          <w:rStyle w:val="FootnoteReference"/>
        </w:rPr>
        <w:footnoteReference w:id="1"/>
      </w:r>
      <w:r w:rsidR="00D073BB">
        <w:t xml:space="preserve"> the argument in favor of it remains largely an argument from absence: Augustine speaks of having read the </w:t>
      </w:r>
      <w:proofErr w:type="spellStart"/>
      <w:r w:rsidR="00D073BB">
        <w:rPr>
          <w:i/>
          <w:iCs/>
        </w:rPr>
        <w:t>libri</w:t>
      </w:r>
      <w:proofErr w:type="spellEnd"/>
      <w:r w:rsidR="00D073BB">
        <w:rPr>
          <w:i/>
          <w:iCs/>
        </w:rPr>
        <w:t xml:space="preserve"> </w:t>
      </w:r>
      <w:proofErr w:type="spellStart"/>
      <w:r w:rsidR="00D073BB">
        <w:rPr>
          <w:i/>
          <w:iCs/>
        </w:rPr>
        <w:t>platonicorum</w:t>
      </w:r>
      <w:proofErr w:type="spellEnd"/>
      <w:r w:rsidR="00D073BB">
        <w:rPr>
          <w:i/>
          <w:iCs/>
        </w:rPr>
        <w:t xml:space="preserve"> </w:t>
      </w:r>
      <w:r w:rsidR="00D073BB">
        <w:t xml:space="preserve">in Confessions Bk. VII, but never forthrightly claims to have read Plato; we know that Augustine read the Latin translations of Plotinus by Marius </w:t>
      </w:r>
      <w:proofErr w:type="spellStart"/>
      <w:r w:rsidR="00D073BB">
        <w:t>Victorinus</w:t>
      </w:r>
      <w:proofErr w:type="spellEnd"/>
      <w:r w:rsidR="00D073BB">
        <w:t>,</w:t>
      </w:r>
      <w:r w:rsidR="00D073BB" w:rsidRPr="002E53E5">
        <w:rPr>
          <w:rStyle w:val="FootnoteReference"/>
        </w:rPr>
        <w:footnoteReference w:id="2"/>
      </w:r>
      <w:r w:rsidR="00D073BB">
        <w:t xml:space="preserve"> and also likely had contact with the circle of Porphyry;</w:t>
      </w:r>
      <w:r w:rsidR="00D073BB" w:rsidRPr="002E53E5">
        <w:rPr>
          <w:rStyle w:val="FootnoteReference"/>
        </w:rPr>
        <w:footnoteReference w:id="3"/>
      </w:r>
      <w:r w:rsidR="00D073BB">
        <w:t xml:space="preserve"> there is no evidence that there were Latin translations of Plato available at Augustine's time, and Augustine never mastered Greek. Given the difficulties with the thesis that Augustine </w:t>
      </w:r>
      <w:r w:rsidR="00D073BB">
        <w:rPr>
          <w:i/>
          <w:iCs/>
        </w:rPr>
        <w:t xml:space="preserve">did </w:t>
      </w:r>
      <w:r w:rsidR="00D073BB">
        <w:t>read Plato, combined with the clear presence of alternative avenues from which Augustine was able to draw his Platonism, one defaults to the contrary thesis that Augustine likely did not read Plato.</w:t>
      </w:r>
      <w:r w:rsidR="00E6050C">
        <w:t xml:space="preserve"> Call this the </w:t>
      </w:r>
      <w:r w:rsidR="00E6050C">
        <w:rPr>
          <w:i/>
        </w:rPr>
        <w:t>standard thesis</w:t>
      </w:r>
      <w:r w:rsidR="00E6050C">
        <w:t>.</w:t>
      </w:r>
    </w:p>
    <w:p w:rsidR="00E6050C" w:rsidRDefault="00D073BB" w:rsidP="001660B5">
      <w:pPr>
        <w:pStyle w:val="Standard"/>
        <w:spacing w:line="480" w:lineRule="auto"/>
        <w:jc w:val="both"/>
      </w:pPr>
      <w:r>
        <w:tab/>
      </w:r>
      <w:r w:rsidR="00A34E1B">
        <w:t>This paper divides in two parts</w:t>
      </w:r>
      <w:r>
        <w:t xml:space="preserve">. </w:t>
      </w:r>
      <w:r w:rsidR="00E019CE">
        <w:t>In the first</w:t>
      </w:r>
      <w:r w:rsidR="00A34E1B">
        <w:t>,</w:t>
      </w:r>
      <w:r w:rsidR="00E019CE">
        <w:t xml:space="preserve"> </w:t>
      </w:r>
      <w:r>
        <w:t xml:space="preserve">I show that </w:t>
      </w:r>
      <w:r w:rsidR="00E019CE">
        <w:t xml:space="preserve">that the </w:t>
      </w:r>
      <w:r w:rsidR="00A34E1B">
        <w:t xml:space="preserve">concepts of authorship and influence behind </w:t>
      </w:r>
      <w:r w:rsidR="00E019CE">
        <w:t xml:space="preserve">the standard thesis </w:t>
      </w:r>
      <w:r w:rsidR="00A34E1B">
        <w:t xml:space="preserve">sufficiently </w:t>
      </w:r>
      <w:r w:rsidR="00E019CE">
        <w:t xml:space="preserve">determine a negative answer to the question </w:t>
      </w:r>
      <w:r w:rsidR="00A34E1B">
        <w:rPr>
          <w:i/>
        </w:rPr>
        <w:t xml:space="preserve">prior to </w:t>
      </w:r>
      <w:r w:rsidR="00E019CE">
        <w:t xml:space="preserve">any evidence being given. </w:t>
      </w:r>
      <w:r w:rsidR="00E6050C">
        <w:t>Against this</w:t>
      </w:r>
      <w:r w:rsidR="00E019CE">
        <w:t xml:space="preserve">, I </w:t>
      </w:r>
      <w:r w:rsidR="005823D3">
        <w:t xml:space="preserve">explicate </w:t>
      </w:r>
      <w:r w:rsidR="00E019CE">
        <w:t xml:space="preserve">an alternative way of thinking about authorship </w:t>
      </w:r>
      <w:r w:rsidR="001660B5">
        <w:t xml:space="preserve">and transmission </w:t>
      </w:r>
      <w:r w:rsidR="00E019CE">
        <w:t>more in accord with the self-</w:t>
      </w:r>
      <w:r w:rsidR="00A34E1B">
        <w:t xml:space="preserve">conception </w:t>
      </w:r>
      <w:r w:rsidR="005823D3">
        <w:t xml:space="preserve">of </w:t>
      </w:r>
      <w:r w:rsidR="00E019CE">
        <w:t>late antiquity more generally</w:t>
      </w:r>
      <w:r w:rsidR="001660B5">
        <w:t>, focus</w:t>
      </w:r>
      <w:r w:rsidR="00A34E1B">
        <w:t>ing</w:t>
      </w:r>
      <w:r w:rsidR="001660B5">
        <w:t xml:space="preserve"> on the </w:t>
      </w:r>
      <w:proofErr w:type="spellStart"/>
      <w:r w:rsidR="00A34E1B">
        <w:t>hermeutic</w:t>
      </w:r>
      <w:proofErr w:type="spellEnd"/>
      <w:r w:rsidR="00A34E1B">
        <w:t xml:space="preserve"> of ascent applied </w:t>
      </w:r>
      <w:r w:rsidR="005823D3">
        <w:t xml:space="preserve">both in Augustine’s readings of scripture and </w:t>
      </w:r>
      <w:r w:rsidR="00A34E1B">
        <w:t xml:space="preserve">in </w:t>
      </w:r>
      <w:proofErr w:type="spellStart"/>
      <w:r w:rsidR="00A34E1B">
        <w:t>Neoplatonic</w:t>
      </w:r>
      <w:proofErr w:type="spellEnd"/>
      <w:r w:rsidR="00A34E1B">
        <w:t xml:space="preserve"> readings of </w:t>
      </w:r>
      <w:r w:rsidR="001660B5">
        <w:t>Plato in late antiquity</w:t>
      </w:r>
      <w:r w:rsidR="00E019CE">
        <w:t xml:space="preserve">. </w:t>
      </w:r>
    </w:p>
    <w:p w:rsidR="000250B0" w:rsidRDefault="005823D3" w:rsidP="001660B5">
      <w:pPr>
        <w:pStyle w:val="Standard"/>
        <w:spacing w:line="480" w:lineRule="auto"/>
        <w:jc w:val="both"/>
      </w:pPr>
      <w:r>
        <w:tab/>
      </w:r>
      <w:r w:rsidR="00E019CE">
        <w:t xml:space="preserve">In the </w:t>
      </w:r>
      <w:r w:rsidR="00E6050C">
        <w:t xml:space="preserve">second </w:t>
      </w:r>
      <w:r w:rsidR="00E019CE">
        <w:t>part</w:t>
      </w:r>
      <w:r w:rsidR="00D073BB">
        <w:t xml:space="preserve">, I </w:t>
      </w:r>
      <w:r w:rsidR="00E019CE">
        <w:t xml:space="preserve">directly confront </w:t>
      </w:r>
      <w:r>
        <w:t xml:space="preserve">the </w:t>
      </w:r>
      <w:r w:rsidR="00D073BB">
        <w:t>texts brought forth in support of the standard</w:t>
      </w:r>
      <w:r w:rsidR="00E6050C">
        <w:t xml:space="preserve"> thesis by </w:t>
      </w:r>
      <w:r w:rsidR="00F21DE6">
        <w:t xml:space="preserve">Pierre </w:t>
      </w:r>
      <w:proofErr w:type="spellStart"/>
      <w:r w:rsidR="00E6050C">
        <w:t>Courcelle</w:t>
      </w:r>
      <w:proofErr w:type="spellEnd"/>
      <w:r w:rsidR="00E6050C">
        <w:t xml:space="preserve"> and others, focusing </w:t>
      </w:r>
      <w:r>
        <w:t xml:space="preserve">specifically </w:t>
      </w:r>
      <w:r w:rsidR="00E6050C">
        <w:t xml:space="preserve">on structural parallels between Augustine’s </w:t>
      </w:r>
      <w:r w:rsidR="00E6050C">
        <w:rPr>
          <w:i/>
        </w:rPr>
        <w:t xml:space="preserve">De </w:t>
      </w:r>
      <w:proofErr w:type="spellStart"/>
      <w:r w:rsidR="00E6050C">
        <w:rPr>
          <w:i/>
        </w:rPr>
        <w:t>Magistro</w:t>
      </w:r>
      <w:proofErr w:type="spellEnd"/>
      <w:r w:rsidR="00E6050C">
        <w:rPr>
          <w:i/>
        </w:rPr>
        <w:t xml:space="preserve"> </w:t>
      </w:r>
      <w:r w:rsidR="00E6050C">
        <w:t xml:space="preserve">and Plato’s </w:t>
      </w:r>
      <w:proofErr w:type="spellStart"/>
      <w:r w:rsidR="00E6050C">
        <w:rPr>
          <w:i/>
        </w:rPr>
        <w:t>Meno</w:t>
      </w:r>
      <w:proofErr w:type="spellEnd"/>
      <w:r w:rsidR="00E6050C">
        <w:t>.</w:t>
      </w:r>
      <w:r w:rsidR="00E019CE">
        <w:t xml:space="preserve"> </w:t>
      </w:r>
      <w:r>
        <w:t xml:space="preserve">Because these prior studies have been almost entirely </w:t>
      </w:r>
      <w:r>
        <w:lastRenderedPageBreak/>
        <w:t xml:space="preserve">focused on </w:t>
      </w:r>
      <w:r w:rsidRPr="005823D3">
        <w:rPr>
          <w:i/>
        </w:rPr>
        <w:t>content</w:t>
      </w:r>
      <w:r>
        <w:t xml:space="preserve"> –specifically, quotations – glaring structural parallels between these texts have been largely overlooked. </w:t>
      </w:r>
      <w:r w:rsidR="005F3F61">
        <w:t xml:space="preserve">By putting </w:t>
      </w:r>
      <w:r w:rsidR="00E019CE">
        <w:t xml:space="preserve">the proof texts </w:t>
      </w:r>
      <w:r w:rsidR="005F3F61">
        <w:t xml:space="preserve">for the thesis </w:t>
      </w:r>
      <w:r w:rsidR="00E019CE">
        <w:t xml:space="preserve">that Augustine did </w:t>
      </w:r>
      <w:r w:rsidR="00E019CE" w:rsidRPr="00E019CE">
        <w:rPr>
          <w:i/>
        </w:rPr>
        <w:t>not</w:t>
      </w:r>
      <w:r w:rsidR="00E019CE">
        <w:t xml:space="preserve"> read Plato </w:t>
      </w:r>
      <w:r w:rsidR="005F3F61">
        <w:t xml:space="preserve">back into their context, I show </w:t>
      </w:r>
      <w:r w:rsidR="005F3F61">
        <w:t xml:space="preserve">not only </w:t>
      </w:r>
      <w:r w:rsidR="005F3F61">
        <w:t xml:space="preserve">that are they </w:t>
      </w:r>
      <w:r w:rsidR="00E019CE">
        <w:t xml:space="preserve">insufficient for proving their point, but </w:t>
      </w:r>
      <w:r w:rsidR="005F3F61">
        <w:t xml:space="preserve">that they even </w:t>
      </w:r>
      <w:r w:rsidR="00E019CE">
        <w:t xml:space="preserve">provide support for the contrary thesis. </w:t>
      </w:r>
    </w:p>
    <w:p w:rsidR="0080767D" w:rsidRDefault="0080767D" w:rsidP="001660B5">
      <w:pPr>
        <w:pStyle w:val="Standard"/>
        <w:spacing w:line="480" w:lineRule="auto"/>
        <w:jc w:val="both"/>
      </w:pPr>
      <w:r>
        <w:t>KEYWORDS: AUGUSTINE; PLATO; PLATONISM; READING, AUTHORITY, AND AUTHORSHIP IN LATE ANTIQUITY; PLATONIC ASCENT</w:t>
      </w:r>
    </w:p>
    <w:p w:rsidR="001660B5" w:rsidRDefault="001660B5" w:rsidP="001660B5">
      <w:pPr>
        <w:pStyle w:val="Standard"/>
        <w:spacing w:line="480" w:lineRule="auto"/>
        <w:jc w:val="both"/>
        <w:rPr>
          <w:b/>
          <w:bCs/>
        </w:rPr>
      </w:pPr>
      <w:r>
        <w:rPr>
          <w:b/>
          <w:bCs/>
        </w:rPr>
        <w:t>References</w:t>
      </w:r>
    </w:p>
    <w:p w:rsidR="001660B5" w:rsidRDefault="001660B5" w:rsidP="001660B5">
      <w:pPr>
        <w:pStyle w:val="Standard"/>
        <w:spacing w:line="480" w:lineRule="auto"/>
        <w:jc w:val="both"/>
      </w:pPr>
      <w:r>
        <w:tab/>
        <w:t>All references to the works of Augustine are by book (upper case Roman numeral), chapter (lower case Roman numeral), and paragraph (Arabic numeral).</w:t>
      </w:r>
    </w:p>
    <w:p w:rsidR="001660B5" w:rsidRDefault="001660B5" w:rsidP="001660B5">
      <w:pPr>
        <w:pStyle w:val="Standard"/>
        <w:spacing w:line="480" w:lineRule="auto"/>
        <w:ind w:left="720" w:hanging="720"/>
        <w:jc w:val="both"/>
      </w:pPr>
      <w:r>
        <w:t xml:space="preserve">Augustine, St (1981). </w:t>
      </w:r>
      <w:proofErr w:type="spellStart"/>
      <w:r>
        <w:rPr>
          <w:i/>
          <w:iCs/>
        </w:rPr>
        <w:t>Confessionum</w:t>
      </w:r>
      <w:proofErr w:type="spellEnd"/>
      <w:r>
        <w:rPr>
          <w:i/>
          <w:iCs/>
        </w:rPr>
        <w:t xml:space="preserve"> </w:t>
      </w:r>
      <w:proofErr w:type="spellStart"/>
      <w:r>
        <w:rPr>
          <w:i/>
          <w:iCs/>
        </w:rPr>
        <w:t>libri</w:t>
      </w:r>
      <w:proofErr w:type="spellEnd"/>
      <w:r>
        <w:rPr>
          <w:i/>
          <w:iCs/>
        </w:rPr>
        <w:t xml:space="preserve"> XIII. </w:t>
      </w:r>
      <w:r>
        <w:t xml:space="preserve">In CCEL vol. 27. Cited as </w:t>
      </w:r>
      <w:r>
        <w:rPr>
          <w:i/>
          <w:iCs/>
        </w:rPr>
        <w:t>Conf</w:t>
      </w:r>
      <w:r>
        <w:t>.</w:t>
      </w:r>
    </w:p>
    <w:p w:rsidR="001660B5" w:rsidRDefault="001660B5" w:rsidP="001660B5">
      <w:pPr>
        <w:pStyle w:val="Standard"/>
        <w:spacing w:line="480" w:lineRule="auto"/>
        <w:ind w:left="720" w:hanging="720"/>
        <w:jc w:val="both"/>
      </w:pPr>
      <w:r>
        <w:rPr>
          <w:u w:val="single"/>
        </w:rPr>
        <w:tab/>
      </w:r>
      <w:r>
        <w:t xml:space="preserve">(1970). </w:t>
      </w:r>
      <w:r>
        <w:rPr>
          <w:i/>
          <w:iCs/>
        </w:rPr>
        <w:t xml:space="preserve">Contra </w:t>
      </w:r>
      <w:proofErr w:type="spellStart"/>
      <w:r>
        <w:rPr>
          <w:i/>
          <w:iCs/>
        </w:rPr>
        <w:t>Academicos</w:t>
      </w:r>
      <w:proofErr w:type="spellEnd"/>
      <w:r>
        <w:t xml:space="preserve">. In CCEL vol. 27. Cited as </w:t>
      </w:r>
      <w:proofErr w:type="spellStart"/>
      <w:r>
        <w:rPr>
          <w:i/>
          <w:iCs/>
        </w:rPr>
        <w:t>ConAcad</w:t>
      </w:r>
      <w:proofErr w:type="spellEnd"/>
      <w:r>
        <w:rPr>
          <w:i/>
          <w:iCs/>
        </w:rPr>
        <w:t>.</w:t>
      </w:r>
    </w:p>
    <w:p w:rsidR="001660B5" w:rsidRDefault="001660B5" w:rsidP="001660B5">
      <w:pPr>
        <w:pStyle w:val="Standard"/>
        <w:spacing w:line="480" w:lineRule="auto"/>
        <w:ind w:left="720" w:hanging="720"/>
        <w:jc w:val="both"/>
      </w:pPr>
      <w:r>
        <w:rPr>
          <w:u w:val="single"/>
        </w:rPr>
        <w:tab/>
      </w:r>
      <w:r>
        <w:t xml:space="preserve">(1970). </w:t>
      </w:r>
      <w:r>
        <w:rPr>
          <w:i/>
          <w:iCs/>
        </w:rPr>
        <w:t xml:space="preserve">De </w:t>
      </w:r>
      <w:proofErr w:type="spellStart"/>
      <w:r>
        <w:rPr>
          <w:i/>
          <w:iCs/>
        </w:rPr>
        <w:t>Beata</w:t>
      </w:r>
      <w:proofErr w:type="spellEnd"/>
      <w:r>
        <w:rPr>
          <w:i/>
          <w:iCs/>
        </w:rPr>
        <w:t xml:space="preserve"> Vita</w:t>
      </w:r>
      <w:r>
        <w:t xml:space="preserve">. ed. W. M. Green. In CCEL vol. 29. Cited as </w:t>
      </w:r>
      <w:r>
        <w:rPr>
          <w:i/>
          <w:iCs/>
        </w:rPr>
        <w:t>BV</w:t>
      </w:r>
      <w:r>
        <w:t>.</w:t>
      </w:r>
    </w:p>
    <w:p w:rsidR="001660B5" w:rsidRDefault="001660B5" w:rsidP="001660B5">
      <w:pPr>
        <w:pStyle w:val="Standard"/>
        <w:spacing w:line="480" w:lineRule="auto"/>
        <w:ind w:left="720" w:hanging="720"/>
        <w:jc w:val="both"/>
      </w:pPr>
      <w:r>
        <w:rPr>
          <w:i/>
          <w:iCs/>
          <w:u w:val="single"/>
        </w:rPr>
        <w:tab/>
      </w:r>
      <w:r>
        <w:t xml:space="preserve">(1970). </w:t>
      </w:r>
      <w:r>
        <w:rPr>
          <w:i/>
          <w:iCs/>
        </w:rPr>
        <w:t xml:space="preserve">De </w:t>
      </w:r>
      <w:proofErr w:type="spellStart"/>
      <w:r>
        <w:rPr>
          <w:i/>
          <w:iCs/>
        </w:rPr>
        <w:t>Magistro</w:t>
      </w:r>
      <w:proofErr w:type="spellEnd"/>
      <w:r>
        <w:t xml:space="preserve">, ed. K. D. </w:t>
      </w:r>
      <w:proofErr w:type="spellStart"/>
      <w:r>
        <w:t>Daur</w:t>
      </w:r>
      <w:proofErr w:type="spellEnd"/>
      <w:r>
        <w:t xml:space="preserve">. In CCEL vol. 29. Cited as </w:t>
      </w:r>
      <w:proofErr w:type="spellStart"/>
      <w:r>
        <w:rPr>
          <w:i/>
          <w:iCs/>
        </w:rPr>
        <w:t>DeMag</w:t>
      </w:r>
      <w:proofErr w:type="spellEnd"/>
      <w:r>
        <w:rPr>
          <w:i/>
          <w:iCs/>
        </w:rPr>
        <w:t>.</w:t>
      </w:r>
    </w:p>
    <w:p w:rsidR="001660B5" w:rsidRDefault="001660B5" w:rsidP="001660B5">
      <w:pPr>
        <w:pStyle w:val="Standard"/>
        <w:spacing w:line="480" w:lineRule="auto"/>
        <w:ind w:left="720" w:hanging="720"/>
        <w:jc w:val="both"/>
      </w:pPr>
      <w:r>
        <w:rPr>
          <w:i/>
          <w:iCs/>
          <w:u w:val="single"/>
        </w:rPr>
        <w:tab/>
      </w:r>
      <w:r>
        <w:rPr>
          <w:i/>
          <w:iCs/>
        </w:rPr>
        <w:t>(</w:t>
      </w:r>
      <w:r>
        <w:t xml:space="preserve">1968). </w:t>
      </w:r>
      <w:r>
        <w:rPr>
          <w:i/>
          <w:iCs/>
        </w:rPr>
        <w:t xml:space="preserve">De </w:t>
      </w:r>
      <w:proofErr w:type="spellStart"/>
      <w:r>
        <w:rPr>
          <w:i/>
          <w:iCs/>
        </w:rPr>
        <w:t>Trinitate</w:t>
      </w:r>
      <w:proofErr w:type="spellEnd"/>
      <w:r>
        <w:t xml:space="preserve">. </w:t>
      </w:r>
      <w:proofErr w:type="gramStart"/>
      <w:r>
        <w:t>ed</w:t>
      </w:r>
      <w:proofErr w:type="gramEnd"/>
      <w:r>
        <w:t xml:space="preserve">. W. J. Mountain. In CCEL vol. 50. Cited as </w:t>
      </w:r>
      <w:proofErr w:type="spellStart"/>
      <w:r>
        <w:rPr>
          <w:i/>
          <w:iCs/>
        </w:rPr>
        <w:t>DeTrin</w:t>
      </w:r>
      <w:proofErr w:type="spellEnd"/>
    </w:p>
    <w:p w:rsidR="001660B5" w:rsidRDefault="001660B5" w:rsidP="001660B5">
      <w:pPr>
        <w:pStyle w:val="Standard"/>
        <w:spacing w:line="480" w:lineRule="auto"/>
        <w:ind w:left="720" w:hanging="720"/>
        <w:jc w:val="both"/>
      </w:pPr>
      <w:r>
        <w:rPr>
          <w:u w:val="single"/>
        </w:rPr>
        <w:tab/>
      </w:r>
      <w:r>
        <w:t xml:space="preserve">(1995). </w:t>
      </w:r>
      <w:r>
        <w:rPr>
          <w:i/>
          <w:iCs/>
        </w:rPr>
        <w:t>Against the Academicians and the Teacher</w:t>
      </w:r>
      <w:r>
        <w:t>. Trans. Peter King. Hackett: Indianapolis. Cited as King followed by page number.</w:t>
      </w:r>
    </w:p>
    <w:p w:rsidR="001660B5" w:rsidRDefault="001660B5" w:rsidP="001660B5">
      <w:pPr>
        <w:pStyle w:val="Standard"/>
        <w:spacing w:line="480" w:lineRule="auto"/>
        <w:ind w:left="720" w:hanging="720"/>
        <w:jc w:val="both"/>
      </w:pPr>
      <w:proofErr w:type="spellStart"/>
      <w:r>
        <w:t>Bochet</w:t>
      </w:r>
      <w:proofErr w:type="spellEnd"/>
      <w:r>
        <w:t xml:space="preserve">, Isabelle (2010). “The Role of Scripture in Augustine’s Controversy with Porphyry” </w:t>
      </w:r>
      <w:r>
        <w:rPr>
          <w:i/>
          <w:iCs/>
        </w:rPr>
        <w:t>Augustinian Studies</w:t>
      </w:r>
      <w:r>
        <w:t xml:space="preserve"> 41:1, 7-52.</w:t>
      </w:r>
    </w:p>
    <w:p w:rsidR="001660B5" w:rsidRDefault="001660B5" w:rsidP="001660B5">
      <w:pPr>
        <w:pStyle w:val="Standard"/>
        <w:spacing w:line="480" w:lineRule="auto"/>
        <w:ind w:left="720" w:hanging="720"/>
        <w:jc w:val="both"/>
      </w:pPr>
      <w:r>
        <w:t xml:space="preserve">Bourke, Vernon J (1992). </w:t>
      </w:r>
      <w:r>
        <w:rPr>
          <w:i/>
          <w:iCs/>
        </w:rPr>
        <w:t>Augustine's Love of Wisdom</w:t>
      </w:r>
      <w:r>
        <w:t>. Purdue University Press.</w:t>
      </w:r>
    </w:p>
    <w:p w:rsidR="001660B5" w:rsidRDefault="001660B5" w:rsidP="001660B5">
      <w:pPr>
        <w:pStyle w:val="Standard"/>
        <w:spacing w:line="480" w:lineRule="auto"/>
        <w:ind w:left="720" w:hanging="720"/>
        <w:jc w:val="both"/>
      </w:pPr>
      <w:r>
        <w:t xml:space="preserve">Bowery, Anne-Marie (2008). “You are </w:t>
      </w:r>
      <w:proofErr w:type="gramStart"/>
      <w:r>
        <w:t>What</w:t>
      </w:r>
      <w:proofErr w:type="gramEnd"/>
      <w:r>
        <w:t xml:space="preserve"> you Read: Reading the Books of Augustine’s </w:t>
      </w:r>
      <w:r>
        <w:rPr>
          <w:i/>
          <w:iCs/>
        </w:rPr>
        <w:t>Confessions</w:t>
      </w:r>
      <w:r>
        <w:t xml:space="preserve">” </w:t>
      </w:r>
      <w:r>
        <w:rPr>
          <w:i/>
          <w:iCs/>
        </w:rPr>
        <w:t xml:space="preserve">Augustinian Studies </w:t>
      </w:r>
      <w:r>
        <w:t>39:1, 101-112.</w:t>
      </w:r>
    </w:p>
    <w:p w:rsidR="001660B5" w:rsidRDefault="001660B5" w:rsidP="001660B5">
      <w:pPr>
        <w:pStyle w:val="Standard"/>
        <w:spacing w:line="480" w:lineRule="auto"/>
        <w:ind w:left="720" w:hanging="720"/>
        <w:jc w:val="both"/>
      </w:pPr>
      <w:proofErr w:type="spellStart"/>
      <w:r>
        <w:t>Courcelle</w:t>
      </w:r>
      <w:proofErr w:type="spellEnd"/>
      <w:r>
        <w:t xml:space="preserve">, Pierre (1969). </w:t>
      </w:r>
      <w:r>
        <w:rPr>
          <w:i/>
          <w:iCs/>
        </w:rPr>
        <w:t xml:space="preserve">Late Latin Writers and Their Greek Sources. </w:t>
      </w:r>
      <w:r>
        <w:t xml:space="preserve">Trans. Harry E. </w:t>
      </w:r>
      <w:proofErr w:type="spellStart"/>
      <w:r>
        <w:t>Wedeck</w:t>
      </w:r>
      <w:proofErr w:type="spellEnd"/>
      <w:r>
        <w:t>. Cambridge: Harvard University Press.</w:t>
      </w:r>
    </w:p>
    <w:p w:rsidR="001660B5" w:rsidRDefault="001660B5" w:rsidP="001660B5">
      <w:pPr>
        <w:pStyle w:val="Standard"/>
        <w:spacing w:line="480" w:lineRule="auto"/>
        <w:ind w:left="720" w:hanging="720"/>
        <w:jc w:val="both"/>
      </w:pPr>
      <w:r>
        <w:lastRenderedPageBreak/>
        <w:t xml:space="preserve">De </w:t>
      </w:r>
      <w:proofErr w:type="spellStart"/>
      <w:r>
        <w:t>Lubac</w:t>
      </w:r>
      <w:proofErr w:type="spellEnd"/>
      <w:r>
        <w:t xml:space="preserve">, Henri (2000). </w:t>
      </w:r>
      <w:r>
        <w:rPr>
          <w:i/>
          <w:iCs/>
        </w:rPr>
        <w:t>Medieval Exegesis Volume 2: The Four Senses of Scripture</w:t>
      </w:r>
      <w:r>
        <w:t xml:space="preserve">. Trans. E.M. </w:t>
      </w:r>
      <w:proofErr w:type="spellStart"/>
      <w:r>
        <w:t>Macierowski</w:t>
      </w:r>
      <w:proofErr w:type="spellEnd"/>
      <w:r>
        <w:t>. Grand Rapids: Eerdmans.</w:t>
      </w:r>
    </w:p>
    <w:p w:rsidR="001660B5" w:rsidRDefault="001660B5" w:rsidP="001660B5">
      <w:pPr>
        <w:pStyle w:val="Standard"/>
        <w:spacing w:line="480" w:lineRule="auto"/>
        <w:ind w:left="720" w:hanging="720"/>
        <w:jc w:val="both"/>
      </w:pPr>
      <w:proofErr w:type="spellStart"/>
      <w:r>
        <w:t>Gersh</w:t>
      </w:r>
      <w:proofErr w:type="spellEnd"/>
      <w:r>
        <w:t xml:space="preserve">, Stephen (1986). </w:t>
      </w:r>
      <w:r>
        <w:rPr>
          <w:i/>
          <w:iCs/>
        </w:rPr>
        <w:t>Middle Platonism and Neoplatonism</w:t>
      </w:r>
      <w:r>
        <w:t xml:space="preserve">: </w:t>
      </w:r>
      <w:r>
        <w:rPr>
          <w:i/>
          <w:iCs/>
        </w:rPr>
        <w:t>The Latin Tradition</w:t>
      </w:r>
      <w:r>
        <w:t>, vol. 1. Notre Dame: University of Notre Dame Press.</w:t>
      </w:r>
    </w:p>
    <w:p w:rsidR="001660B5" w:rsidRDefault="001660B5" w:rsidP="001660B5">
      <w:pPr>
        <w:pStyle w:val="Standard"/>
        <w:spacing w:line="480" w:lineRule="auto"/>
        <w:ind w:left="720" w:hanging="720"/>
        <w:jc w:val="both"/>
      </w:pPr>
      <w:proofErr w:type="spellStart"/>
      <w:r>
        <w:t>Gerson</w:t>
      </w:r>
      <w:proofErr w:type="spellEnd"/>
      <w:r>
        <w:t xml:space="preserve">, Lloyd (2005). </w:t>
      </w:r>
      <w:r>
        <w:rPr>
          <w:i/>
          <w:iCs/>
        </w:rPr>
        <w:t>Aristotle and Other Platonists</w:t>
      </w:r>
      <w:r>
        <w:t>. Cornell University Press.</w:t>
      </w:r>
    </w:p>
    <w:p w:rsidR="001660B5" w:rsidRDefault="001660B5" w:rsidP="001660B5">
      <w:pPr>
        <w:pStyle w:val="Standard"/>
        <w:spacing w:line="480" w:lineRule="auto"/>
        <w:ind w:left="720" w:hanging="720"/>
        <w:jc w:val="both"/>
      </w:pPr>
      <w:proofErr w:type="spellStart"/>
      <w:r>
        <w:t>Hadot</w:t>
      </w:r>
      <w:proofErr w:type="spellEnd"/>
      <w:r>
        <w:t xml:space="preserve">, Pierre (1971). </w:t>
      </w:r>
      <w:r>
        <w:rPr>
          <w:i/>
          <w:iCs/>
        </w:rPr>
        <w:t xml:space="preserve">Marius </w:t>
      </w:r>
      <w:proofErr w:type="spellStart"/>
      <w:r>
        <w:rPr>
          <w:i/>
          <w:iCs/>
        </w:rPr>
        <w:t>Victorinus</w:t>
      </w:r>
      <w:proofErr w:type="spellEnd"/>
      <w:r>
        <w:t xml:space="preserve">. </w:t>
      </w:r>
      <w:proofErr w:type="spellStart"/>
      <w:r>
        <w:rPr>
          <w:i/>
          <w:iCs/>
        </w:rPr>
        <w:t>Recherches</w:t>
      </w:r>
      <w:proofErr w:type="spellEnd"/>
      <w:r>
        <w:rPr>
          <w:i/>
          <w:iCs/>
        </w:rPr>
        <w:t xml:space="preserve"> </w:t>
      </w:r>
      <w:proofErr w:type="spellStart"/>
      <w:r>
        <w:rPr>
          <w:i/>
          <w:iCs/>
        </w:rPr>
        <w:t>sur</w:t>
      </w:r>
      <w:proofErr w:type="spellEnd"/>
      <w:r>
        <w:rPr>
          <w:i/>
          <w:iCs/>
        </w:rPr>
        <w:t xml:space="preserve"> </w:t>
      </w:r>
      <w:proofErr w:type="spellStart"/>
      <w:proofErr w:type="gramStart"/>
      <w:r>
        <w:rPr>
          <w:i/>
          <w:iCs/>
        </w:rPr>
        <w:t>sa</w:t>
      </w:r>
      <w:proofErr w:type="spellEnd"/>
      <w:proofErr w:type="gramEnd"/>
      <w:r>
        <w:rPr>
          <w:i/>
          <w:iCs/>
        </w:rPr>
        <w:t xml:space="preserve"> vie et </w:t>
      </w:r>
      <w:proofErr w:type="spellStart"/>
      <w:r>
        <w:rPr>
          <w:i/>
          <w:iCs/>
        </w:rPr>
        <w:t>ses</w:t>
      </w:r>
      <w:proofErr w:type="spellEnd"/>
      <w:r>
        <w:rPr>
          <w:i/>
          <w:iCs/>
        </w:rPr>
        <w:t xml:space="preserve"> oeuvres</w:t>
      </w:r>
      <w:r>
        <w:t>. Paris.</w:t>
      </w:r>
    </w:p>
    <w:p w:rsidR="001660B5" w:rsidRDefault="001660B5" w:rsidP="001660B5">
      <w:pPr>
        <w:pStyle w:val="Standard"/>
        <w:spacing w:line="480" w:lineRule="auto"/>
        <w:ind w:left="720" w:hanging="720"/>
        <w:jc w:val="both"/>
      </w:pPr>
      <w:r>
        <w:rPr>
          <w:u w:val="single"/>
        </w:rPr>
        <w:tab/>
      </w:r>
      <w:r>
        <w:t xml:space="preserve">(1995). </w:t>
      </w:r>
      <w:r>
        <w:rPr>
          <w:i/>
          <w:iCs/>
        </w:rPr>
        <w:t>Philosophy as a Way of Life: Spiritual Exercises from Socrates to Foucault</w:t>
      </w:r>
      <w:r>
        <w:t>. New York: Blackwell.</w:t>
      </w:r>
    </w:p>
    <w:p w:rsidR="001660B5" w:rsidRDefault="001660B5" w:rsidP="001660B5">
      <w:pPr>
        <w:pStyle w:val="Standard"/>
        <w:spacing w:line="480" w:lineRule="auto"/>
        <w:ind w:left="720" w:hanging="720"/>
        <w:jc w:val="both"/>
      </w:pPr>
      <w:r>
        <w:rPr>
          <w:u w:val="single"/>
        </w:rPr>
        <w:tab/>
      </w:r>
      <w:r>
        <w:t xml:space="preserve">(2002). </w:t>
      </w:r>
      <w:proofErr w:type="gramStart"/>
      <w:r>
        <w:rPr>
          <w:i/>
          <w:iCs/>
        </w:rPr>
        <w:t>What</w:t>
      </w:r>
      <w:proofErr w:type="gramEnd"/>
      <w:r>
        <w:rPr>
          <w:i/>
          <w:iCs/>
        </w:rPr>
        <w:t xml:space="preserve"> is Ancient Philosophy?</w:t>
      </w:r>
      <w:r>
        <w:t xml:space="preserve"> Cambridge: Harvard University Press</w:t>
      </w:r>
    </w:p>
    <w:p w:rsidR="001660B5" w:rsidRDefault="001660B5" w:rsidP="001660B5">
      <w:pPr>
        <w:pStyle w:val="Standard"/>
        <w:spacing w:line="480" w:lineRule="auto"/>
        <w:ind w:left="720" w:hanging="720"/>
        <w:jc w:val="both"/>
      </w:pPr>
      <w:r>
        <w:t xml:space="preserve">Miner, Robert (2007). “Augustinian Recollection” </w:t>
      </w:r>
      <w:r>
        <w:rPr>
          <w:i/>
          <w:iCs/>
        </w:rPr>
        <w:t xml:space="preserve">Augustinian Studies </w:t>
      </w:r>
      <w:r>
        <w:t>38:2, 435-450.</w:t>
      </w:r>
    </w:p>
    <w:p w:rsidR="001660B5" w:rsidRDefault="001660B5" w:rsidP="001660B5">
      <w:pPr>
        <w:pStyle w:val="Standard"/>
        <w:spacing w:line="480" w:lineRule="auto"/>
        <w:ind w:left="720" w:hanging="720"/>
        <w:jc w:val="both"/>
      </w:pPr>
      <w:r>
        <w:t xml:space="preserve">Plato (1981). </w:t>
      </w:r>
      <w:proofErr w:type="spellStart"/>
      <w:r>
        <w:rPr>
          <w:i/>
          <w:iCs/>
        </w:rPr>
        <w:t>Meno</w:t>
      </w:r>
      <w:proofErr w:type="spellEnd"/>
      <w:r>
        <w:t xml:space="preserve">, trans. G.M.A. </w:t>
      </w:r>
      <w:proofErr w:type="spellStart"/>
      <w:r>
        <w:t>Grube</w:t>
      </w:r>
      <w:proofErr w:type="spellEnd"/>
      <w:r>
        <w:rPr>
          <w:i/>
          <w:iCs/>
        </w:rPr>
        <w:t xml:space="preserve">. </w:t>
      </w:r>
      <w:r>
        <w:t xml:space="preserve">Indianapolis: Hackett. Cited by page and letter of the critical edition. </w:t>
      </w:r>
    </w:p>
    <w:p w:rsidR="001660B5" w:rsidRDefault="001660B5" w:rsidP="001660B5">
      <w:pPr>
        <w:pStyle w:val="Standard"/>
        <w:spacing w:line="480" w:lineRule="auto"/>
        <w:ind w:left="720" w:hanging="720"/>
        <w:jc w:val="both"/>
      </w:pPr>
      <w:r>
        <w:t xml:space="preserve">Smalley, Beryl (1964). </w:t>
      </w:r>
      <w:r>
        <w:rPr>
          <w:i/>
          <w:iCs/>
        </w:rPr>
        <w:t xml:space="preserve">The Study of the Bible in the </w:t>
      </w:r>
      <w:proofErr w:type="gramStart"/>
      <w:r>
        <w:rPr>
          <w:i/>
          <w:iCs/>
        </w:rPr>
        <w:t>Middle</w:t>
      </w:r>
      <w:proofErr w:type="gramEnd"/>
      <w:r>
        <w:rPr>
          <w:i/>
          <w:iCs/>
        </w:rPr>
        <w:t xml:space="preserve"> Ages</w:t>
      </w:r>
      <w:r>
        <w:t>. Notre Dame: University of Notre Dame Press.</w:t>
      </w:r>
    </w:p>
    <w:p w:rsidR="001660B5" w:rsidRDefault="001660B5" w:rsidP="001660B5">
      <w:pPr>
        <w:pStyle w:val="Standard"/>
        <w:spacing w:line="480" w:lineRule="auto"/>
        <w:ind w:left="720" w:hanging="720"/>
        <w:jc w:val="both"/>
      </w:pPr>
      <w:r>
        <w:t xml:space="preserve">Stock, Brian (1996). </w:t>
      </w:r>
      <w:r>
        <w:rPr>
          <w:i/>
          <w:iCs/>
        </w:rPr>
        <w:t>Augustine the Reader: Meditation, self-knowledge, and the ethics of interpretation</w:t>
      </w:r>
      <w:r>
        <w:t>. Cambridge: The Belknap Press of Harvard University Press.</w:t>
      </w:r>
    </w:p>
    <w:p w:rsidR="001660B5" w:rsidRDefault="001660B5" w:rsidP="001660B5">
      <w:pPr>
        <w:pStyle w:val="Standard"/>
        <w:spacing w:line="480" w:lineRule="auto"/>
        <w:ind w:left="720" w:hanging="720"/>
        <w:jc w:val="both"/>
      </w:pPr>
      <w:r>
        <w:t xml:space="preserve">Various Editors (1970-1984). </w:t>
      </w:r>
      <w:r>
        <w:rPr>
          <w:i/>
          <w:iCs/>
        </w:rPr>
        <w:t xml:space="preserve">Corpus </w:t>
      </w:r>
      <w:proofErr w:type="spellStart"/>
      <w:r>
        <w:rPr>
          <w:i/>
          <w:iCs/>
        </w:rPr>
        <w:t>Christianorum</w:t>
      </w:r>
      <w:proofErr w:type="spellEnd"/>
      <w:r>
        <w:rPr>
          <w:i/>
          <w:iCs/>
        </w:rPr>
        <w:t xml:space="preserve"> Series Latina. </w:t>
      </w:r>
      <w:r>
        <w:t xml:space="preserve">Vols. 27, 29, and 57. </w:t>
      </w:r>
      <w:proofErr w:type="spellStart"/>
      <w:r>
        <w:t>Turnhout</w:t>
      </w:r>
      <w:proofErr w:type="spellEnd"/>
      <w:r>
        <w:t xml:space="preserve">: </w:t>
      </w:r>
      <w:proofErr w:type="spellStart"/>
      <w:r>
        <w:t>Brepols</w:t>
      </w:r>
      <w:proofErr w:type="spellEnd"/>
      <w:r>
        <w:t>.</w:t>
      </w:r>
      <w:bookmarkEnd w:id="0"/>
    </w:p>
    <w:sectPr w:rsidR="001660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9C8" w:rsidRDefault="008279C8" w:rsidP="00D073BB">
      <w:pPr>
        <w:spacing w:after="0" w:line="240" w:lineRule="auto"/>
      </w:pPr>
      <w:r>
        <w:separator/>
      </w:r>
    </w:p>
  </w:endnote>
  <w:endnote w:type="continuationSeparator" w:id="0">
    <w:p w:rsidR="008279C8" w:rsidRDefault="008279C8" w:rsidP="00D07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宋体">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9C8" w:rsidRDefault="008279C8" w:rsidP="00D073BB">
      <w:pPr>
        <w:spacing w:after="0" w:line="240" w:lineRule="auto"/>
      </w:pPr>
      <w:r>
        <w:separator/>
      </w:r>
    </w:p>
  </w:footnote>
  <w:footnote w:type="continuationSeparator" w:id="0">
    <w:p w:rsidR="008279C8" w:rsidRDefault="008279C8" w:rsidP="00D073BB">
      <w:pPr>
        <w:spacing w:after="0" w:line="240" w:lineRule="auto"/>
      </w:pPr>
      <w:r>
        <w:continuationSeparator/>
      </w:r>
    </w:p>
  </w:footnote>
  <w:footnote w:id="1">
    <w:p w:rsidR="00D073BB" w:rsidRDefault="00D073BB" w:rsidP="00D073BB">
      <w:pPr>
        <w:pStyle w:val="Footnote"/>
      </w:pPr>
      <w:r w:rsidRPr="002E53E5">
        <w:rPr>
          <w:rStyle w:val="FootnoteReference"/>
        </w:rPr>
        <w:footnoteRef/>
      </w:r>
      <w:r>
        <w:t>cf. ibid</w:t>
      </w:r>
    </w:p>
  </w:footnote>
  <w:footnote w:id="2">
    <w:p w:rsidR="00D073BB" w:rsidRDefault="00D073BB" w:rsidP="00D073BB">
      <w:pPr>
        <w:pStyle w:val="Footnote"/>
      </w:pPr>
      <w:r w:rsidRPr="002E53E5">
        <w:rPr>
          <w:rStyle w:val="FootnoteReference"/>
        </w:rPr>
        <w:footnoteRef/>
      </w:r>
      <w:r>
        <w:rPr>
          <w:i/>
          <w:iCs/>
        </w:rPr>
        <w:t xml:space="preserve">Conf. </w:t>
      </w:r>
      <w:r>
        <w:t xml:space="preserve">VIII. ii. 3. Stock p. 54; </w:t>
      </w:r>
      <w:proofErr w:type="spellStart"/>
      <w:r>
        <w:t>Hadot</w:t>
      </w:r>
      <w:proofErr w:type="spellEnd"/>
      <w:r>
        <w:t xml:space="preserve"> 1971, 203-204.</w:t>
      </w:r>
    </w:p>
  </w:footnote>
  <w:footnote w:id="3">
    <w:p w:rsidR="00D073BB" w:rsidRDefault="00D073BB" w:rsidP="00D073BB">
      <w:pPr>
        <w:pStyle w:val="Footnote"/>
      </w:pPr>
      <w:r w:rsidRPr="002E53E5">
        <w:rPr>
          <w:rStyle w:val="FootnoteReference"/>
        </w:rPr>
        <w:footnoteRef/>
      </w:r>
      <w:r>
        <w:t xml:space="preserve">cf. </w:t>
      </w:r>
      <w:proofErr w:type="spellStart"/>
      <w:r>
        <w:t>Bochet</w:t>
      </w:r>
      <w:proofErr w:type="spellEnd"/>
      <w:r>
        <w:t xml:space="preserve">, 8-11, </w:t>
      </w:r>
      <w:r>
        <w:rPr>
          <w:i/>
          <w:iCs/>
        </w:rPr>
        <w:t>passim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3BB"/>
    <w:rsid w:val="000250B0"/>
    <w:rsid w:val="001660B5"/>
    <w:rsid w:val="00556600"/>
    <w:rsid w:val="005823D3"/>
    <w:rsid w:val="005F3F61"/>
    <w:rsid w:val="006E718D"/>
    <w:rsid w:val="0080767D"/>
    <w:rsid w:val="008279C8"/>
    <w:rsid w:val="009A6A17"/>
    <w:rsid w:val="00A34E1B"/>
    <w:rsid w:val="00D073BB"/>
    <w:rsid w:val="00E019CE"/>
    <w:rsid w:val="00E6050C"/>
    <w:rsid w:val="00F2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2D536-F25A-4883-9340-869F610A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60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073BB"/>
    <w:pPr>
      <w:suppressAutoHyphens/>
      <w:autoSpaceDN w:val="0"/>
      <w:spacing w:after="0" w:line="240" w:lineRule="auto"/>
      <w:textAlignment w:val="baseline"/>
    </w:pPr>
    <w:rPr>
      <w:rFonts w:ascii="Times New Roman" w:eastAsia="SimSun, 宋体" w:hAnsi="Times New Roman" w:cs="Times New Roman"/>
      <w:kern w:val="3"/>
      <w:sz w:val="24"/>
      <w:szCs w:val="24"/>
      <w:lang w:eastAsia="zh-CN"/>
    </w:rPr>
  </w:style>
  <w:style w:type="paragraph" w:customStyle="1" w:styleId="Footnote">
    <w:name w:val="Footnote"/>
    <w:basedOn w:val="Standard"/>
    <w:rsid w:val="00D073BB"/>
    <w:pPr>
      <w:suppressLineNumbers/>
      <w:ind w:left="283" w:hanging="283"/>
    </w:pPr>
    <w:rPr>
      <w:sz w:val="20"/>
      <w:szCs w:val="20"/>
    </w:rPr>
  </w:style>
  <w:style w:type="character" w:styleId="FootnoteReference">
    <w:name w:val="footnote reference"/>
    <w:basedOn w:val="DefaultParagraphFont"/>
    <w:rsid w:val="00D073BB"/>
    <w:rPr>
      <w:position w:val="0"/>
      <w:vertAlign w:val="superscript"/>
    </w:rPr>
  </w:style>
  <w:style w:type="paragraph" w:styleId="Title">
    <w:name w:val="Title"/>
    <w:basedOn w:val="Normal"/>
    <w:next w:val="Normal"/>
    <w:link w:val="TitleChar"/>
    <w:uiPriority w:val="10"/>
    <w:qFormat/>
    <w:rsid w:val="00E01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9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19C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660B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Archambault</dc:creator>
  <cp:keywords/>
  <dc:description/>
  <cp:lastModifiedBy>Jacob Archambault</cp:lastModifiedBy>
  <cp:revision>5</cp:revision>
  <dcterms:created xsi:type="dcterms:W3CDTF">2014-06-09T14:42:00Z</dcterms:created>
  <dcterms:modified xsi:type="dcterms:W3CDTF">2014-07-17T09:16:00Z</dcterms:modified>
</cp:coreProperties>
</file>