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C44" w:rsidRDefault="00C129D4" w:rsidP="00FD6428">
      <w:pPr>
        <w:pStyle w:val="Title"/>
        <w:spacing w:before="0" w:after="0"/>
        <w:contextualSpacing/>
        <w:rPr>
          <w:rFonts w:ascii="Cambria" w:hAnsi="Cambria"/>
          <w:b w:val="0"/>
          <w:color w:val="000000" w:themeColor="text1"/>
        </w:rPr>
      </w:pPr>
      <w:r>
        <w:rPr>
          <w:rFonts w:ascii="Cambria" w:hAnsi="Cambria"/>
          <w:b w:val="0"/>
          <w:color w:val="000000" w:themeColor="text1"/>
        </w:rPr>
        <w:t>Introduction: In</w:t>
      </w:r>
      <w:r w:rsidR="00970098">
        <w:rPr>
          <w:rFonts w:ascii="Cambria" w:hAnsi="Cambria"/>
          <w:b w:val="0"/>
          <w:color w:val="000000" w:themeColor="text1"/>
        </w:rPr>
        <w:t xml:space="preserve"> Appreciation</w:t>
      </w:r>
      <w:r>
        <w:rPr>
          <w:rFonts w:ascii="Cambria" w:hAnsi="Cambria"/>
          <w:b w:val="0"/>
          <w:color w:val="000000" w:themeColor="text1"/>
        </w:rPr>
        <w:t xml:space="preserve"> of Gyula Klima</w:t>
      </w:r>
    </w:p>
    <w:p w:rsidR="00FD6428" w:rsidRPr="00FD6428" w:rsidRDefault="00FD6428" w:rsidP="00970098">
      <w:pPr>
        <w:pStyle w:val="BodyText"/>
      </w:pPr>
    </w:p>
    <w:p w:rsidR="00815C44" w:rsidRDefault="00C72750" w:rsidP="00970098">
      <w:pPr>
        <w:pStyle w:val="Author"/>
        <w:spacing w:after="0"/>
        <w:contextualSpacing/>
      </w:pPr>
      <w:r>
        <w:t>Jacob Archambault</w:t>
      </w:r>
      <w:r w:rsidR="00FD6428">
        <w:t xml:space="preserve"> and Joshua P. Hochschild</w:t>
      </w:r>
    </w:p>
    <w:p w:rsidR="00970098" w:rsidRDefault="00970098" w:rsidP="00970098">
      <w:pPr>
        <w:pStyle w:val="BodyText"/>
        <w:sectPr w:rsidR="00970098">
          <w:pgSz w:w="12240" w:h="15840"/>
          <w:pgMar w:top="1440" w:right="1440" w:bottom="1440" w:left="1440" w:header="0" w:footer="0" w:gutter="0"/>
          <w:cols w:space="720"/>
          <w:formProt w:val="0"/>
          <w:docGrid w:linePitch="100"/>
        </w:sectPr>
      </w:pPr>
    </w:p>
    <w:p w:rsidR="00FD6428" w:rsidRPr="00FD6428" w:rsidRDefault="00FD6428" w:rsidP="00970098">
      <w:pPr>
        <w:pStyle w:val="BodyText"/>
      </w:pPr>
    </w:p>
    <w:p w:rsidR="00E6761C" w:rsidRDefault="00E6761C" w:rsidP="00970098">
      <w:pPr>
        <w:pStyle w:val="BodyText"/>
        <w:spacing w:before="0" w:after="0"/>
        <w:contextualSpacing/>
      </w:pPr>
    </w:p>
    <w:p w:rsidR="00556E7F" w:rsidRDefault="00556E7F" w:rsidP="00970098">
      <w:pPr>
        <w:pStyle w:val="BodyText"/>
        <w:spacing w:before="0" w:after="0"/>
        <w:contextualSpacing/>
        <w:sectPr w:rsidR="00556E7F" w:rsidSect="00970098">
          <w:type w:val="continuous"/>
          <w:pgSz w:w="12240" w:h="15840"/>
          <w:pgMar w:top="1440" w:right="1440" w:bottom="1440" w:left="1440" w:header="0" w:footer="0" w:gutter="0"/>
          <w:cols w:space="720"/>
          <w:formProt w:val="0"/>
          <w:docGrid w:linePitch="100"/>
        </w:sectPr>
      </w:pPr>
    </w:p>
    <w:p w:rsidR="00FD6428" w:rsidRPr="00E6761C" w:rsidRDefault="00FD6428" w:rsidP="00970098">
      <w:pPr>
        <w:pStyle w:val="BodyText"/>
        <w:spacing w:before="0" w:after="0"/>
        <w:contextualSpacing/>
        <w:jc w:val="center"/>
        <w:rPr>
          <w:rFonts w:ascii="Cambria" w:hAnsi="Cambria"/>
        </w:rPr>
      </w:pPr>
      <w:proofErr w:type="spellStart"/>
      <w:r w:rsidRPr="00E6761C">
        <w:rPr>
          <w:rFonts w:ascii="Cambria" w:hAnsi="Cambria"/>
        </w:rPr>
        <w:t>Évezred</w:t>
      </w:r>
      <w:proofErr w:type="spellEnd"/>
      <w:r w:rsidRPr="00E6761C">
        <w:rPr>
          <w:rFonts w:ascii="Cambria" w:hAnsi="Cambria"/>
        </w:rPr>
        <w:t xml:space="preserve"> </w:t>
      </w:r>
      <w:proofErr w:type="spellStart"/>
      <w:r w:rsidRPr="00E6761C">
        <w:rPr>
          <w:rFonts w:ascii="Cambria" w:hAnsi="Cambria"/>
        </w:rPr>
        <w:t>hanyatlik</w:t>
      </w:r>
      <w:proofErr w:type="spellEnd"/>
      <w:r w:rsidRPr="00E6761C">
        <w:rPr>
          <w:rFonts w:ascii="Cambria" w:hAnsi="Cambria"/>
        </w:rPr>
        <w:t xml:space="preserve">, </w:t>
      </w:r>
      <w:proofErr w:type="spellStart"/>
      <w:r w:rsidRPr="00E6761C">
        <w:rPr>
          <w:rFonts w:ascii="Cambria" w:hAnsi="Cambria"/>
        </w:rPr>
        <w:t>évezred</w:t>
      </w:r>
      <w:proofErr w:type="spellEnd"/>
      <w:r w:rsidRPr="00E6761C">
        <w:rPr>
          <w:rFonts w:ascii="Cambria" w:hAnsi="Cambria"/>
        </w:rPr>
        <w:t xml:space="preserve"> </w:t>
      </w:r>
      <w:proofErr w:type="spellStart"/>
      <w:r w:rsidRPr="00E6761C">
        <w:rPr>
          <w:rFonts w:ascii="Cambria" w:hAnsi="Cambria"/>
        </w:rPr>
        <w:t>kel</w:t>
      </w:r>
      <w:proofErr w:type="spellEnd"/>
      <w:r w:rsidRPr="00E6761C">
        <w:rPr>
          <w:rFonts w:ascii="Cambria" w:hAnsi="Cambria"/>
        </w:rPr>
        <w:t xml:space="preserve"> </w:t>
      </w:r>
      <w:proofErr w:type="spellStart"/>
      <w:r w:rsidRPr="00E6761C">
        <w:rPr>
          <w:rFonts w:ascii="Cambria" w:hAnsi="Cambria"/>
        </w:rPr>
        <w:t>újra</w:t>
      </w:r>
      <w:proofErr w:type="spellEnd"/>
      <w:r w:rsidRPr="00E6761C">
        <w:rPr>
          <w:rFonts w:ascii="Cambria" w:hAnsi="Cambria"/>
        </w:rPr>
        <w:t>,</w:t>
      </w:r>
    </w:p>
    <w:p w:rsidR="00FD6428" w:rsidRPr="00E6761C" w:rsidRDefault="00FD6428" w:rsidP="00970098">
      <w:pPr>
        <w:pStyle w:val="BodyText"/>
        <w:spacing w:before="0" w:after="0"/>
        <w:contextualSpacing/>
        <w:jc w:val="center"/>
        <w:rPr>
          <w:rFonts w:ascii="Cambria" w:hAnsi="Cambria"/>
        </w:rPr>
      </w:pPr>
      <w:proofErr w:type="spellStart"/>
      <w:r w:rsidRPr="00E6761C">
        <w:rPr>
          <w:rFonts w:ascii="Cambria" w:hAnsi="Cambria"/>
        </w:rPr>
        <w:t>Míg</w:t>
      </w:r>
      <w:proofErr w:type="spellEnd"/>
      <w:r w:rsidRPr="00E6761C">
        <w:rPr>
          <w:rFonts w:ascii="Cambria" w:hAnsi="Cambria"/>
        </w:rPr>
        <w:t xml:space="preserve"> </w:t>
      </w:r>
      <w:proofErr w:type="spellStart"/>
      <w:r w:rsidRPr="00E6761C">
        <w:rPr>
          <w:rFonts w:ascii="Cambria" w:hAnsi="Cambria"/>
        </w:rPr>
        <w:t>egy</w:t>
      </w:r>
      <w:proofErr w:type="spellEnd"/>
      <w:r w:rsidRPr="00E6761C">
        <w:rPr>
          <w:rFonts w:ascii="Cambria" w:hAnsi="Cambria"/>
        </w:rPr>
        <w:t xml:space="preserve"> </w:t>
      </w:r>
      <w:proofErr w:type="spellStart"/>
      <w:r w:rsidRPr="00E6761C">
        <w:rPr>
          <w:rFonts w:ascii="Cambria" w:hAnsi="Cambria"/>
        </w:rPr>
        <w:t>földi</w:t>
      </w:r>
      <w:proofErr w:type="spellEnd"/>
      <w:r w:rsidRPr="00E6761C">
        <w:rPr>
          <w:rFonts w:ascii="Cambria" w:hAnsi="Cambria"/>
        </w:rPr>
        <w:t xml:space="preserve"> </w:t>
      </w:r>
      <w:proofErr w:type="spellStart"/>
      <w:r w:rsidRPr="00E6761C">
        <w:rPr>
          <w:rFonts w:ascii="Cambria" w:hAnsi="Cambria"/>
        </w:rPr>
        <w:t>álom</w:t>
      </w:r>
      <w:proofErr w:type="spellEnd"/>
      <w:r w:rsidRPr="00E6761C">
        <w:rPr>
          <w:rFonts w:ascii="Cambria" w:hAnsi="Cambria"/>
        </w:rPr>
        <w:t xml:space="preserve"> e </w:t>
      </w:r>
      <w:proofErr w:type="spellStart"/>
      <w:r w:rsidRPr="00E6761C">
        <w:rPr>
          <w:rFonts w:ascii="Cambria" w:hAnsi="Cambria"/>
        </w:rPr>
        <w:t>világba</w:t>
      </w:r>
      <w:proofErr w:type="spellEnd"/>
      <w:r w:rsidRPr="00E6761C">
        <w:rPr>
          <w:rFonts w:ascii="Cambria" w:hAnsi="Cambria"/>
        </w:rPr>
        <w:t xml:space="preserve"> </w:t>
      </w:r>
      <w:proofErr w:type="spellStart"/>
      <w:r w:rsidRPr="00E6761C">
        <w:rPr>
          <w:rFonts w:ascii="Cambria" w:hAnsi="Cambria"/>
        </w:rPr>
        <w:t>téved</w:t>
      </w:r>
      <w:proofErr w:type="spellEnd"/>
      <w:r w:rsidRPr="00E6761C">
        <w:rPr>
          <w:rFonts w:ascii="Cambria" w:hAnsi="Cambria"/>
        </w:rPr>
        <w:t>,</w:t>
      </w:r>
    </w:p>
    <w:p w:rsidR="00FD6428" w:rsidRPr="00E6761C" w:rsidRDefault="00FD6428" w:rsidP="00970098">
      <w:pPr>
        <w:pStyle w:val="BodyText"/>
        <w:spacing w:before="0" w:after="0"/>
        <w:contextualSpacing/>
        <w:jc w:val="center"/>
        <w:rPr>
          <w:rFonts w:ascii="Cambria" w:hAnsi="Cambria"/>
        </w:rPr>
      </w:pPr>
      <w:proofErr w:type="spellStart"/>
      <w:r w:rsidRPr="00E6761C">
        <w:rPr>
          <w:rFonts w:ascii="Cambria" w:hAnsi="Cambria"/>
        </w:rPr>
        <w:t>Hogy</w:t>
      </w:r>
      <w:proofErr w:type="spellEnd"/>
      <w:r w:rsidRPr="00E6761C">
        <w:rPr>
          <w:rFonts w:ascii="Cambria" w:hAnsi="Cambria"/>
        </w:rPr>
        <w:t xml:space="preserve"> a </w:t>
      </w:r>
      <w:proofErr w:type="spellStart"/>
      <w:r w:rsidRPr="00E6761C">
        <w:rPr>
          <w:rFonts w:ascii="Cambria" w:hAnsi="Cambria"/>
        </w:rPr>
        <w:t>hitlen</w:t>
      </w:r>
      <w:proofErr w:type="spellEnd"/>
      <w:r w:rsidRPr="00E6761C">
        <w:rPr>
          <w:rFonts w:ascii="Cambria" w:hAnsi="Cambria"/>
        </w:rPr>
        <w:t xml:space="preserve"> </w:t>
      </w:r>
      <w:proofErr w:type="spellStart"/>
      <w:r w:rsidRPr="00E6761C">
        <w:rPr>
          <w:rFonts w:ascii="Cambria" w:hAnsi="Cambria"/>
        </w:rPr>
        <w:t>ember</w:t>
      </w:r>
      <w:proofErr w:type="spellEnd"/>
      <w:r w:rsidRPr="00E6761C">
        <w:rPr>
          <w:rFonts w:ascii="Cambria" w:hAnsi="Cambria"/>
        </w:rPr>
        <w:t xml:space="preserve"> </w:t>
      </w:r>
      <w:proofErr w:type="spellStart"/>
      <w:r w:rsidRPr="00E6761C">
        <w:rPr>
          <w:rFonts w:ascii="Cambria" w:hAnsi="Cambria"/>
        </w:rPr>
        <w:t>imádni</w:t>
      </w:r>
      <w:proofErr w:type="spellEnd"/>
      <w:r w:rsidRPr="00E6761C">
        <w:rPr>
          <w:rFonts w:ascii="Cambria" w:hAnsi="Cambria"/>
        </w:rPr>
        <w:t xml:space="preserve"> </w:t>
      </w:r>
      <w:proofErr w:type="spellStart"/>
      <w:r w:rsidRPr="00E6761C">
        <w:rPr>
          <w:rFonts w:ascii="Cambria" w:hAnsi="Cambria"/>
        </w:rPr>
        <w:t>tanulja</w:t>
      </w:r>
      <w:proofErr w:type="spellEnd"/>
    </w:p>
    <w:p w:rsidR="00FD6428" w:rsidRPr="00E6761C" w:rsidRDefault="00FD6428" w:rsidP="00970098">
      <w:pPr>
        <w:pStyle w:val="BodyText"/>
        <w:spacing w:before="0" w:after="0"/>
        <w:contextualSpacing/>
        <w:jc w:val="center"/>
        <w:rPr>
          <w:rFonts w:ascii="Cambria" w:hAnsi="Cambria"/>
        </w:rPr>
      </w:pPr>
      <w:r w:rsidRPr="00E6761C">
        <w:rPr>
          <w:rFonts w:ascii="Cambria" w:hAnsi="Cambria"/>
        </w:rPr>
        <w:t xml:space="preserve">A </w:t>
      </w:r>
      <w:proofErr w:type="spellStart"/>
      <w:r w:rsidRPr="00E6761C">
        <w:rPr>
          <w:rFonts w:ascii="Cambria" w:hAnsi="Cambria"/>
        </w:rPr>
        <w:t>köd</w:t>
      </w:r>
      <w:proofErr w:type="spellEnd"/>
      <w:r w:rsidRPr="00E6761C">
        <w:rPr>
          <w:rFonts w:ascii="Cambria" w:hAnsi="Cambria"/>
        </w:rPr>
        <w:t xml:space="preserve"> </w:t>
      </w:r>
      <w:proofErr w:type="spellStart"/>
      <w:r w:rsidRPr="00E6761C">
        <w:rPr>
          <w:rFonts w:ascii="Cambria" w:hAnsi="Cambria"/>
        </w:rPr>
        <w:t>oszlopában</w:t>
      </w:r>
      <w:proofErr w:type="spellEnd"/>
      <w:r w:rsidRPr="00E6761C">
        <w:rPr>
          <w:rFonts w:ascii="Cambria" w:hAnsi="Cambria"/>
        </w:rPr>
        <w:t xml:space="preserve"> </w:t>
      </w:r>
      <w:proofErr w:type="spellStart"/>
      <w:r w:rsidRPr="00E6761C">
        <w:rPr>
          <w:rFonts w:ascii="Cambria" w:hAnsi="Cambria"/>
        </w:rPr>
        <w:t>rejlő</w:t>
      </w:r>
      <w:proofErr w:type="spellEnd"/>
      <w:r w:rsidRPr="00E6761C">
        <w:rPr>
          <w:rFonts w:ascii="Cambria" w:hAnsi="Cambria"/>
        </w:rPr>
        <w:t xml:space="preserve"> </w:t>
      </w:r>
      <w:proofErr w:type="spellStart"/>
      <w:r w:rsidRPr="00E6761C">
        <w:rPr>
          <w:rFonts w:ascii="Cambria" w:hAnsi="Cambria"/>
        </w:rPr>
        <w:t>Istenséget</w:t>
      </w:r>
      <w:proofErr w:type="spellEnd"/>
      <w:r w:rsidRPr="00E6761C">
        <w:rPr>
          <w:rFonts w:ascii="Cambria" w:hAnsi="Cambria"/>
        </w:rPr>
        <w:t>.</w:t>
      </w:r>
    </w:p>
    <w:p w:rsidR="00E6761C" w:rsidRPr="00E6761C" w:rsidRDefault="00FD6428" w:rsidP="00970098">
      <w:pPr>
        <w:pStyle w:val="BodyText"/>
        <w:spacing w:before="0" w:after="0"/>
        <w:contextualSpacing/>
        <w:jc w:val="center"/>
        <w:rPr>
          <w:rFonts w:ascii="Cambria" w:hAnsi="Cambria"/>
        </w:rPr>
      </w:pPr>
      <w:r w:rsidRPr="00E6761C">
        <w:rPr>
          <w:rFonts w:ascii="Cambria" w:hAnsi="Cambria"/>
        </w:rPr>
        <w:t>—</w:t>
      </w:r>
      <w:proofErr w:type="spellStart"/>
      <w:r w:rsidRPr="00E6761C">
        <w:rPr>
          <w:rFonts w:ascii="Cambria" w:hAnsi="Cambria"/>
        </w:rPr>
        <w:t>János</w:t>
      </w:r>
      <w:proofErr w:type="spellEnd"/>
      <w:r w:rsidR="004A050B">
        <w:rPr>
          <w:rFonts w:ascii="Cambria" w:hAnsi="Cambria"/>
        </w:rPr>
        <w:t xml:space="preserve"> </w:t>
      </w:r>
      <w:proofErr w:type="spellStart"/>
      <w:r w:rsidR="004A050B" w:rsidRPr="00E6761C">
        <w:rPr>
          <w:rFonts w:ascii="Cambria" w:hAnsi="Cambria"/>
        </w:rPr>
        <w:t>Arany</w:t>
      </w:r>
      <w:proofErr w:type="spellEnd"/>
      <w:r w:rsidRPr="00E6761C">
        <w:rPr>
          <w:rFonts w:ascii="Cambria" w:hAnsi="Cambria"/>
        </w:rPr>
        <w:t>, “Dante” (18</w:t>
      </w:r>
      <w:r w:rsidR="00E6761C" w:rsidRPr="00E6761C">
        <w:rPr>
          <w:rFonts w:ascii="Cambria" w:hAnsi="Cambria"/>
        </w:rPr>
        <w:t>52</w:t>
      </w:r>
      <w:r w:rsidR="00970098">
        <w:rPr>
          <w:rFonts w:ascii="Cambria" w:hAnsi="Cambria"/>
        </w:rPr>
        <w:t>)</w:t>
      </w:r>
    </w:p>
    <w:p w:rsidR="00E6761C" w:rsidRPr="00E6761C" w:rsidRDefault="00E6761C" w:rsidP="00970098">
      <w:pPr>
        <w:shd w:val="clear" w:color="auto" w:fill="FFFFFF"/>
        <w:suppressAutoHyphens w:val="0"/>
        <w:spacing w:after="0"/>
        <w:jc w:val="center"/>
        <w:rPr>
          <w:rFonts w:ascii="Cambria" w:eastAsia="Times New Roman" w:hAnsi="Cambria" w:cs="Times New Roman"/>
        </w:rPr>
      </w:pPr>
    </w:p>
    <w:p w:rsidR="00E6761C" w:rsidRPr="00E6761C" w:rsidRDefault="00E6761C" w:rsidP="00970098">
      <w:pPr>
        <w:shd w:val="clear" w:color="auto" w:fill="FFFFFF"/>
        <w:suppressAutoHyphens w:val="0"/>
        <w:spacing w:after="0"/>
        <w:jc w:val="center"/>
        <w:rPr>
          <w:rFonts w:ascii="Cambria" w:eastAsia="Times New Roman" w:hAnsi="Cambria" w:cs="Times New Roman"/>
        </w:rPr>
      </w:pPr>
      <w:r w:rsidRPr="00E6761C">
        <w:rPr>
          <w:rFonts w:ascii="Cambria" w:eastAsia="Times New Roman" w:hAnsi="Cambria" w:cs="Times New Roman"/>
        </w:rPr>
        <w:t>One millennium sets and one millennium rises,</w:t>
      </w:r>
    </w:p>
    <w:p w:rsidR="00E6761C" w:rsidRPr="00E6761C" w:rsidRDefault="00E6761C" w:rsidP="00970098">
      <w:pPr>
        <w:shd w:val="clear" w:color="auto" w:fill="FFFFFF"/>
        <w:suppressAutoHyphens w:val="0"/>
        <w:spacing w:after="0"/>
        <w:jc w:val="center"/>
        <w:rPr>
          <w:rFonts w:ascii="Cambria" w:eastAsia="Times New Roman" w:hAnsi="Cambria" w:cs="Times New Roman"/>
        </w:rPr>
      </w:pPr>
      <w:r w:rsidRPr="00E6761C">
        <w:rPr>
          <w:rFonts w:ascii="Cambria" w:eastAsia="Times New Roman" w:hAnsi="Cambria" w:cs="Times New Roman"/>
        </w:rPr>
        <w:t>Till a mortal’s dream into that world will stray,</w:t>
      </w:r>
    </w:p>
    <w:p w:rsidR="00E6761C" w:rsidRPr="00E6761C" w:rsidRDefault="00E6761C" w:rsidP="00970098">
      <w:pPr>
        <w:shd w:val="clear" w:color="auto" w:fill="FFFFFF"/>
        <w:suppressAutoHyphens w:val="0"/>
        <w:spacing w:after="0"/>
        <w:jc w:val="center"/>
        <w:rPr>
          <w:rFonts w:ascii="Cambria" w:eastAsia="Times New Roman" w:hAnsi="Cambria" w:cs="Times New Roman"/>
        </w:rPr>
      </w:pPr>
      <w:r w:rsidRPr="00E6761C">
        <w:rPr>
          <w:rFonts w:ascii="Cambria" w:eastAsia="Times New Roman" w:hAnsi="Cambria" w:cs="Times New Roman"/>
        </w:rPr>
        <w:t>Till the unbelieving person recognizes</w:t>
      </w:r>
    </w:p>
    <w:p w:rsidR="00E6761C" w:rsidRPr="00E6761C" w:rsidRDefault="00E6761C" w:rsidP="00970098">
      <w:pPr>
        <w:shd w:val="clear" w:color="auto" w:fill="FFFFFF"/>
        <w:suppressAutoHyphens w:val="0"/>
        <w:spacing w:after="0"/>
        <w:jc w:val="center"/>
        <w:rPr>
          <w:rFonts w:ascii="Cambria" w:eastAsia="Times New Roman" w:hAnsi="Cambria" w:cs="Times New Roman"/>
        </w:rPr>
      </w:pPr>
      <w:r w:rsidRPr="00E6761C">
        <w:rPr>
          <w:rFonts w:ascii="Cambria" w:eastAsia="Times New Roman" w:hAnsi="Cambria" w:cs="Times New Roman"/>
        </w:rPr>
        <w:t>That mist-hidden Godhead to which he must pray.</w:t>
      </w:r>
    </w:p>
    <w:p w:rsidR="00E6761C" w:rsidRPr="00E6761C" w:rsidRDefault="00E6761C" w:rsidP="00970098">
      <w:pPr>
        <w:shd w:val="clear" w:color="auto" w:fill="FFFFFF"/>
        <w:suppressAutoHyphens w:val="0"/>
        <w:spacing w:after="0"/>
        <w:jc w:val="center"/>
        <w:rPr>
          <w:rFonts w:ascii="Cambria" w:eastAsia="Times New Roman" w:hAnsi="Cambria" w:cs="Times New Roman"/>
        </w:rPr>
      </w:pPr>
      <w:r>
        <w:rPr>
          <w:rFonts w:ascii="Cambria" w:eastAsia="Times New Roman" w:hAnsi="Cambria" w:cs="Times New Roman"/>
        </w:rPr>
        <w:t>(</w:t>
      </w:r>
      <w:proofErr w:type="gramStart"/>
      <w:r>
        <w:rPr>
          <w:rFonts w:ascii="Cambria" w:eastAsia="Times New Roman" w:hAnsi="Cambria" w:cs="Times New Roman"/>
        </w:rPr>
        <w:t>t</w:t>
      </w:r>
      <w:r w:rsidRPr="00E6761C">
        <w:rPr>
          <w:rFonts w:ascii="Cambria" w:eastAsia="Times New Roman" w:hAnsi="Cambria" w:cs="Times New Roman"/>
        </w:rPr>
        <w:t>rans</w:t>
      </w:r>
      <w:proofErr w:type="gramEnd"/>
      <w:r w:rsidRPr="00E6761C">
        <w:rPr>
          <w:rFonts w:ascii="Cambria" w:eastAsia="Times New Roman" w:hAnsi="Cambria" w:cs="Times New Roman"/>
        </w:rPr>
        <w:t>. David Hill, 2010)</w:t>
      </w:r>
    </w:p>
    <w:p w:rsidR="00E6761C" w:rsidRDefault="00E6761C" w:rsidP="00970098">
      <w:pPr>
        <w:pStyle w:val="BodyText"/>
        <w:spacing w:before="0" w:after="0"/>
        <w:contextualSpacing/>
        <w:jc w:val="center"/>
        <w:sectPr w:rsidR="00E6761C" w:rsidSect="00970098">
          <w:type w:val="continuous"/>
          <w:pgSz w:w="12240" w:h="15840"/>
          <w:pgMar w:top="1440" w:right="1440" w:bottom="1440" w:left="1440" w:header="0" w:footer="0" w:gutter="0"/>
          <w:cols w:space="270"/>
          <w:formProt w:val="0"/>
          <w:docGrid w:linePitch="100"/>
        </w:sectPr>
      </w:pPr>
    </w:p>
    <w:p w:rsidR="00FD6428" w:rsidRDefault="00FD6428" w:rsidP="00970098">
      <w:pPr>
        <w:pStyle w:val="BodyText"/>
      </w:pPr>
    </w:p>
    <w:p w:rsidR="00FD6428" w:rsidRDefault="00FD6428" w:rsidP="00970098">
      <w:pPr>
        <w:pStyle w:val="BodyText"/>
      </w:pPr>
      <w:r>
        <w:tab/>
      </w:r>
      <w:r w:rsidR="000715F2">
        <w:t xml:space="preserve">What began as a peaceful student protest in Budapest on </w:t>
      </w:r>
      <w:r w:rsidR="00A87F3E">
        <w:t xml:space="preserve">October 23, 1956 </w:t>
      </w:r>
      <w:r w:rsidR="005120AA">
        <w:t>quickly turned violent. S</w:t>
      </w:r>
      <w:r w:rsidR="00F729F0">
        <w:t>oon man</w:t>
      </w:r>
      <w:r w:rsidR="005120AA">
        <w:t xml:space="preserve">y </w:t>
      </w:r>
      <w:r w:rsidR="00C129D4">
        <w:t xml:space="preserve">strategically placed </w:t>
      </w:r>
      <w:r w:rsidR="005120AA">
        <w:t xml:space="preserve">buildings had become </w:t>
      </w:r>
      <w:r w:rsidR="00F729F0">
        <w:t>staging ground</w:t>
      </w:r>
      <w:r w:rsidR="005120AA">
        <w:t xml:space="preserve">s for </w:t>
      </w:r>
      <w:r w:rsidR="00BB18B5">
        <w:t>confrontation</w:t>
      </w:r>
      <w:r w:rsidR="006D39F9">
        <w:t xml:space="preserve"> between communist and populist forces</w:t>
      </w:r>
      <w:r w:rsidR="005120AA">
        <w:t xml:space="preserve">.  </w:t>
      </w:r>
      <w:r w:rsidR="00AD47BC">
        <w:t>Within days</w:t>
      </w:r>
      <w:r w:rsidR="005120AA">
        <w:t>, a</w:t>
      </w:r>
      <w:r>
        <w:t xml:space="preserve"> Soviet tank had driven through the maternity ward</w:t>
      </w:r>
      <w:r w:rsidR="005120AA">
        <w:t xml:space="preserve"> at Saint Margaret Hospital in </w:t>
      </w:r>
      <w:proofErr w:type="spellStart"/>
      <w:r w:rsidR="005120AA" w:rsidRPr="00F729F0">
        <w:t>Óbuda</w:t>
      </w:r>
      <w:proofErr w:type="spellEnd"/>
      <w:r w:rsidR="00AD47BC">
        <w:t>.  So</w:t>
      </w:r>
      <w:r w:rsidR="006D39F9">
        <w:t xml:space="preserve"> on October 30,</w:t>
      </w:r>
      <w:r w:rsidR="00AD47BC">
        <w:t xml:space="preserve"> </w:t>
      </w:r>
      <w:r w:rsidR="000715F2">
        <w:t xml:space="preserve">in the midst of the Hungarian Uprising, </w:t>
      </w:r>
      <w:r w:rsidR="005120AA">
        <w:t xml:space="preserve">a </w:t>
      </w:r>
      <w:r w:rsidR="00F729F0">
        <w:t xml:space="preserve">midwife </w:t>
      </w:r>
      <w:r w:rsidR="005120AA">
        <w:t xml:space="preserve">was called to a modest house on </w:t>
      </w:r>
      <w:proofErr w:type="spellStart"/>
      <w:r w:rsidR="005120AA">
        <w:t>Bercs</w:t>
      </w:r>
      <w:r w:rsidR="009007D9">
        <w:t>é</w:t>
      </w:r>
      <w:r w:rsidR="005120AA">
        <w:t>nyi</w:t>
      </w:r>
      <w:proofErr w:type="spellEnd"/>
      <w:r w:rsidR="005120AA">
        <w:t xml:space="preserve"> Street</w:t>
      </w:r>
      <w:r w:rsidR="00AD47BC">
        <w:t xml:space="preserve">, and </w:t>
      </w:r>
      <w:r w:rsidR="005120AA">
        <w:t>Gyula Klima was born at home.</w:t>
      </w:r>
    </w:p>
    <w:p w:rsidR="00FD6428" w:rsidRDefault="0073437F" w:rsidP="00970098">
      <w:pPr>
        <w:pStyle w:val="BodyText"/>
      </w:pPr>
      <w:r>
        <w:tab/>
      </w:r>
      <w:r w:rsidR="00BB18B5">
        <w:t>In what follows draw from the</w:t>
      </w:r>
      <w:r w:rsidR="00C129D4">
        <w:t xml:space="preserve"> </w:t>
      </w:r>
      <w:r w:rsidR="006D39F9">
        <w:t>coincidence</w:t>
      </w:r>
      <w:r w:rsidR="000715F2">
        <w:t xml:space="preserve">s </w:t>
      </w:r>
      <w:r w:rsidR="00BB18B5">
        <w:t>of this</w:t>
      </w:r>
      <w:r w:rsidR="000715F2">
        <w:t xml:space="preserve"> beginning</w:t>
      </w:r>
      <w:r w:rsidR="006D39F9">
        <w:t xml:space="preserve"> –</w:t>
      </w:r>
      <w:r>
        <w:t xml:space="preserve"> the</w:t>
      </w:r>
      <w:r w:rsidR="006D39F9">
        <w:t xml:space="preserve"> philosopher’s birth </w:t>
      </w:r>
      <w:r w:rsidR="009007D9">
        <w:t>during</w:t>
      </w:r>
      <w:r w:rsidR="006D39F9">
        <w:t xml:space="preserve"> a world-historic political confrontation –three threads </w:t>
      </w:r>
      <w:r w:rsidR="00BB18B5">
        <w:t>which can be carried</w:t>
      </w:r>
      <w:r w:rsidR="00C129D4">
        <w:t xml:space="preserve"> through </w:t>
      </w:r>
      <w:r w:rsidR="00BB18B5">
        <w:t>his</w:t>
      </w:r>
      <w:r w:rsidR="00C129D4">
        <w:t xml:space="preserve"> </w:t>
      </w:r>
      <w:r w:rsidR="00BB18B5">
        <w:t xml:space="preserve">impressive </w:t>
      </w:r>
      <w:r w:rsidR="00C129D4">
        <w:t>career</w:t>
      </w:r>
      <w:r w:rsidR="00970098">
        <w:t xml:space="preserve">: </w:t>
      </w:r>
      <w:r w:rsidR="006D39F9">
        <w:t>the</w:t>
      </w:r>
      <w:r w:rsidR="00AD47BC">
        <w:t xml:space="preserve"> characteristic</w:t>
      </w:r>
      <w:r w:rsidR="00FD6428">
        <w:t xml:space="preserve"> Hungarian </w:t>
      </w:r>
      <w:r w:rsidR="00AD47BC">
        <w:t>temper</w:t>
      </w:r>
      <w:r w:rsidR="00FD6428">
        <w:t xml:space="preserve"> of resilience</w:t>
      </w:r>
      <w:r w:rsidR="00AD47BC">
        <w:t xml:space="preserve">, </w:t>
      </w:r>
      <w:r w:rsidR="00A87F3E">
        <w:t>independence</w:t>
      </w:r>
      <w:r w:rsidR="00AD47BC">
        <w:t>, and creative conservatism</w:t>
      </w:r>
      <w:r w:rsidR="00FD6428">
        <w:t xml:space="preserve">; </w:t>
      </w:r>
      <w:r w:rsidR="00BB18B5">
        <w:t>attention</w:t>
      </w:r>
      <w:r w:rsidR="00FD6428">
        <w:t xml:space="preserve"> to the </w:t>
      </w:r>
      <w:r w:rsidR="00BB18B5">
        <w:t>practical</w:t>
      </w:r>
      <w:r w:rsidR="005120AA">
        <w:t xml:space="preserve"> implications of</w:t>
      </w:r>
      <w:r w:rsidR="00FD6428">
        <w:t xml:space="preserve"> first principles</w:t>
      </w:r>
      <w:r w:rsidR="005120AA">
        <w:t>; and midwifery—at least in the Socratic sense, which is to say, the</w:t>
      </w:r>
      <w:r w:rsidR="00C129D4">
        <w:t xml:space="preserve"> </w:t>
      </w:r>
      <w:r w:rsidR="005120AA">
        <w:t>service of dialectic.</w:t>
      </w:r>
    </w:p>
    <w:p w:rsidR="006F1BBB" w:rsidRDefault="006D39F9" w:rsidP="00C129D4">
      <w:pPr>
        <w:pStyle w:val="BodyText"/>
        <w:ind w:firstLine="720"/>
      </w:pPr>
      <w:r>
        <w:t>While all three threads intertwine, we will consider each one</w:t>
      </w:r>
      <w:r w:rsidR="000715F2">
        <w:t>, in turn,</w:t>
      </w:r>
      <w:r>
        <w:t xml:space="preserve"> in a more dominant way: the first, </w:t>
      </w:r>
      <w:r w:rsidR="00970098">
        <w:t xml:space="preserve">to highlight </w:t>
      </w:r>
      <w:r w:rsidR="00AD47BC">
        <w:t xml:space="preserve">some general features of </w:t>
      </w:r>
      <w:proofErr w:type="spellStart"/>
      <w:r w:rsidR="0020305D">
        <w:t>Klima’s</w:t>
      </w:r>
      <w:proofErr w:type="spellEnd"/>
      <w:r w:rsidR="00970098">
        <w:t xml:space="preserve"> </w:t>
      </w:r>
      <w:r w:rsidR="00AD47BC">
        <w:t>style</w:t>
      </w:r>
      <w:r w:rsidR="00970098">
        <w:t>; the second</w:t>
      </w:r>
      <w:r>
        <w:t xml:space="preserve">, to </w:t>
      </w:r>
      <w:r w:rsidR="00970098">
        <w:t xml:space="preserve">frame a summary of his scholarly work; </w:t>
      </w:r>
      <w:r>
        <w:t xml:space="preserve">and </w:t>
      </w:r>
      <w:r w:rsidR="00970098">
        <w:t>the third help</w:t>
      </w:r>
      <w:r w:rsidR="00BB18B5">
        <w:t>s</w:t>
      </w:r>
      <w:r w:rsidR="00970098">
        <w:t xml:space="preserve"> to </w:t>
      </w:r>
      <w:r w:rsidR="00AD47BC">
        <w:t>focus on</w:t>
      </w:r>
      <w:r w:rsidR="00970098">
        <w:t xml:space="preserve"> what we think</w:t>
      </w:r>
      <w:r w:rsidR="00C129D4">
        <w:t xml:space="preserve"> is his work’s animating theme.</w:t>
      </w:r>
    </w:p>
    <w:p w:rsidR="00C129D4" w:rsidRDefault="00C129D4" w:rsidP="00FD6428">
      <w:pPr>
        <w:pStyle w:val="BodyText"/>
        <w:rPr>
          <w:b/>
        </w:rPr>
      </w:pPr>
    </w:p>
    <w:p w:rsidR="005120AA" w:rsidRPr="005120AA" w:rsidRDefault="00AE0977" w:rsidP="00FD6428">
      <w:pPr>
        <w:pStyle w:val="BodyText"/>
        <w:rPr>
          <w:b/>
        </w:rPr>
      </w:pPr>
      <w:r>
        <w:rPr>
          <w:b/>
        </w:rPr>
        <w:t>A MAGYAR MIND</w:t>
      </w:r>
    </w:p>
    <w:p w:rsidR="00A50C91" w:rsidRDefault="00727CB4" w:rsidP="002F50F2">
      <w:pPr>
        <w:pStyle w:val="BodyText"/>
      </w:pPr>
      <w:r>
        <w:tab/>
      </w:r>
      <w:r w:rsidR="00BB18B5">
        <w:t>It is not uncommon to suggest that there is a distinctively</w:t>
      </w:r>
      <w:r>
        <w:t xml:space="preserve"> Hungarian </w:t>
      </w:r>
      <w:r w:rsidR="00AD47BC">
        <w:t>temperament</w:t>
      </w:r>
      <w:r w:rsidR="00BB18B5">
        <w:t>, linked in part to</w:t>
      </w:r>
      <w:r w:rsidR="002F50F2">
        <w:t xml:space="preserve"> the distinctiveness of the Hungarian language.  The historian John </w:t>
      </w:r>
      <w:proofErr w:type="spellStart"/>
      <w:r w:rsidR="002F50F2">
        <w:t>Lukacs</w:t>
      </w:r>
      <w:proofErr w:type="spellEnd"/>
      <w:r w:rsidR="002F50F2">
        <w:t xml:space="preserve"> (who emigrated from Budapest to the United States in 1946, at the age of 22) noted </w:t>
      </w:r>
      <w:r>
        <w:t>“the loneliness of the Magyar language</w:t>
      </w:r>
      <w:r w:rsidR="00AD47BC">
        <w:t>,” having “</w:t>
      </w:r>
      <w:r>
        <w:t xml:space="preserve">no relative among the great </w:t>
      </w:r>
      <w:r w:rsidR="00AD47BC">
        <w:t xml:space="preserve">families of </w:t>
      </w:r>
      <w:r w:rsidR="00AD47BC">
        <w:lastRenderedPageBreak/>
        <w:t xml:space="preserve">European languages” </w:t>
      </w:r>
      <w:r>
        <w:t>(</w:t>
      </w:r>
      <w:r w:rsidR="00522C29" w:rsidRPr="00522C29">
        <w:rPr>
          <w:i/>
        </w:rPr>
        <w:t>Budapest 1900: A Historical Portrait of a City and Its Culture</w:t>
      </w:r>
      <w:r w:rsidR="00522C29">
        <w:rPr>
          <w:i/>
        </w:rPr>
        <w:t xml:space="preserve"> </w:t>
      </w:r>
      <w:r w:rsidR="00522C29" w:rsidRPr="00522C29">
        <w:t>[Grove Press, 1988]</w:t>
      </w:r>
      <w:r w:rsidR="00522C29">
        <w:t xml:space="preserve">, p. </w:t>
      </w:r>
      <w:r>
        <w:t xml:space="preserve">65).  </w:t>
      </w:r>
      <w:r w:rsidR="00AD47BC">
        <w:t>N</w:t>
      </w:r>
      <w:r>
        <w:t xml:space="preserve">ot only the vocabulary, but the grammar and syntax, </w:t>
      </w:r>
      <w:r w:rsidR="007F09D8">
        <w:t>isolates</w:t>
      </w:r>
      <w:r>
        <w:t xml:space="preserve"> Hungarian from Ge</w:t>
      </w:r>
      <w:r w:rsidR="00BB18B5">
        <w:t xml:space="preserve">rmanic and Romantic languages.  </w:t>
      </w:r>
      <w:r w:rsidR="00AD47BC">
        <w:t>It</w:t>
      </w:r>
      <w:r w:rsidR="00C444AB">
        <w:t>s structure is “agglutinative,” which linguists also call</w:t>
      </w:r>
      <w:r w:rsidR="00097F49">
        <w:t xml:space="preserve"> “synthetic”</w:t>
      </w:r>
      <w:r w:rsidR="00A50C91">
        <w:t>:</w:t>
      </w:r>
      <w:r w:rsidR="00097F49">
        <w:t xml:space="preserve"> </w:t>
      </w:r>
      <w:r w:rsidR="00C444AB">
        <w:t>it</w:t>
      </w:r>
      <w:r w:rsidR="00A50C91">
        <w:t xml:space="preserve">s syntax is </w:t>
      </w:r>
      <w:r w:rsidR="00097F49">
        <w:t>strictly rule-based and conspicuous through added syllables, rather than inflection</w:t>
      </w:r>
      <w:r w:rsidR="00A50C91">
        <w:t>s and prepositions</w:t>
      </w:r>
      <w:r w:rsidR="00097F49">
        <w:t>.</w:t>
      </w:r>
      <w:r w:rsidR="00A50C91">
        <w:t xml:space="preserve">  </w:t>
      </w:r>
      <w:proofErr w:type="spellStart"/>
      <w:r w:rsidR="00A50C91">
        <w:t>Lukacs</w:t>
      </w:r>
      <w:proofErr w:type="spellEnd"/>
      <w:r w:rsidR="00A50C91">
        <w:t xml:space="preserve"> links this to “the frequent linguistic abilities of Hungarians” (and w</w:t>
      </w:r>
      <w:r w:rsidR="00097F49">
        <w:t xml:space="preserve">e might conjecture that </w:t>
      </w:r>
      <w:r w:rsidR="00A50C91">
        <w:t>such a mother tongue</w:t>
      </w:r>
      <w:r w:rsidR="00097F49">
        <w:t xml:space="preserve"> would be an advantage </w:t>
      </w:r>
      <w:r w:rsidR="00A50C91">
        <w:t xml:space="preserve">especially </w:t>
      </w:r>
      <w:r w:rsidR="00097F49">
        <w:t>in studyi</w:t>
      </w:r>
      <w:r w:rsidR="00A50C91">
        <w:t>ng both Latin and formal logic).</w:t>
      </w:r>
    </w:p>
    <w:p w:rsidR="00A50C91" w:rsidRDefault="00A50C91" w:rsidP="00A50C91">
      <w:pPr>
        <w:pStyle w:val="BodyText"/>
        <w:ind w:firstLine="720"/>
      </w:pPr>
      <w:r>
        <w:t xml:space="preserve">The grammar and syntax </w:t>
      </w:r>
      <w:r w:rsidR="00097F49">
        <w:t xml:space="preserve">also gives </w:t>
      </w:r>
      <w:r>
        <w:t>Hungarian speech</w:t>
      </w:r>
      <w:r w:rsidR="00097F49">
        <w:t xml:space="preserve"> a distinctive sound.  </w:t>
      </w:r>
      <w:r w:rsidR="002F50F2">
        <w:t xml:space="preserve">In appropriately musical English, </w:t>
      </w:r>
      <w:r w:rsidR="00727CB4">
        <w:t>Pa</w:t>
      </w:r>
      <w:r w:rsidR="002F50F2">
        <w:t xml:space="preserve">trick Leigh </w:t>
      </w:r>
      <w:proofErr w:type="spellStart"/>
      <w:r w:rsidR="002F50F2">
        <w:t>Fermor</w:t>
      </w:r>
      <w:proofErr w:type="spellEnd"/>
      <w:r w:rsidR="002F50F2">
        <w:t xml:space="preserve"> described how</w:t>
      </w:r>
      <w:r w:rsidR="00727CB4">
        <w:t xml:space="preserve"> </w:t>
      </w:r>
      <w:r w:rsidR="002F50F2">
        <w:t xml:space="preserve">in Hungarian </w:t>
      </w:r>
      <w:r w:rsidR="00727CB4">
        <w:t xml:space="preserve">“changes of sense are conveyed by a concatenation of syllables stuck on behind the first; all the vowel sounds imitate their leader, and the invariable ictus on the leading syllable sets up a kind of dactylic or </w:t>
      </w:r>
      <w:proofErr w:type="spellStart"/>
      <w:r w:rsidR="00727CB4">
        <w:t>anapaestic</w:t>
      </w:r>
      <w:proofErr w:type="spellEnd"/>
      <w:r w:rsidR="00727CB4">
        <w:t xml:space="preserve"> canter which, to a new ear, gives Magyar a wild and most unfamiliar ring.”</w:t>
      </w:r>
      <w:r w:rsidR="007E7A22">
        <w:t xml:space="preserve"> (</w:t>
      </w:r>
      <w:proofErr w:type="spellStart"/>
      <w:r w:rsidR="007E7A22">
        <w:t>Fermor</w:t>
      </w:r>
      <w:proofErr w:type="spellEnd"/>
      <w:r w:rsidR="007E7A22">
        <w:t xml:space="preserve">, </w:t>
      </w:r>
      <w:r w:rsidR="007E7A22" w:rsidRPr="007E7A22">
        <w:rPr>
          <w:i/>
        </w:rPr>
        <w:t>Between the Woods and the Water</w:t>
      </w:r>
      <w:r w:rsidR="00522C29">
        <w:t xml:space="preserve"> [</w:t>
      </w:r>
      <w:r w:rsidR="007E7A22">
        <w:t>NYRB 2005; originally published 1986</w:t>
      </w:r>
      <w:r w:rsidR="00522C29">
        <w:t>]</w:t>
      </w:r>
      <w:r w:rsidR="00522C29">
        <w:t>, p. 31</w:t>
      </w:r>
      <w:r w:rsidR="007E7A22">
        <w:t>)</w:t>
      </w:r>
    </w:p>
    <w:p w:rsidR="00A50C91" w:rsidRDefault="007E7A22" w:rsidP="00A50C91">
      <w:pPr>
        <w:pStyle w:val="BodyText"/>
        <w:ind w:firstLine="720"/>
      </w:pPr>
      <w:proofErr w:type="spellStart"/>
      <w:r>
        <w:t>Lukacs</w:t>
      </w:r>
      <w:proofErr w:type="spellEnd"/>
      <w:r>
        <w:t xml:space="preserve"> describes </w:t>
      </w:r>
      <w:r w:rsidR="00A50C91">
        <w:t>the language a</w:t>
      </w:r>
      <w:r>
        <w:t>s strongly “declarative… rational rather than mystical, l</w:t>
      </w:r>
      <w:r w:rsidR="00A50C91">
        <w:t>yrical rather than metaphorical</w:t>
      </w:r>
      <w:r w:rsidR="00C444AB">
        <w:t xml:space="preserve">,” which he takes to explain why </w:t>
      </w:r>
      <w:r w:rsidR="00A50C91">
        <w:t>“there is little that is sly and secretive in the national character”</w:t>
      </w:r>
      <w:r>
        <w:t xml:space="preserve"> (</w:t>
      </w:r>
      <w:proofErr w:type="spellStart"/>
      <w:r w:rsidR="00522C29">
        <w:t>Lukacs</w:t>
      </w:r>
      <w:proofErr w:type="spellEnd"/>
      <w:r w:rsidR="00522C29">
        <w:t xml:space="preserve"> </w:t>
      </w:r>
      <w:r>
        <w:t>110)</w:t>
      </w:r>
      <w:r w:rsidR="00A50C91">
        <w:t xml:space="preserve">.  </w:t>
      </w:r>
      <w:r>
        <w:t>T</w:t>
      </w:r>
      <w:r w:rsidR="00727CB4">
        <w:t xml:space="preserve">he </w:t>
      </w:r>
      <w:r w:rsidR="00C444AB">
        <w:t>Hungarian literary scholar</w:t>
      </w:r>
      <w:r w:rsidR="00727CB4">
        <w:t xml:space="preserve"> </w:t>
      </w:r>
      <w:proofErr w:type="spellStart"/>
      <w:r w:rsidR="00727CB4">
        <w:t>Antal</w:t>
      </w:r>
      <w:proofErr w:type="spellEnd"/>
      <w:r w:rsidR="00727CB4">
        <w:t xml:space="preserve"> </w:t>
      </w:r>
      <w:proofErr w:type="spellStart"/>
      <w:r w:rsidR="00727CB4">
        <w:t>Szerb</w:t>
      </w:r>
      <w:proofErr w:type="spellEnd"/>
      <w:r w:rsidR="006D39F9">
        <w:t>,</w:t>
      </w:r>
      <w:r w:rsidR="00097F49">
        <w:t xml:space="preserve"> </w:t>
      </w:r>
      <w:r w:rsidR="00A50C91">
        <w:t>l</w:t>
      </w:r>
      <w:r w:rsidR="00097F49">
        <w:t xml:space="preserve">inking </w:t>
      </w:r>
      <w:r>
        <w:t xml:space="preserve">this to the </w:t>
      </w:r>
      <w:r w:rsidR="00097F49">
        <w:t>style</w:t>
      </w:r>
      <w:r>
        <w:t xml:space="preserve"> of the nation’s parliamentary politics,</w:t>
      </w:r>
      <w:r w:rsidR="00727CB4">
        <w:t xml:space="preserve"> said the Hungarian mind “tends to monologue, rather than </w:t>
      </w:r>
      <w:r w:rsidR="00522C29">
        <w:t xml:space="preserve">to dialogue” (quoted in </w:t>
      </w:r>
      <w:proofErr w:type="spellStart"/>
      <w:r w:rsidR="00522C29">
        <w:t>Lukacs</w:t>
      </w:r>
      <w:proofErr w:type="spellEnd"/>
      <w:r w:rsidR="00522C29">
        <w:t xml:space="preserve"> </w:t>
      </w:r>
      <w:r w:rsidR="00727CB4">
        <w:t>109)</w:t>
      </w:r>
      <w:r>
        <w:t>.</w:t>
      </w:r>
    </w:p>
    <w:p w:rsidR="00695453" w:rsidRDefault="00695453" w:rsidP="00695453">
      <w:pPr>
        <w:pStyle w:val="BodyText"/>
        <w:ind w:firstLine="720"/>
      </w:pPr>
      <w:r>
        <w:rPr>
          <w:rFonts w:ascii="Cambria" w:hAnsi="Cambria"/>
        </w:rPr>
        <w:t xml:space="preserve">We draw out these cultural reflections because language is central to </w:t>
      </w:r>
      <w:proofErr w:type="spellStart"/>
      <w:r>
        <w:rPr>
          <w:rFonts w:ascii="Cambria" w:hAnsi="Cambria"/>
        </w:rPr>
        <w:t>Klima’s</w:t>
      </w:r>
      <w:proofErr w:type="spellEnd"/>
      <w:r>
        <w:rPr>
          <w:rFonts w:ascii="Cambria" w:hAnsi="Cambria"/>
        </w:rPr>
        <w:t xml:space="preserve"> philosophical project, not </w:t>
      </w:r>
      <w:r>
        <w:t xml:space="preserve">only an object of study, but for its range of persuasive power – a range that somewhat confirms, and somewhat challenges, </w:t>
      </w:r>
      <w:proofErr w:type="spellStart"/>
      <w:r>
        <w:t>Lukacs</w:t>
      </w:r>
      <w:proofErr w:type="spellEnd"/>
      <w:r>
        <w:t xml:space="preserve">’ comments on Magyar rhetorical habits.  </w:t>
      </w:r>
      <w:proofErr w:type="spellStart"/>
      <w:r>
        <w:t>Klima’s</w:t>
      </w:r>
      <w:proofErr w:type="spellEnd"/>
      <w:r>
        <w:t xml:space="preserve"> writing moves comfortably between technical formalization and elegant, often poetic, composition.  And anyone who has heard him speak knows his playfulness with language, his love of elegant turns of phrase, and his intense animation, which is perfectly fluent in English but takes on a rushing intensity when speaking in his native tongue.</w:t>
      </w:r>
    </w:p>
    <w:p w:rsidR="007F5E4E" w:rsidRPr="007F5E4E" w:rsidRDefault="00695453" w:rsidP="007F5E4E">
      <w:pPr>
        <w:pStyle w:val="BodyText"/>
        <w:ind w:firstLine="720"/>
      </w:pPr>
      <w:r>
        <w:t>The Magyar language’s</w:t>
      </w:r>
      <w:r w:rsidR="00A50C91">
        <w:t xml:space="preserve"> “loneliness” inspires an almost </w:t>
      </w:r>
      <w:proofErr w:type="spellStart"/>
      <w:r w:rsidR="00A50C91">
        <w:t>unsharable</w:t>
      </w:r>
      <w:proofErr w:type="spellEnd"/>
      <w:r w:rsidR="00A50C91">
        <w:t xml:space="preserve"> pride in national literature, especially poets.  It was a reading of </w:t>
      </w:r>
      <w:proofErr w:type="spellStart"/>
      <w:r w:rsidR="004A050B" w:rsidRPr="004A050B">
        <w:t>Sándor</w:t>
      </w:r>
      <w:proofErr w:type="spellEnd"/>
      <w:r w:rsidR="004A050B" w:rsidRPr="004A050B">
        <w:t xml:space="preserve"> </w:t>
      </w:r>
      <w:proofErr w:type="spellStart"/>
      <w:r w:rsidR="004A050B" w:rsidRPr="004A050B">
        <w:t>Petőfi</w:t>
      </w:r>
      <w:r w:rsidR="00A50C91">
        <w:t>’s</w:t>
      </w:r>
      <w:proofErr w:type="spellEnd"/>
      <w:r w:rsidR="00A50C91">
        <w:t xml:space="preserve"> </w:t>
      </w:r>
      <w:r w:rsidR="004A050B">
        <w:t xml:space="preserve">1848 “National Song,” </w:t>
      </w:r>
      <w:r w:rsidR="00C444AB">
        <w:t xml:space="preserve">an anthem for freedom </w:t>
      </w:r>
      <w:r w:rsidR="004A050B">
        <w:t xml:space="preserve">asserting independence from </w:t>
      </w:r>
      <w:proofErr w:type="gramStart"/>
      <w:r w:rsidR="004A050B">
        <w:t>Austria</w:t>
      </w:r>
      <w:r w:rsidR="00A50C91">
        <w:t>, that</w:t>
      </w:r>
      <w:proofErr w:type="gramEnd"/>
      <w:r w:rsidR="00A50C91">
        <w:t xml:space="preserve"> </w:t>
      </w:r>
      <w:r w:rsidR="004A050B">
        <w:t xml:space="preserve">also </w:t>
      </w:r>
      <w:r w:rsidR="002F50F2">
        <w:t>roused some students’ spir</w:t>
      </w:r>
      <w:r w:rsidR="00C444AB">
        <w:t>i</w:t>
      </w:r>
      <w:r w:rsidR="002F50F2">
        <w:t xml:space="preserve">ts to begin what became </w:t>
      </w:r>
      <w:r w:rsidR="006D39F9">
        <w:t>the 1956 U</w:t>
      </w:r>
      <w:r w:rsidR="00A50C91">
        <w:t>prising</w:t>
      </w:r>
      <w:r>
        <w:t xml:space="preserve">.  And </w:t>
      </w:r>
      <w:proofErr w:type="spellStart"/>
      <w:r>
        <w:t>Klima’s</w:t>
      </w:r>
      <w:proofErr w:type="spellEnd"/>
      <w:r>
        <w:t xml:space="preserve"> personal favorites include </w:t>
      </w:r>
      <w:proofErr w:type="spellStart"/>
      <w:r w:rsidR="004A050B" w:rsidRPr="004A050B">
        <w:t>Miklós</w:t>
      </w:r>
      <w:proofErr w:type="spellEnd"/>
      <w:r w:rsidR="004A050B" w:rsidRPr="004A050B">
        <w:t xml:space="preserve"> </w:t>
      </w:r>
      <w:proofErr w:type="spellStart"/>
      <w:r w:rsidR="004A050B" w:rsidRPr="004A050B">
        <w:t>Radnóti</w:t>
      </w:r>
      <w:proofErr w:type="spellEnd"/>
      <w:r w:rsidR="004A050B">
        <w:t xml:space="preserve"> and </w:t>
      </w:r>
      <w:proofErr w:type="spellStart"/>
      <w:r w:rsidR="004A050B" w:rsidRPr="00E6761C">
        <w:rPr>
          <w:rFonts w:ascii="Cambria" w:hAnsi="Cambria"/>
        </w:rPr>
        <w:t>János</w:t>
      </w:r>
      <w:proofErr w:type="spellEnd"/>
      <w:r w:rsidR="004A050B">
        <w:rPr>
          <w:rFonts w:ascii="Cambria" w:hAnsi="Cambria"/>
        </w:rPr>
        <w:t xml:space="preserve"> </w:t>
      </w:r>
      <w:proofErr w:type="spellStart"/>
      <w:r w:rsidR="004A050B" w:rsidRPr="00E6761C">
        <w:rPr>
          <w:rFonts w:ascii="Cambria" w:hAnsi="Cambria"/>
        </w:rPr>
        <w:t>Arany</w:t>
      </w:r>
      <w:proofErr w:type="spellEnd"/>
      <w:r w:rsidR="005313A0">
        <w:rPr>
          <w:rFonts w:ascii="Cambria" w:hAnsi="Cambria"/>
        </w:rPr>
        <w:t xml:space="preserve">, </w:t>
      </w:r>
      <w:r w:rsidR="007F5E4E">
        <w:rPr>
          <w:rFonts w:ascii="Cambria" w:hAnsi="Cambria"/>
        </w:rPr>
        <w:t>modern poets</w:t>
      </w:r>
      <w:r w:rsidR="005313A0">
        <w:rPr>
          <w:rFonts w:ascii="Cambria" w:hAnsi="Cambria"/>
        </w:rPr>
        <w:t xml:space="preserve"> who yet</w:t>
      </w:r>
      <w:r w:rsidR="007F5E4E">
        <w:rPr>
          <w:rFonts w:ascii="Cambria" w:hAnsi="Cambria"/>
        </w:rPr>
        <w:t xml:space="preserve"> confirm the Hungarian habit of preserving and </w:t>
      </w:r>
      <w:r w:rsidR="006D39F9">
        <w:rPr>
          <w:rFonts w:ascii="Cambria" w:hAnsi="Cambria"/>
        </w:rPr>
        <w:t>persisting</w:t>
      </w:r>
      <w:r w:rsidR="002F50F2">
        <w:rPr>
          <w:rFonts w:ascii="Cambria" w:hAnsi="Cambria"/>
        </w:rPr>
        <w:t>:</w:t>
      </w:r>
      <w:r w:rsidR="007F5E4E">
        <w:rPr>
          <w:rFonts w:ascii="Cambria" w:hAnsi="Cambria"/>
        </w:rPr>
        <w:t xml:space="preserve"> </w:t>
      </w:r>
      <w:r w:rsidR="007F5E4E">
        <w:t>“Many of the most enduring achievements of the nation consist of conservative efforts of recovery and rebuilding aft</w:t>
      </w:r>
      <w:r>
        <w:t>er its worst disasters.” (</w:t>
      </w:r>
      <w:proofErr w:type="spellStart"/>
      <w:r w:rsidR="00522C29">
        <w:t>Lukacs</w:t>
      </w:r>
      <w:proofErr w:type="spellEnd"/>
      <w:r w:rsidR="00522C29">
        <w:t xml:space="preserve"> </w:t>
      </w:r>
      <w:r>
        <w:t>110)</w:t>
      </w:r>
    </w:p>
    <w:p w:rsidR="006D39F9" w:rsidRDefault="00695453" w:rsidP="00D067C7">
      <w:pPr>
        <w:pStyle w:val="BodyText"/>
        <w:ind w:firstLine="720"/>
      </w:pPr>
      <w:r>
        <w:t>This helps to illuminate</w:t>
      </w:r>
      <w:r w:rsidR="00FB2DDA">
        <w:t xml:space="preserve"> </w:t>
      </w:r>
      <w:r w:rsidR="002F50F2">
        <w:t>another feature</w:t>
      </w:r>
      <w:r w:rsidR="00FB2DDA">
        <w:t xml:space="preserve"> of </w:t>
      </w:r>
      <w:proofErr w:type="spellStart"/>
      <w:r w:rsidR="00FB2DDA">
        <w:t>Klima’s</w:t>
      </w:r>
      <w:proofErr w:type="spellEnd"/>
      <w:r w:rsidR="00FB2DDA">
        <w:t xml:space="preserve"> work.  Hungary is often described as a nation</w:t>
      </w:r>
      <w:r w:rsidR="006D39F9">
        <w:t xml:space="preserve"> mixing melancholy and hope, nostalgia and perseverance</w:t>
      </w:r>
      <w:r w:rsidR="00FB2DDA">
        <w:t xml:space="preserve">.  </w:t>
      </w:r>
      <w:proofErr w:type="spellStart"/>
      <w:r w:rsidR="00FB2DDA">
        <w:t>Lukacs</w:t>
      </w:r>
      <w:proofErr w:type="spellEnd"/>
      <w:r w:rsidR="00FB2DDA">
        <w:t xml:space="preserve"> finds that spiritually, Hungarians are more consc</w:t>
      </w:r>
      <w:r w:rsidR="00D54A43">
        <w:t>ious</w:t>
      </w:r>
      <w:r w:rsidR="00FB2DDA">
        <w:t xml:space="preserve"> of “that blending of major and minor, of optimism and pessimism, of light and darkness that is, after all, the inevitable human condition, and also the condition of any cult</w:t>
      </w:r>
      <w:r w:rsidR="00522C29">
        <w:t>ure that is worthwhile” (</w:t>
      </w:r>
      <w:proofErr w:type="spellStart"/>
      <w:r w:rsidR="00522C29">
        <w:t>Lukacs</w:t>
      </w:r>
      <w:proofErr w:type="spellEnd"/>
      <w:r w:rsidR="00FB2DDA">
        <w:t xml:space="preserve"> 24).  Preserving culture involves both protecting against threats but assimilating valuab</w:t>
      </w:r>
      <w:r w:rsidR="00D067C7">
        <w:t>le contributions from outside.</w:t>
      </w:r>
    </w:p>
    <w:p w:rsidR="00556E7F" w:rsidRDefault="00FB2DDA" w:rsidP="006D39F9">
      <w:pPr>
        <w:pStyle w:val="BodyText"/>
        <w:ind w:firstLine="720"/>
      </w:pPr>
      <w:proofErr w:type="spellStart"/>
      <w:r>
        <w:lastRenderedPageBreak/>
        <w:t>Klima’s</w:t>
      </w:r>
      <w:proofErr w:type="spellEnd"/>
      <w:r>
        <w:t xml:space="preserve"> work reflects </w:t>
      </w:r>
      <w:r w:rsidR="006D39F9">
        <w:t>this</w:t>
      </w:r>
      <w:r>
        <w:t xml:space="preserve"> creative traditionalism</w:t>
      </w:r>
      <w:r w:rsidR="006D39F9">
        <w:t>.  O</w:t>
      </w:r>
      <w:r>
        <w:t xml:space="preserve">ne of the first things one notices as </w:t>
      </w:r>
      <w:r w:rsidR="006D39F9">
        <w:t xml:space="preserve">his student </w:t>
      </w:r>
      <w:r>
        <w:t xml:space="preserve">is that he does not </w:t>
      </w:r>
      <w:r w:rsidR="006D39F9">
        <w:t>think of</w:t>
      </w:r>
      <w:r>
        <w:t xml:space="preserve"> medieval thinkers as part of a past age, a lost curiosity.  </w:t>
      </w:r>
      <w:r w:rsidR="006D39F9">
        <w:t xml:space="preserve">He </w:t>
      </w:r>
      <w:r w:rsidR="00D54A43">
        <w:t>once</w:t>
      </w:r>
      <w:r w:rsidR="006D39F9">
        <w:t xml:space="preserve"> </w:t>
      </w:r>
      <w:r>
        <w:t>remarked that</w:t>
      </w:r>
      <w:r w:rsidR="00D54A43">
        <w:t>, as far as intellectual culture is concerned,</w:t>
      </w:r>
      <w:r>
        <w:t xml:space="preserve"> </w:t>
      </w:r>
      <w:r w:rsidR="007F5E4E">
        <w:t xml:space="preserve">the middle ages lasted </w:t>
      </w:r>
      <w:r w:rsidR="00D54A43">
        <w:t>in Hungary well into</w:t>
      </w:r>
      <w:r w:rsidR="007F5E4E">
        <w:t xml:space="preserve"> the 19</w:t>
      </w:r>
      <w:r w:rsidR="007F5E4E" w:rsidRPr="000265BB">
        <w:rPr>
          <w:vertAlign w:val="superscript"/>
        </w:rPr>
        <w:t>th</w:t>
      </w:r>
      <w:r w:rsidR="007F5E4E">
        <w:t xml:space="preserve"> century.  </w:t>
      </w:r>
      <w:r w:rsidR="002F50F2">
        <w:t>(</w:t>
      </w:r>
      <w:proofErr w:type="spellStart"/>
      <w:r w:rsidR="002F50F2">
        <w:t>Lukacs</w:t>
      </w:r>
      <w:proofErr w:type="spellEnd"/>
      <w:r w:rsidR="002F50F2">
        <w:t xml:space="preserve"> confirms: </w:t>
      </w:r>
      <w:r w:rsidR="007F5E4E">
        <w:t>“[T]he Enlightenment, the Century of Reason, the French Revo</w:t>
      </w:r>
      <w:r w:rsidR="00112622">
        <w:t>lution hardly touched Hungary” [</w:t>
      </w:r>
      <w:proofErr w:type="spellStart"/>
      <w:r w:rsidR="00522C29">
        <w:t>Lukacs</w:t>
      </w:r>
      <w:proofErr w:type="spellEnd"/>
      <w:r w:rsidR="007F5E4E">
        <w:t xml:space="preserve"> </w:t>
      </w:r>
      <w:r>
        <w:t>114</w:t>
      </w:r>
      <w:r w:rsidR="00112622">
        <w:t>].)</w:t>
      </w:r>
      <w:r>
        <w:t xml:space="preserve">  </w:t>
      </w:r>
      <w:r w:rsidR="00112622">
        <w:t xml:space="preserve">While in many ways </w:t>
      </w:r>
      <w:r>
        <w:t xml:space="preserve">Klima is </w:t>
      </w:r>
      <w:r w:rsidR="00112622">
        <w:t xml:space="preserve">fully modern and even </w:t>
      </w:r>
      <w:r>
        <w:t>ahead of his time—for instance, as early adopter of the internet as a tool for researching and sharing work—</w:t>
      </w:r>
      <w:r w:rsidR="00112622">
        <w:t xml:space="preserve">this in </w:t>
      </w:r>
      <w:proofErr w:type="spellStart"/>
      <w:r w:rsidR="00112622">
        <w:t>now way</w:t>
      </w:r>
      <w:proofErr w:type="spellEnd"/>
      <w:r w:rsidR="00112622">
        <w:t xml:space="preserve"> compromises the sense that he survives from </w:t>
      </w:r>
      <w:r w:rsidR="00D54A43">
        <w:t xml:space="preserve">times often thought </w:t>
      </w:r>
      <w:r w:rsidR="00112622">
        <w:t xml:space="preserve">long </w:t>
      </w:r>
      <w:r w:rsidR="00D54A43">
        <w:t>past</w:t>
      </w:r>
      <w:r>
        <w:t xml:space="preserve">, </w:t>
      </w:r>
      <w:r w:rsidR="00112622">
        <w:t xml:space="preserve">one who </w:t>
      </w:r>
      <w:r w:rsidR="00D54A43">
        <w:t>think</w:t>
      </w:r>
      <w:r w:rsidR="00112622">
        <w:t>s</w:t>
      </w:r>
      <w:r w:rsidR="00D54A43">
        <w:t xml:space="preserve"> as </w:t>
      </w:r>
      <w:r w:rsidR="00112622">
        <w:t xml:space="preserve">if </w:t>
      </w:r>
      <w:r>
        <w:t xml:space="preserve">a </w:t>
      </w:r>
      <w:r w:rsidR="006D39F9">
        <w:t xml:space="preserve">contemporary of </w:t>
      </w:r>
      <w:r w:rsidR="00D54A43">
        <w:t>philosophers long dead</w:t>
      </w:r>
      <w:r>
        <w:t>.</w:t>
      </w:r>
    </w:p>
    <w:p w:rsidR="00BD6427" w:rsidRDefault="00FB2DDA" w:rsidP="00FB2DDA">
      <w:pPr>
        <w:pStyle w:val="BodyText"/>
        <w:ind w:firstLine="720"/>
      </w:pPr>
      <w:r>
        <w:t xml:space="preserve">This transcending of categories, or creative traditionalism, is reflected in the </w:t>
      </w:r>
      <w:r w:rsidR="00112622">
        <w:t xml:space="preserve">category to which some might fit the </w:t>
      </w:r>
      <w:r>
        <w:t xml:space="preserve">genre of much of </w:t>
      </w:r>
      <w:proofErr w:type="spellStart"/>
      <w:r>
        <w:t>Klima’s</w:t>
      </w:r>
      <w:proofErr w:type="spellEnd"/>
      <w:r>
        <w:t xml:space="preserve"> work in philosophy: </w:t>
      </w:r>
      <w:r w:rsidR="00BD6427">
        <w:t>“</w:t>
      </w:r>
      <w:r>
        <w:t>Analytic Thomism.</w:t>
      </w:r>
      <w:r w:rsidR="00BD6427">
        <w:t>”</w:t>
      </w:r>
      <w:r>
        <w:t xml:space="preserve">  </w:t>
      </w:r>
      <w:r w:rsidR="00D54A43">
        <w:t xml:space="preserve">Edward </w:t>
      </w:r>
      <w:r w:rsidR="00BD6427">
        <w:t>Feser</w:t>
      </w:r>
      <w:r w:rsidR="00D54A43">
        <w:t>, trying to articulate his contested label,</w:t>
      </w:r>
      <w:r w:rsidR="00BD6427">
        <w:t xml:space="preserve"> di</w:t>
      </w:r>
      <w:r w:rsidR="00D54A43">
        <w:t>stinguished</w:t>
      </w:r>
      <w:r w:rsidR="00BD6427">
        <w:t xml:space="preserve"> </w:t>
      </w:r>
      <w:r>
        <w:t xml:space="preserve">three types: (1) </w:t>
      </w:r>
      <w:r w:rsidR="00BD6427">
        <w:t>analytic philosophers</w:t>
      </w:r>
      <w:r w:rsidR="00112622">
        <w:t xml:space="preserve"> first, who happen to show</w:t>
      </w:r>
      <w:r w:rsidR="00BD6427">
        <w:t xml:space="preserve"> interest in Thomism, </w:t>
      </w:r>
      <w:r>
        <w:t xml:space="preserve">(2) </w:t>
      </w:r>
      <w:r w:rsidR="00BD6427">
        <w:t xml:space="preserve">those </w:t>
      </w:r>
      <w:r w:rsidR="00112622">
        <w:t>attempting</w:t>
      </w:r>
      <w:r w:rsidR="00BD6427">
        <w:t xml:space="preserve"> to give both </w:t>
      </w:r>
      <w:r w:rsidR="00112622">
        <w:t xml:space="preserve">the analytic and </w:t>
      </w:r>
      <w:proofErr w:type="spellStart"/>
      <w:r w:rsidR="00112622">
        <w:t>Thomistic</w:t>
      </w:r>
      <w:proofErr w:type="spellEnd"/>
      <w:r w:rsidR="00112622">
        <w:t xml:space="preserve"> </w:t>
      </w:r>
      <w:r w:rsidR="00BD6427">
        <w:t xml:space="preserve">traditions equal weight, and </w:t>
      </w:r>
      <w:r>
        <w:t xml:space="preserve">(3) </w:t>
      </w:r>
      <w:r w:rsidR="00BD6427">
        <w:t>those (with whom he groups Klima) “whose training was in the analytic tradition and whose modes of argument and choice of topics reflects this background, but whose philosophical views are in substance basically just traditional ones, without qualification or reinterpretation.”</w:t>
      </w:r>
      <w:r w:rsidR="00522C29">
        <w:t xml:space="preserve"> (Feser</w:t>
      </w:r>
      <w:r w:rsidR="00727CB4">
        <w:t xml:space="preserve"> 2009; “The </w:t>
      </w:r>
      <w:proofErr w:type="spellStart"/>
      <w:r w:rsidR="00727CB4">
        <w:t>Thomistic</w:t>
      </w:r>
      <w:proofErr w:type="spellEnd"/>
      <w:r w:rsidR="00727CB4">
        <w:t xml:space="preserve"> tradition, Part II” </w:t>
      </w:r>
      <w:hyperlink r:id="rId6" w:history="1">
        <w:r w:rsidR="00727CB4" w:rsidRPr="00242515">
          <w:rPr>
            <w:rStyle w:val="Hyperlink"/>
          </w:rPr>
          <w:t>https://edwardfeser.blogspot.com/2009/10/thomistic-tradition-part-ii.html</w:t>
        </w:r>
      </w:hyperlink>
      <w:r w:rsidR="00727CB4">
        <w:t>)</w:t>
      </w:r>
    </w:p>
    <w:p w:rsidR="00BD6427" w:rsidRDefault="00D54A43" w:rsidP="00FB2DDA">
      <w:pPr>
        <w:pStyle w:val="BodyText"/>
        <w:ind w:firstLine="720"/>
      </w:pPr>
      <w:r>
        <w:t>Whether he would accept this description or not, Klima</w:t>
      </w:r>
      <w:r w:rsidR="00FB2DDA">
        <w:t xml:space="preserve"> is rare among Thomists in not being primarily </w:t>
      </w:r>
      <w:r>
        <w:t>trained</w:t>
      </w:r>
      <w:r w:rsidR="00FB2DDA">
        <w:t xml:space="preserve"> within one of the </w:t>
      </w:r>
      <w:r w:rsidR="00112622">
        <w:t xml:space="preserve">dominant </w:t>
      </w:r>
      <w:r w:rsidR="00FB2DDA">
        <w:t>mid-20</w:t>
      </w:r>
      <w:r w:rsidR="00FB2DDA" w:rsidRPr="00BD6427">
        <w:rPr>
          <w:vertAlign w:val="superscript"/>
        </w:rPr>
        <w:t>th</w:t>
      </w:r>
      <w:r w:rsidR="00FB2DDA">
        <w:t xml:space="preserve"> C “schools” (Existential, Laval, Transcendental, Lublin)</w:t>
      </w:r>
      <w:r w:rsidR="00112622">
        <w:t>, whose particular preo</w:t>
      </w:r>
      <w:r w:rsidR="00695453">
        <w:t>c</w:t>
      </w:r>
      <w:r w:rsidR="00112622">
        <w:t>cupations</w:t>
      </w:r>
      <w:r w:rsidR="00695453">
        <w:t>,</w:t>
      </w:r>
      <w:r w:rsidR="00112622">
        <w:t xml:space="preserve"> and sometimes idiosyncratic </w:t>
      </w:r>
      <w:r w:rsidR="00695453">
        <w:t>jargon,</w:t>
      </w:r>
      <w:r w:rsidR="00112622">
        <w:t xml:space="preserve"> therefore seem less significant </w:t>
      </w:r>
      <w:r w:rsidR="00695453">
        <w:t xml:space="preserve">to </w:t>
      </w:r>
      <w:proofErr w:type="spellStart"/>
      <w:r w:rsidR="00112622">
        <w:t>Klima’s</w:t>
      </w:r>
      <w:proofErr w:type="spellEnd"/>
      <w:r w:rsidR="00112622">
        <w:t xml:space="preserve"> students</w:t>
      </w:r>
      <w:r w:rsidR="00FB2DDA">
        <w:t xml:space="preserve">.  Studying Aquinas more or less on his own—and effectively </w:t>
      </w:r>
      <w:r w:rsidR="00112622">
        <w:t>finding himself persuaded</w:t>
      </w:r>
      <w:r w:rsidR="00FB2DDA">
        <w:t xml:space="preserve"> by Aquinas </w:t>
      </w:r>
      <w:r w:rsidR="00112622">
        <w:t>after attempting to find fault with his</w:t>
      </w:r>
      <w:r w:rsidR="00FB2DDA">
        <w:t xml:space="preserve"> </w:t>
      </w:r>
      <w:r w:rsidR="00112622">
        <w:t>Five Ways</w:t>
      </w:r>
      <w:r w:rsidR="00FB2DDA">
        <w:t xml:space="preserve">—Klima was formed </w:t>
      </w:r>
      <w:r w:rsidR="00112622">
        <w:t xml:space="preserve">not by a </w:t>
      </w:r>
      <w:r w:rsidR="00112622" w:rsidRPr="00112622">
        <w:rPr>
          <w:i/>
        </w:rPr>
        <w:t>Thomism</w:t>
      </w:r>
      <w:r w:rsidR="00112622">
        <w:t xml:space="preserve">, but </w:t>
      </w:r>
      <w:r w:rsidR="00FB2DDA" w:rsidRPr="00112622">
        <w:t>by</w:t>
      </w:r>
      <w:r w:rsidR="00FB2DDA">
        <w:t xml:space="preserve"> </w:t>
      </w:r>
      <w:r w:rsidR="00695453">
        <w:rPr>
          <w:i/>
        </w:rPr>
        <w:t>Thomas</w:t>
      </w:r>
      <w:r w:rsidR="00FB2DDA">
        <w:t xml:space="preserve">, </w:t>
      </w:r>
      <w:r w:rsidR="00112622">
        <w:t xml:space="preserve">the philosophical saint </w:t>
      </w:r>
      <w:r w:rsidR="00695453">
        <w:t>treated</w:t>
      </w:r>
      <w:r w:rsidR="00FB2DDA">
        <w:t xml:space="preserve"> on his own terms </w:t>
      </w:r>
      <w:r w:rsidR="00112622">
        <w:t xml:space="preserve">and as capable of </w:t>
      </w:r>
      <w:r w:rsidR="00FB2DDA">
        <w:t xml:space="preserve">dialogue with </w:t>
      </w:r>
      <w:r w:rsidR="00112622">
        <w:t xml:space="preserve">the most prominent </w:t>
      </w:r>
      <w:r w:rsidR="00FB2DDA">
        <w:t xml:space="preserve">contemporary thinkers </w:t>
      </w:r>
      <w:proofErr w:type="spellStart"/>
      <w:r w:rsidR="00695453">
        <w:t>Thomistic</w:t>
      </w:r>
      <w:proofErr w:type="spellEnd"/>
      <w:r w:rsidR="00695453">
        <w:t xml:space="preserve"> or otherwise</w:t>
      </w:r>
      <w:r w:rsidR="00FB2DDA">
        <w:t>.</w:t>
      </w:r>
    </w:p>
    <w:p w:rsidR="00722AEB" w:rsidRDefault="00722AEB" w:rsidP="00FD6428">
      <w:pPr>
        <w:pStyle w:val="BodyText"/>
      </w:pPr>
      <w:r>
        <w:tab/>
        <w:t xml:space="preserve">Although he has criticized Peter </w:t>
      </w:r>
      <w:proofErr w:type="spellStart"/>
      <w:r>
        <w:t>Geach</w:t>
      </w:r>
      <w:proofErr w:type="spellEnd"/>
      <w:r>
        <w:t xml:space="preserve"> in particulars</w:t>
      </w:r>
      <w:r w:rsidR="00D067C7">
        <w:t xml:space="preserve"> [CITE</w:t>
      </w:r>
      <w:r w:rsidR="00112622">
        <w:t xml:space="preserve"> </w:t>
      </w:r>
      <w:r w:rsidR="00695453">
        <w:t xml:space="preserve">FIVE </w:t>
      </w:r>
      <w:r w:rsidR="00112622">
        <w:t>MISTAKES article</w:t>
      </w:r>
      <w:r w:rsidR="00D067C7">
        <w:t>]</w:t>
      </w:r>
      <w:r>
        <w:t xml:space="preserve">, Klima was inspired by </w:t>
      </w:r>
      <w:proofErr w:type="spellStart"/>
      <w:r>
        <w:t>Geach’</w:t>
      </w:r>
      <w:r w:rsidR="00112622">
        <w:t>s</w:t>
      </w:r>
      <w:proofErr w:type="spellEnd"/>
      <w:r w:rsidR="00112622">
        <w:t xml:space="preserve"> confidence in Christian theology’s power to keep logic honest, and in the importance of reconstructing </w:t>
      </w:r>
      <w:r w:rsidR="00695453">
        <w:t xml:space="preserve">a </w:t>
      </w:r>
      <w:r w:rsidR="00112622">
        <w:t xml:space="preserve">pre-modern conceptual schema.  </w:t>
      </w:r>
      <w:r w:rsidR="00F9499F">
        <w:t xml:space="preserve">As an epigraph </w:t>
      </w:r>
      <w:r w:rsidR="00785778">
        <w:t>to the third essay</w:t>
      </w:r>
      <w:r w:rsidR="00F9499F">
        <w:t xml:space="preserve"> (</w:t>
      </w:r>
      <w:r w:rsidR="00785778">
        <w:t>“General Te</w:t>
      </w:r>
      <w:r w:rsidR="00F9499F">
        <w:t>rms in their Referring Function</w:t>
      </w:r>
      <w:r w:rsidR="00785778">
        <w:t>”</w:t>
      </w:r>
      <w:r w:rsidR="00F9499F">
        <w:t>) in his early volume</w:t>
      </w:r>
      <w:r w:rsidR="00785778">
        <w:t xml:space="preserve"> </w:t>
      </w:r>
      <w:proofErr w:type="spellStart"/>
      <w:r w:rsidR="00785778" w:rsidRPr="00D067C7">
        <w:rPr>
          <w:i/>
        </w:rPr>
        <w:t>Ars</w:t>
      </w:r>
      <w:proofErr w:type="spellEnd"/>
      <w:r w:rsidR="00785778" w:rsidRPr="00D067C7">
        <w:rPr>
          <w:i/>
        </w:rPr>
        <w:t xml:space="preserve"> </w:t>
      </w:r>
      <w:proofErr w:type="spellStart"/>
      <w:r w:rsidR="00785778" w:rsidRPr="00D067C7">
        <w:rPr>
          <w:i/>
        </w:rPr>
        <w:t>Artium</w:t>
      </w:r>
      <w:proofErr w:type="spellEnd"/>
      <w:r w:rsidR="00F9499F">
        <w:t xml:space="preserve"> (</w:t>
      </w:r>
      <w:r w:rsidR="00695453">
        <w:t>p. 44),</w:t>
      </w:r>
      <w:r w:rsidR="00785778">
        <w:t xml:space="preserve"> </w:t>
      </w:r>
      <w:r w:rsidR="00112622">
        <w:t xml:space="preserve">Klima </w:t>
      </w:r>
      <w:r w:rsidR="00D067C7">
        <w:t>quote</w:t>
      </w:r>
      <w:r w:rsidR="00112622">
        <w:t xml:space="preserve">d </w:t>
      </w:r>
      <w:proofErr w:type="spellStart"/>
      <w:r w:rsidR="00112622">
        <w:t>Geach’s</w:t>
      </w:r>
      <w:proofErr w:type="spellEnd"/>
      <w:r w:rsidR="00D067C7">
        <w:t xml:space="preserve"> hope </w:t>
      </w:r>
      <w:r w:rsidR="00785778">
        <w:t>to achieve the</w:t>
      </w:r>
      <w:r w:rsidR="00D067C7">
        <w:t xml:space="preserve"> “Paradise Regained” of reconstruct</w:t>
      </w:r>
      <w:r w:rsidR="002E11E1">
        <w:t xml:space="preserve">ing an </w:t>
      </w:r>
      <w:r w:rsidR="00D067C7">
        <w:t xml:space="preserve">Aristotelian </w:t>
      </w:r>
      <w:r w:rsidR="002E11E1">
        <w:t xml:space="preserve">semantic </w:t>
      </w:r>
      <w:r w:rsidR="00112622">
        <w:t>framework</w:t>
      </w:r>
      <w:r w:rsidR="00D067C7">
        <w:t xml:space="preserve"> (from </w:t>
      </w:r>
      <w:proofErr w:type="spellStart"/>
      <w:r w:rsidR="00D067C7">
        <w:t>Geach’s</w:t>
      </w:r>
      <w:proofErr w:type="spellEnd"/>
      <w:r w:rsidR="00D067C7">
        <w:t xml:space="preserve"> essay, “History of the Corruption of Logic</w:t>
      </w:r>
      <w:r w:rsidR="00F9499F">
        <w:t>”).</w:t>
      </w:r>
    </w:p>
    <w:p w:rsidR="00143D80" w:rsidRDefault="00722AEB" w:rsidP="00F9499F">
      <w:pPr>
        <w:pStyle w:val="BodyText"/>
      </w:pPr>
      <w:r>
        <w:tab/>
      </w:r>
      <w:r w:rsidR="00F9499F">
        <w:t xml:space="preserve">In this underlying hope of recapturing a lost classical framework, Klima has something </w:t>
      </w:r>
      <w:r>
        <w:t xml:space="preserve">in common with another philosopher </w:t>
      </w:r>
      <w:r w:rsidR="00F9499F">
        <w:t xml:space="preserve">known for </w:t>
      </w:r>
      <w:r>
        <w:t xml:space="preserve">bringing Aquinas into conversation with </w:t>
      </w:r>
      <w:r w:rsidR="00695453">
        <w:t xml:space="preserve">very different </w:t>
      </w:r>
      <w:r>
        <w:t xml:space="preserve">contemporary </w:t>
      </w:r>
      <w:r w:rsidR="00143D80">
        <w:t>philosophical conversations</w:t>
      </w:r>
      <w:r w:rsidR="00F9499F">
        <w:t xml:space="preserve">.  Alasdair </w:t>
      </w:r>
      <w:proofErr w:type="spellStart"/>
      <w:r w:rsidR="00F9499F">
        <w:t>MacIntyre’s</w:t>
      </w:r>
      <w:proofErr w:type="spellEnd"/>
      <w:r w:rsidR="00F9499F">
        <w:t xml:space="preserve"> </w:t>
      </w:r>
      <w:r w:rsidR="00556E7F" w:rsidRPr="00F9499F">
        <w:rPr>
          <w:i/>
        </w:rPr>
        <w:t>After Virtue</w:t>
      </w:r>
      <w:r w:rsidR="00F9499F">
        <w:t xml:space="preserve"> taught many to think of our moral discourse as a collection of confusing scraps and </w:t>
      </w:r>
      <w:r w:rsidR="00556E7F">
        <w:t>fragments</w:t>
      </w:r>
      <w:r w:rsidR="00F9499F">
        <w:t xml:space="preserve">; ethics would make more sense, he proposed, if its questions could be reformulated in terms of a once fundamental, but now lost, teleological framework.  </w:t>
      </w:r>
      <w:r w:rsidR="00143D80">
        <w:t xml:space="preserve">Where </w:t>
      </w:r>
      <w:proofErr w:type="spellStart"/>
      <w:r w:rsidR="00F9499F">
        <w:t>MacIntyre’s</w:t>
      </w:r>
      <w:proofErr w:type="spellEnd"/>
      <w:r w:rsidR="00F9499F">
        <w:t xml:space="preserve"> attempt</w:t>
      </w:r>
      <w:r w:rsidR="00143D80">
        <w:t>ed</w:t>
      </w:r>
      <w:r w:rsidR="00F9499F">
        <w:t xml:space="preserve"> to recapture lost concepts of practical reason t</w:t>
      </w:r>
      <w:r w:rsidR="00143D80">
        <w:t>hrough an alternative narration,</w:t>
      </w:r>
      <w:r w:rsidR="00F9499F">
        <w:t xml:space="preserve"> Klima seeks to recapture lost concepts of theoretical reason by bringing them </w:t>
      </w:r>
      <w:r w:rsidR="00143D80">
        <w:t>into dialogue with whatever displaced them—</w:t>
      </w:r>
      <w:r w:rsidR="00F9499F">
        <w:t xml:space="preserve">confident that, if </w:t>
      </w:r>
      <w:r w:rsidR="00F9499F">
        <w:lastRenderedPageBreak/>
        <w:t xml:space="preserve">they were ever intelligible, a judicious application of argument can make them intelligible </w:t>
      </w:r>
      <w:r w:rsidR="00143D80">
        <w:t>once again.</w:t>
      </w:r>
    </w:p>
    <w:p w:rsidR="00A73A69" w:rsidRDefault="00F9499F" w:rsidP="00522C29">
      <w:pPr>
        <w:pStyle w:val="BodyText"/>
        <w:ind w:firstLine="720"/>
      </w:pPr>
      <w:r>
        <w:t>If</w:t>
      </w:r>
      <w:r w:rsidR="00522C29">
        <w:t xml:space="preserve"> for </w:t>
      </w:r>
      <w:proofErr w:type="spellStart"/>
      <w:r w:rsidR="00522C29">
        <w:t>MacIntyre</w:t>
      </w:r>
      <w:proofErr w:type="spellEnd"/>
      <w:r>
        <w:t xml:space="preserve"> the most important tool for renewing</w:t>
      </w:r>
      <w:r w:rsidR="00522C29">
        <w:t xml:space="preserve"> the intelligibility of a</w:t>
      </w:r>
      <w:r>
        <w:t xml:space="preserve"> tradition</w:t>
      </w:r>
      <w:r w:rsidR="00522C29">
        <w:t xml:space="preserve"> is narrative</w:t>
      </w:r>
      <w:r>
        <w:t xml:space="preserve">, for Klima the most important tool is </w:t>
      </w:r>
      <w:r w:rsidR="00A73A69">
        <w:t>logic.</w:t>
      </w:r>
      <w:r w:rsidR="00143D80">
        <w:t xml:space="preserve">  </w:t>
      </w:r>
      <w:r w:rsidR="00A73A69">
        <w:t xml:space="preserve">More specifically, </w:t>
      </w:r>
      <w:proofErr w:type="spellStart"/>
      <w:r w:rsidR="00A73A69">
        <w:t>Klima’s</w:t>
      </w:r>
      <w:proofErr w:type="spellEnd"/>
      <w:r w:rsidR="00A73A69">
        <w:t xml:space="preserve"> project commits him to dialectic, applied to semantics.  It is in these terms that we can review more properly some of his partic</w:t>
      </w:r>
      <w:r w:rsidR="00522C29">
        <w:t>ular contributions to philosophy and philosophical scholarship</w:t>
      </w:r>
      <w:r w:rsidR="00A73A69">
        <w:t>.</w:t>
      </w:r>
    </w:p>
    <w:p w:rsidR="00A73A69" w:rsidRDefault="00A73A69" w:rsidP="00A73A69">
      <w:pPr>
        <w:pStyle w:val="FirstParagraph"/>
        <w:rPr>
          <w:b/>
        </w:rPr>
      </w:pPr>
    </w:p>
    <w:p w:rsidR="00A73A69" w:rsidRPr="00BC5A28" w:rsidRDefault="00A73A69" w:rsidP="00A73A69">
      <w:pPr>
        <w:pStyle w:val="FirstParagraph"/>
        <w:rPr>
          <w:b/>
        </w:rPr>
      </w:pPr>
      <w:r>
        <w:rPr>
          <w:b/>
        </w:rPr>
        <w:t>CONTRIBUTIONS TO THE HISTORY OF SEMANTICS</w:t>
      </w:r>
    </w:p>
    <w:p w:rsidR="00815C44" w:rsidRDefault="00C72750" w:rsidP="006A0A3D">
      <w:pPr>
        <w:pStyle w:val="FirstParagraph"/>
        <w:ind w:firstLine="720"/>
      </w:pPr>
      <w:r>
        <w:t xml:space="preserve">The breadth of </w:t>
      </w:r>
      <w:proofErr w:type="spellStart"/>
      <w:r>
        <w:t>Klima’s</w:t>
      </w:r>
      <w:proofErr w:type="spellEnd"/>
      <w:r>
        <w:t xml:space="preserve"> scholarship stretches historically from some of philosophy’s best-known figures in Anselm, Aquinas, Ockham and Descartes to lesser-known figures including Thomas of Sutton and Henry of Ghent, to </w:t>
      </w:r>
      <w:proofErr w:type="spellStart"/>
      <w:r>
        <w:t>Frege</w:t>
      </w:r>
      <w:proofErr w:type="spellEnd"/>
      <w:r>
        <w:t xml:space="preserve">, </w:t>
      </w:r>
      <w:proofErr w:type="spellStart"/>
      <w:r>
        <w:t>Geach</w:t>
      </w:r>
      <w:proofErr w:type="spellEnd"/>
      <w:r>
        <w:t xml:space="preserve">, Kenny, and others who have produced some of the most </w:t>
      </w:r>
      <w:proofErr w:type="spellStart"/>
      <w:r w:rsidR="00D54A43">
        <w:t>consequentional</w:t>
      </w:r>
      <w:proofErr w:type="spellEnd"/>
      <w:r>
        <w:t xml:space="preserve"> scholarship in the analytic tradition; and thematically from debates on identity, categories, and causation in metaphysics, on skepticism in epistemology and theories of mental content in philosophy of mind, to others too numerous to mention.</w:t>
      </w:r>
      <w:bookmarkStart w:id="0" w:name="_GoBack"/>
      <w:bookmarkEnd w:id="0"/>
    </w:p>
    <w:p w:rsidR="00815C44" w:rsidRDefault="00C72750" w:rsidP="006A0A3D">
      <w:pPr>
        <w:pStyle w:val="BodyText"/>
        <w:ind w:firstLine="720"/>
      </w:pPr>
      <w:r>
        <w:t>From his earliest work in semantics, Klima recognized that classical logic, being primarily interested in developing an account of the semantics of propositions as a precondition for the development of a theory of consequence, affords much less attention to the components of propositions themselves. Klima fills this lacuna by providing some of the earliest and most ambitious applications of restricted quantification in the history and philosophy of logic, using it both to formalize the medieval theory of supposition and to provide a general account of quantitatively ambiguous natural language sentences.</w:t>
      </w:r>
      <w:r>
        <w:rPr>
          <w:rStyle w:val="FootnoteAnchor"/>
        </w:rPr>
        <w:footnoteReference w:id="1"/>
      </w:r>
      <w:r>
        <w:t xml:space="preserve"> Elsewhere, </w:t>
      </w:r>
      <w:proofErr w:type="spellStart"/>
      <w:r>
        <w:t>Klima’s</w:t>
      </w:r>
      <w:proofErr w:type="spellEnd"/>
      <w:r>
        <w:t xml:space="preserve"> formalizations of supposition theory specifically and medieval semantics more broadly provide us with an account of the semantics of </w:t>
      </w:r>
      <w:proofErr w:type="spellStart"/>
      <w:r>
        <w:t>intensional</w:t>
      </w:r>
      <w:proofErr w:type="spellEnd"/>
      <w:r>
        <w:t xml:space="preserve"> verbs (Klima 1991b), a semantic foundation for Aquinas’ theory of the analogy of being (Klima 1996, 2002a), and a clean resolution of the problem of existential import in the Aristotelian square of opposition.</w:t>
      </w:r>
      <w:r>
        <w:rPr>
          <w:rStyle w:val="FootnoteAnchor"/>
        </w:rPr>
        <w:footnoteReference w:id="2"/>
      </w:r>
    </w:p>
    <w:p w:rsidR="00815C44" w:rsidRDefault="00C72750" w:rsidP="006A0A3D">
      <w:pPr>
        <w:pStyle w:val="BodyText"/>
        <w:ind w:firstLine="720"/>
      </w:pPr>
      <w:r>
        <w:t xml:space="preserve">In one sustained thread of that work, Klima decouples </w:t>
      </w:r>
      <w:r>
        <w:rPr>
          <w:i/>
        </w:rPr>
        <w:t xml:space="preserve">via </w:t>
      </w:r>
      <w:proofErr w:type="spellStart"/>
      <w:r>
        <w:rPr>
          <w:i/>
        </w:rPr>
        <w:t>antiqua</w:t>
      </w:r>
      <w:proofErr w:type="spellEnd"/>
      <w:r>
        <w:t xml:space="preserve"> and </w:t>
      </w:r>
      <w:r>
        <w:rPr>
          <w:i/>
        </w:rPr>
        <w:t xml:space="preserve">via </w:t>
      </w:r>
      <w:proofErr w:type="spellStart"/>
      <w:r>
        <w:rPr>
          <w:i/>
        </w:rPr>
        <w:t>moderna</w:t>
      </w:r>
      <w:proofErr w:type="spellEnd"/>
      <w:r>
        <w:t xml:space="preserve"> semantics from the realist and anti-realist metaphysics with which they are most commonly paired, contending that neither semantics by itself strictly entails its associated metaphysics (Klima 1999, 2011b). Rather, </w:t>
      </w:r>
      <w:proofErr w:type="spellStart"/>
      <w:r>
        <w:t>archtypical</w:t>
      </w:r>
      <w:proofErr w:type="spellEnd"/>
      <w:r>
        <w:t xml:space="preserve"> realists were required to adopt non-straightforward semantic accounts of the meanings of terms in at least some cases by their antecedent metaphysical commitments (e.g. to divine simplicity) (Klima 2002b), while some of the best known nominalist logicians incorporated what today would be regarded as realist elements in their logic (Klima 2005). For Klima, the </w:t>
      </w:r>
      <w:r>
        <w:rPr>
          <w:i/>
        </w:rPr>
        <w:t xml:space="preserve">via </w:t>
      </w:r>
      <w:proofErr w:type="spellStart"/>
      <w:r>
        <w:rPr>
          <w:i/>
        </w:rPr>
        <w:t>antiqua</w:t>
      </w:r>
      <w:proofErr w:type="spellEnd"/>
      <w:r>
        <w:t xml:space="preserve"> and </w:t>
      </w:r>
      <w:r>
        <w:rPr>
          <w:i/>
        </w:rPr>
        <w:t xml:space="preserve">via </w:t>
      </w:r>
      <w:proofErr w:type="spellStart"/>
      <w:r>
        <w:rPr>
          <w:i/>
        </w:rPr>
        <w:t>moderna</w:t>
      </w:r>
      <w:proofErr w:type="spellEnd"/>
      <w:r>
        <w:t xml:space="preserve"> traditions of medieval logic differ not in their </w:t>
      </w:r>
      <w:r>
        <w:rPr>
          <w:i/>
        </w:rPr>
        <w:t>quantity</w:t>
      </w:r>
      <w:r>
        <w:t xml:space="preserve"> of ontological commitments, but in </w:t>
      </w:r>
      <w:r>
        <w:lastRenderedPageBreak/>
        <w:t xml:space="preserve">the tools they provide for </w:t>
      </w:r>
      <w:r>
        <w:rPr>
          <w:i/>
        </w:rPr>
        <w:t>handling</w:t>
      </w:r>
      <w:r>
        <w:t xml:space="preserve"> ontological commitments, which in turn differ from those of the model-theoretic framework dominant today.</w:t>
      </w:r>
    </w:p>
    <w:p w:rsidR="00815C44" w:rsidRDefault="00C72750" w:rsidP="006A0A3D">
      <w:pPr>
        <w:pStyle w:val="BodyText"/>
        <w:ind w:firstLine="720"/>
      </w:pPr>
      <w:r>
        <w:rPr>
          <w:i/>
        </w:rPr>
        <w:t xml:space="preserve">Via </w:t>
      </w:r>
      <w:proofErr w:type="spellStart"/>
      <w:r>
        <w:rPr>
          <w:i/>
        </w:rPr>
        <w:t>antiqua</w:t>
      </w:r>
      <w:proofErr w:type="spellEnd"/>
      <w:r>
        <w:t xml:space="preserve"> semantics takes an affirmative statement to be true when what is signified by its predicate inheres in what is signified by its subject - sometimes called the </w:t>
      </w:r>
      <w:r>
        <w:rPr>
          <w:i/>
        </w:rPr>
        <w:t>inherence theory of predication</w:t>
      </w:r>
      <w:r>
        <w:t>. Within this framework, terms predicating common natures or accidental features of a subject are taken to ultimately refer to exactly the categorical entities one might expect. But the framework avoids full, immediate, fundamental commitment to entities today’s nominalists might find objectionable by providing a rich theory according to which being is predicated in different degrees.</w:t>
      </w:r>
      <w:r>
        <w:rPr>
          <w:rStyle w:val="FootnoteAnchor"/>
        </w:rPr>
        <w:footnoteReference w:id="3"/>
      </w:r>
    </w:p>
    <w:p w:rsidR="00815C44" w:rsidRDefault="00C72750" w:rsidP="006A0A3D">
      <w:pPr>
        <w:pStyle w:val="BodyText"/>
        <w:ind w:firstLine="720"/>
      </w:pPr>
      <w:r>
        <w:t xml:space="preserve">Conversely, the </w:t>
      </w:r>
      <w:r>
        <w:rPr>
          <w:i/>
        </w:rPr>
        <w:t xml:space="preserve">via </w:t>
      </w:r>
      <w:proofErr w:type="spellStart"/>
      <w:r>
        <w:rPr>
          <w:i/>
        </w:rPr>
        <w:t>moderna</w:t>
      </w:r>
      <w:proofErr w:type="spellEnd"/>
      <w:r>
        <w:t xml:space="preserve"> framework that became ascendant after Ockham takes an affirmative statement to be true when its subject and predicate term refer to the same object - sometimes called the </w:t>
      </w:r>
      <w:r>
        <w:rPr>
          <w:i/>
        </w:rPr>
        <w:t>identity theory of predication</w:t>
      </w:r>
      <w:r>
        <w:t xml:space="preserve">. Within this framework, terms predicating common natures or accidental features of a subject need not be taken to ultimately refer to different types of objects such as abstract genera or relations, but instead refer to familiar objects </w:t>
      </w:r>
      <w:r>
        <w:rPr>
          <w:i/>
        </w:rPr>
        <w:t>differently</w:t>
      </w:r>
      <w:r>
        <w:t xml:space="preserve">. For example, the truth of ‘Socrates is a father’ does not require commitment to a distinct entity that is Socrates’ fatherhood. Instead, the sentence’s predicate may (non-rigidly) refer to Socrates himself, albeit connoting his being a father, and hence refer to the same object as that rigidly referred to by the proper name ‘Socrates’. Granting some license for </w:t>
      </w:r>
      <w:proofErr w:type="spellStart"/>
      <w:r>
        <w:t>intensional</w:t>
      </w:r>
      <w:proofErr w:type="spellEnd"/>
      <w:r>
        <w:t xml:space="preserve"> contexts,</w:t>
      </w:r>
      <w:r>
        <w:rPr>
          <w:rStyle w:val="FootnoteAnchor"/>
        </w:rPr>
        <w:footnoteReference w:id="4"/>
      </w:r>
      <w:r>
        <w:t xml:space="preserve"> the verb ‘is’ or ‘exists’ in </w:t>
      </w:r>
      <w:r>
        <w:rPr>
          <w:i/>
        </w:rPr>
        <w:t xml:space="preserve">via </w:t>
      </w:r>
      <w:proofErr w:type="spellStart"/>
      <w:r>
        <w:rPr>
          <w:i/>
        </w:rPr>
        <w:t>moderna</w:t>
      </w:r>
      <w:proofErr w:type="spellEnd"/>
      <w:r>
        <w:t xml:space="preserve"> semantics is equally ontologically committing in its various uses, but </w:t>
      </w:r>
      <w:r>
        <w:rPr>
          <w:i/>
        </w:rPr>
        <w:t>what</w:t>
      </w:r>
      <w:r>
        <w:t xml:space="preserve"> one is committed to by its uses need not be immediately apparent (Klima 2008b, 437–30).</w:t>
      </w:r>
    </w:p>
    <w:p w:rsidR="00815C44" w:rsidRDefault="00C72750" w:rsidP="006A0A3D">
      <w:pPr>
        <w:pStyle w:val="BodyText"/>
        <w:ind w:firstLine="720"/>
      </w:pPr>
      <w:r>
        <w:t xml:space="preserve">Both medieval frameworks would reject the object-language metalanguage distinction taken for granted since Tarski in their theory of truth, and in their use of </w:t>
      </w:r>
      <w:proofErr w:type="spellStart"/>
      <w:r>
        <w:t>ampliation</w:t>
      </w:r>
      <w:proofErr w:type="spellEnd"/>
      <w:r>
        <w:t xml:space="preserve"> for tensed, modal, and </w:t>
      </w:r>
      <w:proofErr w:type="spellStart"/>
      <w:r>
        <w:t>intensional</w:t>
      </w:r>
      <w:proofErr w:type="spellEnd"/>
      <w:r>
        <w:t xml:space="preserve"> contexts, both provide ample tools for rejecting a naïve application of Quine’s account of ontological commitment in terms of existential quantification.</w:t>
      </w:r>
      <w:r>
        <w:rPr>
          <w:rStyle w:val="FootnoteAnchor"/>
        </w:rPr>
        <w:footnoteReference w:id="5"/>
      </w:r>
    </w:p>
    <w:p w:rsidR="00AE0977" w:rsidRDefault="00AE0977">
      <w:pPr>
        <w:pStyle w:val="FirstParagraph"/>
        <w:rPr>
          <w:b/>
        </w:rPr>
      </w:pPr>
    </w:p>
    <w:p w:rsidR="00BC5A28" w:rsidRPr="00BC5A28" w:rsidRDefault="00AE0977">
      <w:pPr>
        <w:pStyle w:val="FirstParagraph"/>
        <w:rPr>
          <w:b/>
        </w:rPr>
      </w:pPr>
      <w:r>
        <w:rPr>
          <w:b/>
        </w:rPr>
        <w:t>METAPHYSICS AND LOGIC: NEUTRALITY AND INDEPENDENCE?</w:t>
      </w:r>
    </w:p>
    <w:p w:rsidR="00815C44" w:rsidRDefault="00C72750" w:rsidP="006A0A3D">
      <w:pPr>
        <w:pStyle w:val="FirstParagraph"/>
        <w:ind w:firstLine="720"/>
      </w:pPr>
      <w:r>
        <w:t xml:space="preserve">None of this means that there is </w:t>
      </w:r>
      <w:r>
        <w:rPr>
          <w:i/>
        </w:rPr>
        <w:t>no</w:t>
      </w:r>
      <w:r>
        <w:t xml:space="preserve"> relationship between an author’s positions in metaphysics and his semantics: rather, the semantic framework an author adopts conditions what options that author has in metaphysics without fully determining them. For example, extreme realism in metaphysics doesn’t follow strictly from the </w:t>
      </w:r>
      <w:r>
        <w:rPr>
          <w:i/>
        </w:rPr>
        <w:t xml:space="preserve">via </w:t>
      </w:r>
      <w:proofErr w:type="spellStart"/>
      <w:r>
        <w:rPr>
          <w:i/>
        </w:rPr>
        <w:t>antiqua</w:t>
      </w:r>
      <w:r>
        <w:t>’s</w:t>
      </w:r>
      <w:proofErr w:type="spellEnd"/>
      <w:r>
        <w:t xml:space="preserve"> inherence theory of predication, but it is the most natural fit for that theory if one accepts the view that terms signifying accidental being denote their referents rigidly while rejecting that framework’s insistence on multiple, analogically related senses of ‘being’ </w:t>
      </w:r>
      <w:r>
        <w:lastRenderedPageBreak/>
        <w:t>(Klima 1999, 125). Conversely, the broad outlines of Ockham’s account of the relation between language, thought, and reality serve not only as a foundation for Ockham’s own metaphysical reductionism, but also for the realism of a Descartes, Malebranche, Putnam or a Leibniz (Klima 1991b).</w:t>
      </w:r>
    </w:p>
    <w:p w:rsidR="00815C44" w:rsidRDefault="00C72750" w:rsidP="006A0A3D">
      <w:pPr>
        <w:pStyle w:val="BodyText"/>
        <w:ind w:firstLine="480"/>
      </w:pPr>
      <w:r>
        <w:t xml:space="preserve">There is, however, no relationship of </w:t>
      </w:r>
      <w:r>
        <w:rPr>
          <w:i/>
        </w:rPr>
        <w:t>entailment</w:t>
      </w:r>
      <w:r>
        <w:t xml:space="preserve"> from purely semantic principles to metaphysical truths. Klima writes:</w:t>
      </w:r>
    </w:p>
    <w:p w:rsidR="00815C44" w:rsidRDefault="00C72750">
      <w:pPr>
        <w:pStyle w:val="BlockText"/>
      </w:pPr>
      <w:r>
        <w:t xml:space="preserve">To be sure, this is not to say that metaphysical principles are to be derived from, or somehow justified in a weaker sense on the basis of, semantic principles. Metaphysical principles, being first principles using the most general terms, such as the </w:t>
      </w:r>
      <w:proofErr w:type="spellStart"/>
      <w:r>
        <w:t>transcendentals</w:t>
      </w:r>
      <w:proofErr w:type="spellEnd"/>
      <w:r>
        <w:t xml:space="preserve"> and the categories, cannot be derived from prior principles, and their terms cannot be defined on the basis of more general terms. What semantics can do, however, is that it can provide the principles of interpretation of metaphysical principles. On the basis of these principles of interpretation the implications of metaphysical principles are more clearly delineated, which then can be used in their evaluation in dialectical disputations concerning their acceptability in the interpretations thus clarified. Furthermore, if the semantic principles of interpretation are made explicit, they can also be subject to further evaluation, in a disputation on a different level, the sort appropriate to the comparison of different logical theories (Klima 2011a, 49).</w:t>
      </w:r>
    </w:p>
    <w:p w:rsidR="00815C44" w:rsidRDefault="00C72750">
      <w:pPr>
        <w:pStyle w:val="FirstParagraph"/>
      </w:pPr>
      <w:r>
        <w:t xml:space="preserve">Modern mathematics calls this relation </w:t>
      </w:r>
      <w:r>
        <w:rPr>
          <w:i/>
        </w:rPr>
        <w:t>independence</w:t>
      </w:r>
      <w:r>
        <w:t xml:space="preserve">, though as the name implies the fundamental notion itself is by no means a recent one. Just as Cantor’s continuum hypothesis is neither provable nor refutable from the principles of </w:t>
      </w:r>
      <w:proofErr w:type="spellStart"/>
      <w:r>
        <w:t>Zermelo-Fraenkel</w:t>
      </w:r>
      <w:proofErr w:type="spellEnd"/>
      <w:r>
        <w:t xml:space="preserve"> set theory alone, or - to provide a more medieval example - truths of revealed theology are neither provable nor refutable from the principles of natural philosophy, neither on </w:t>
      </w:r>
      <w:proofErr w:type="spellStart"/>
      <w:r>
        <w:t>Klima’s</w:t>
      </w:r>
      <w:proofErr w:type="spellEnd"/>
      <w:r>
        <w:t xml:space="preserve"> account are metaphysical principles provable or refutable from those of semantics alone.</w:t>
      </w:r>
    </w:p>
    <w:p w:rsidR="008B4F43" w:rsidRDefault="008B4F43">
      <w:pPr>
        <w:pStyle w:val="FirstParagraph"/>
        <w:rPr>
          <w:b/>
        </w:rPr>
      </w:pPr>
    </w:p>
    <w:p w:rsidR="008B4F43" w:rsidRPr="008B4F43" w:rsidRDefault="00AE0977">
      <w:pPr>
        <w:pStyle w:val="FirstParagraph"/>
        <w:rPr>
          <w:b/>
        </w:rPr>
      </w:pPr>
      <w:r>
        <w:rPr>
          <w:b/>
        </w:rPr>
        <w:t>MEDIEVAL SEMANTICS AND THE PROBLEM OF CROSS-CULTURAL COMMUNICATION</w:t>
      </w:r>
      <w:r w:rsidR="008B4F43" w:rsidRPr="008B4F43">
        <w:rPr>
          <w:b/>
        </w:rPr>
        <w:t xml:space="preserve"> </w:t>
      </w:r>
    </w:p>
    <w:p w:rsidR="00815C44" w:rsidRDefault="00C72750" w:rsidP="006A0A3D">
      <w:pPr>
        <w:pStyle w:val="FirstParagraph"/>
        <w:ind w:firstLine="720"/>
      </w:pPr>
      <w:r>
        <w:t xml:space="preserve">Two complications distinguish the semantic case from those mentioned. The first is that while both the set-theoretic and theological case mentioned above concern provability and refutability in a single system, the sheer multiplicity of semantic frameworks itself may provide a barrier to a broadly acceptable account of provability across those frameworks. The second generalizes a problem nearly the opposite of that established by Gödel in his first incompleteness theorem (Gödel 1931): where that theorem established the </w:t>
      </w:r>
      <w:proofErr w:type="spellStart"/>
      <w:r>
        <w:t>expressibility</w:t>
      </w:r>
      <w:proofErr w:type="spellEnd"/>
      <w:r>
        <w:t xml:space="preserve"> of unprovable claims of number theory in any sufficiently robust system, the semantic problem we face here is that a claim of metaphysics may be taken to be established or refuted merely on account of the lack of </w:t>
      </w:r>
      <w:proofErr w:type="spellStart"/>
      <w:r>
        <w:t>expressibility</w:t>
      </w:r>
      <w:proofErr w:type="spellEnd"/>
      <w:r>
        <w:t xml:space="preserve"> of the particular semantic framework one is working in.</w:t>
      </w:r>
    </w:p>
    <w:p w:rsidR="008B4F43" w:rsidRPr="00A73A69" w:rsidRDefault="00C72750" w:rsidP="006A0A3D">
      <w:pPr>
        <w:pStyle w:val="BodyText"/>
        <w:ind w:firstLine="720"/>
      </w:pPr>
      <w:proofErr w:type="spellStart"/>
      <w:r>
        <w:t>Klima’s</w:t>
      </w:r>
      <w:proofErr w:type="spellEnd"/>
      <w:r>
        <w:t xml:space="preserve"> response to these problems is anti-pluralist without thereby being dogmatically classical. W</w:t>
      </w:r>
      <w:r w:rsidR="00D54A43">
        <w:t>hile it would be easy enough,</w:t>
      </w:r>
      <w:r>
        <w:t xml:space="preserve"> for instance, </w:t>
      </w:r>
      <w:r w:rsidR="00D54A43">
        <w:t xml:space="preserve">to </w:t>
      </w:r>
      <w:r>
        <w:t xml:space="preserve">construct a </w:t>
      </w:r>
      <w:proofErr w:type="spellStart"/>
      <w:r>
        <w:t>metalogical</w:t>
      </w:r>
      <w:proofErr w:type="spellEnd"/>
      <w:r>
        <w:t xml:space="preserve"> account of validity by quantifying over distinct logical systems on the model of possible world semantics and regarding as valid all and only those theorems valid in every </w:t>
      </w:r>
      <w:r>
        <w:lastRenderedPageBreak/>
        <w:t xml:space="preserve">system, Klima instead recognizes the known limitations of classical semantics while also taking the provable equivalence of systems containing distinct logical primitives as </w:t>
      </w:r>
      <w:r>
        <w:rPr>
          <w:i/>
        </w:rPr>
        <w:t>prima facie</w:t>
      </w:r>
      <w:r>
        <w:t xml:space="preserve"> evidence for the possibility of a fundamental diversity at the </w:t>
      </w:r>
      <w:r>
        <w:rPr>
          <w:i/>
        </w:rPr>
        <w:t>conceptual</w:t>
      </w:r>
      <w:r>
        <w:t xml:space="preserve"> level that nevertheless doesn’t entail a despairing or indifferent anti-realism at the </w:t>
      </w:r>
      <w:r>
        <w:rPr>
          <w:i/>
        </w:rPr>
        <w:t>metaphysical</w:t>
      </w:r>
      <w:r>
        <w:t xml:space="preserve"> level (Klima 2012). </w:t>
      </w:r>
      <w:r w:rsidR="005406EA">
        <w:t>So</w:t>
      </w:r>
      <w:r>
        <w:t xml:space="preserve"> </w:t>
      </w:r>
      <w:proofErr w:type="spellStart"/>
      <w:r>
        <w:t>Klima’s</w:t>
      </w:r>
      <w:proofErr w:type="spellEnd"/>
      <w:r>
        <w:t xml:space="preserve"> response, both technically and philosophically, is to </w:t>
      </w:r>
      <w:r>
        <w:rPr>
          <w:i/>
        </w:rPr>
        <w:t>extend the framework</w:t>
      </w:r>
      <w:r>
        <w:t xml:space="preserve">. Meeting the tradition where it is, he extends classical semantics to allow for treatment of donkey sentences (Klima 1988, 2010), non-existent entities (Klima 2001), and quantificational phenomena (Klima and </w:t>
      </w:r>
      <w:proofErr w:type="spellStart"/>
      <w:r>
        <w:t>Sandu</w:t>
      </w:r>
      <w:proofErr w:type="spellEnd"/>
      <w:r>
        <w:t xml:space="preserve"> 1990), while more broadly appealing (in a rare quote of a ‘continental’ philosopher that shows up in multiple places throughout his </w:t>
      </w:r>
      <w:proofErr w:type="spellStart"/>
      <w:r>
        <w:rPr>
          <w:i/>
        </w:rPr>
        <w:t>œuvre</w:t>
      </w:r>
      <w:proofErr w:type="spellEnd"/>
      <w:r>
        <w:t xml:space="preserve">) to the possibility of a ‘fusion of horizons’ mentioned by </w:t>
      </w:r>
      <w:proofErr w:type="spellStart"/>
      <w:r>
        <w:t>Gadamer</w:t>
      </w:r>
      <w:proofErr w:type="spellEnd"/>
      <w:r>
        <w:t xml:space="preserve"> as a solution to the impasse of communication across distinct semantic frameworks, cultures, or philosophical traditions and the attitude of metaphysical anti-realism it encourages (Klima 2000, 2009a).</w:t>
      </w:r>
    </w:p>
    <w:p w:rsidR="00815C44" w:rsidRDefault="00C72750" w:rsidP="006A0A3D">
      <w:pPr>
        <w:pStyle w:val="FirstParagraph"/>
        <w:ind w:firstLine="720"/>
      </w:pPr>
      <w:r>
        <w:t>Despite the depth and breadth of his work, the amount of space Klima devotes to advancing positions that are unambiguously his own, rather than to steel-manning positions of historical or contemporary figures he may or may not agree with, is comparatively little.</w:t>
      </w:r>
      <w:r>
        <w:rPr>
          <w:rStyle w:val="FootnoteAnchor"/>
        </w:rPr>
        <w:footnoteReference w:id="6"/>
      </w:r>
      <w:r>
        <w:t xml:space="preserve"> Still, </w:t>
      </w:r>
      <w:proofErr w:type="spellStart"/>
      <w:r>
        <w:t>Klima’s</w:t>
      </w:r>
      <w:proofErr w:type="spellEnd"/>
      <w:r>
        <w:t xml:space="preserve"> solution here provides a window into the answer to a more personal question that his scholarship solicits: namely, of all the intellectual pursuits to devote oneself to, why study medieval philosophy, and specifically medieval semantics?</w:t>
      </w:r>
    </w:p>
    <w:p w:rsidR="00815C44" w:rsidRDefault="00C72750" w:rsidP="006A0A3D">
      <w:pPr>
        <w:pStyle w:val="BodyText"/>
        <w:ind w:firstLine="480"/>
      </w:pPr>
      <w:r>
        <w:t>In one uncommonly autobiographical passage, Klima writes:</w:t>
      </w:r>
    </w:p>
    <w:p w:rsidR="00815C44" w:rsidRDefault="00C72750">
      <w:pPr>
        <w:pStyle w:val="BlockText"/>
      </w:pPr>
      <w:r>
        <w:t>I remember that when I was at Notre Dame (so this happened in the second half of the nineties), I asked several of my colleagues, and even the then visiting David Armstrong, to provide metaphysically non-committal clarifications of the semantics of the language they were using in describing their metaphysical theories. In response, I was given puzzled looks and declarations strongly reminiscent of the way medieval nominalists characterized the attitude of their realist opponents: we don’t care about names; we go right to the things themselves!—Well, just look at the history of late-scholasticism and early modern philosophy to see what good that attitude did for them.</w:t>
      </w:r>
    </w:p>
    <w:p w:rsidR="008B4F43" w:rsidRDefault="00C72750" w:rsidP="004265AD">
      <w:pPr>
        <w:pStyle w:val="BlockText"/>
      </w:pPr>
      <w:r>
        <w:t xml:space="preserve">So, what can we do to avoid the late-scholastic scenario, going on another cycle of endless and more and more meaningless metaphysical debates until the arrival of another Kant declaring the whole enterprise ill-founded and another </w:t>
      </w:r>
      <w:proofErr w:type="spellStart"/>
      <w:r>
        <w:t>Carnap</w:t>
      </w:r>
      <w:proofErr w:type="spellEnd"/>
      <w:r>
        <w:t xml:space="preserve"> declaring it to be meaningless, to launch another anti-metaphysical cycle of meaningless search for meaning to be abandoned yet again for metaphysics, etc., etc.? Why don’t we try both in tandem, i.e., analysis and metaphysics at the same time, as the very designation “analytic metaphysics” would seem to demand? For then we could start by laying down our clearly defined semantic principles </w:t>
      </w:r>
      <w:r>
        <w:lastRenderedPageBreak/>
        <w:t>(instead of making them up and twisting them around as we go) and engage each other in our metaphysical debates according to the same principles, instead of talking past each other, making clear that whoever is talking according to different semantic principles is just playing a different game (Klima 2014, 86–87).</w:t>
      </w:r>
    </w:p>
    <w:p w:rsidR="00815C44" w:rsidRDefault="00C72750" w:rsidP="006A0A3D">
      <w:pPr>
        <w:pStyle w:val="FirstParagraph"/>
        <w:ind w:firstLine="480"/>
      </w:pPr>
      <w:r>
        <w:t xml:space="preserve">Here, </w:t>
      </w:r>
      <w:proofErr w:type="spellStart"/>
      <w:r w:rsidR="004265AD">
        <w:t>Klima’s</w:t>
      </w:r>
      <w:proofErr w:type="spellEnd"/>
      <w:r w:rsidR="004265AD">
        <w:t xml:space="preserve"> apology for analysis aims to alleviate a difficulty—</w:t>
      </w:r>
      <w:r>
        <w:t>namely, that in much debate in the core disciplines of analytic philosophy and in metaphysics in particular, rival participants are often unable or unwilling to state their positions in a linguistic context their opponents would be able to agree to, leaving such debates unfruitful from the start. Without the opportunity for common ground that semantics provides, not only shared understanding, but even proof, refutation, and disagreement itself become unattainable.</w:t>
      </w:r>
    </w:p>
    <w:p w:rsidR="004265AD" w:rsidRDefault="00C72750" w:rsidP="006A0A3D">
      <w:pPr>
        <w:pStyle w:val="BodyText"/>
        <w:ind w:firstLine="480"/>
      </w:pPr>
      <w:r>
        <w:t xml:space="preserve">With this problem in mind, the study of medieval semantics, as a study of frameworks of meaning remarkably foreign to that of our own time, provides an example </w:t>
      </w:r>
      <w:r>
        <w:rPr>
          <w:i/>
        </w:rPr>
        <w:t>par excellence</w:t>
      </w:r>
      <w:r>
        <w:t xml:space="preserve"> of the kind of interpretive charity needed to surmount our own crises of meaning and communication.</w:t>
      </w:r>
    </w:p>
    <w:p w:rsidR="00BA1FBE" w:rsidRDefault="00BA1FBE">
      <w:pPr>
        <w:pStyle w:val="FirstParagraph"/>
      </w:pPr>
    </w:p>
    <w:p w:rsidR="00BA1FBE" w:rsidRPr="005406EA" w:rsidRDefault="00BA1FBE" w:rsidP="00BA1FBE">
      <w:pPr>
        <w:pStyle w:val="BodyText"/>
        <w:rPr>
          <w:b/>
        </w:rPr>
      </w:pPr>
      <w:r w:rsidRPr="005406EA">
        <w:rPr>
          <w:b/>
        </w:rPr>
        <w:t>TO METAPHYSICS THROUGH DIALECTIC</w:t>
      </w:r>
    </w:p>
    <w:p w:rsidR="00815C44" w:rsidRDefault="00C72750" w:rsidP="006A0A3D">
      <w:pPr>
        <w:pStyle w:val="FirstParagraph"/>
        <w:ind w:firstLine="720"/>
      </w:pPr>
      <w:r>
        <w:t xml:space="preserve">Nowhere has this effort been more sustained than in </w:t>
      </w:r>
      <w:proofErr w:type="spellStart"/>
      <w:r>
        <w:t>Klima’s</w:t>
      </w:r>
      <w:proofErr w:type="spellEnd"/>
      <w:r>
        <w:t xml:space="preserve"> scholarship on John </w:t>
      </w:r>
      <w:proofErr w:type="spellStart"/>
      <w:r>
        <w:t>Buridan</w:t>
      </w:r>
      <w:proofErr w:type="spellEnd"/>
      <w:r>
        <w:t>’, which has helped elevate the 14th century arts master from a lesser-known figure to one whose stature is closer to that of an Ockham, arguably surpassing the Franciscan in his logic.</w:t>
      </w:r>
      <w:r w:rsidR="004265AD">
        <w:t xml:space="preserve">  A strict nominalist might seem an unexpected research focus for someone of such strong </w:t>
      </w:r>
      <w:proofErr w:type="spellStart"/>
      <w:r w:rsidR="004265AD">
        <w:t>Thomistic</w:t>
      </w:r>
      <w:proofErr w:type="spellEnd"/>
      <w:r w:rsidR="004265AD">
        <w:t xml:space="preserve"> sympathies, but</w:t>
      </w:r>
      <w:r>
        <w:t xml:space="preserve"> </w:t>
      </w:r>
      <w:proofErr w:type="spellStart"/>
      <w:r>
        <w:t>Klima’s</w:t>
      </w:r>
      <w:proofErr w:type="spellEnd"/>
      <w:r>
        <w:t xml:space="preserve"> seminal contributions on </w:t>
      </w:r>
      <w:proofErr w:type="spellStart"/>
      <w:r>
        <w:t>Buridan</w:t>
      </w:r>
      <w:proofErr w:type="spellEnd"/>
      <w:r>
        <w:t xml:space="preserve"> and in medieval philosophy more broadly provide excellent example</w:t>
      </w:r>
      <w:r w:rsidR="00AE1EC1">
        <w:t>s</w:t>
      </w:r>
      <w:r>
        <w:t xml:space="preserve"> of how one can solve apparently intractable philosophical and communicational problems simply by </w:t>
      </w:r>
      <w:r>
        <w:rPr>
          <w:i/>
        </w:rPr>
        <w:t>expanding the framework</w:t>
      </w:r>
      <w:r>
        <w:t xml:space="preserve"> - whether that framework be classical semantics expanded to include an existence predicate and restricted quantifiers or the broader historical consciousness of Anglophone philosophy of the past seventy or so years.</w:t>
      </w:r>
    </w:p>
    <w:p w:rsidR="00BA1FBE" w:rsidRDefault="00BA1FBE" w:rsidP="00BA1FBE">
      <w:pPr>
        <w:pStyle w:val="BodyText"/>
      </w:pPr>
      <w:r>
        <w:t>[DO WE NEED MORE ON HIS BURIDAN CONTRIBUTIONS?</w:t>
      </w:r>
      <w:r w:rsidR="006A0A3D">
        <w:t>??</w:t>
      </w:r>
      <w:r>
        <w:t>]</w:t>
      </w:r>
    </w:p>
    <w:p w:rsidR="005406EA" w:rsidRDefault="000A4721" w:rsidP="00705B68">
      <w:pPr>
        <w:pStyle w:val="BodyText"/>
        <w:ind w:firstLine="720"/>
      </w:pPr>
      <w:r>
        <w:t xml:space="preserve">By doing so, </w:t>
      </w:r>
      <w:r w:rsidR="00AE1EC1">
        <w:t xml:space="preserve">Klima is able to shed light on traditional (and sometimes </w:t>
      </w:r>
      <w:r>
        <w:t xml:space="preserve">apparently </w:t>
      </w:r>
      <w:r w:rsidR="00AE1EC1">
        <w:t>intractabl</w:t>
      </w:r>
      <w:r w:rsidR="00BA1FBE">
        <w:t>e</w:t>
      </w:r>
      <w:r w:rsidR="00AE1EC1">
        <w:t>) topics even within Thomism, for instance on</w:t>
      </w:r>
      <w:r w:rsidR="008B4F43">
        <w:t xml:space="preserve"> analogy, causality, the soul, </w:t>
      </w:r>
      <w:r w:rsidR="00AE1EC1">
        <w:t xml:space="preserve">the real distinction between </w:t>
      </w:r>
      <w:r w:rsidR="008B4F43">
        <w:t xml:space="preserve">being and essence, divine simplicity, </w:t>
      </w:r>
      <w:r w:rsidR="00AE1EC1">
        <w:t xml:space="preserve">illumination and abstraction, and </w:t>
      </w:r>
      <w:r w:rsidR="008B4F43">
        <w:t>participation</w:t>
      </w:r>
      <w:r w:rsidR="00AE1EC1">
        <w:t xml:space="preserve">.  He is particularly adept at avoiding </w:t>
      </w:r>
      <w:r w:rsidR="008B4F43">
        <w:t xml:space="preserve">the ruts of established </w:t>
      </w:r>
      <w:proofErr w:type="spellStart"/>
      <w:r w:rsidR="008B4F43">
        <w:t>Thomistic</w:t>
      </w:r>
      <w:proofErr w:type="spellEnd"/>
      <w:r w:rsidR="008B4F43">
        <w:t xml:space="preserve"> </w:t>
      </w:r>
      <w:r w:rsidR="00AE1EC1">
        <w:t xml:space="preserve">arguments by focusing his efforts on making </w:t>
      </w:r>
      <w:r>
        <w:t>novel concepts</w:t>
      </w:r>
      <w:r w:rsidR="00AE1EC1">
        <w:t xml:space="preserve"> intelligible</w:t>
      </w:r>
      <w:r w:rsidR="006A0A3D">
        <w:t xml:space="preserve"> – in themselves, and as part of an overall intelligible framework – </w:t>
      </w:r>
      <w:r w:rsidR="00AE1EC1">
        <w:t xml:space="preserve">rather than first seeking to defend </w:t>
      </w:r>
      <w:r>
        <w:t xml:space="preserve">traditional </w:t>
      </w:r>
      <w:r w:rsidR="006A0A3D">
        <w:t>theses</w:t>
      </w:r>
      <w:r w:rsidR="00AE1EC1">
        <w:t xml:space="preserve"> as true</w:t>
      </w:r>
      <w:r w:rsidR="008B4F43">
        <w:t>.</w:t>
      </w:r>
      <w:r w:rsidR="006A0A3D">
        <w:t xml:space="preserve">  Thus</w:t>
      </w:r>
      <w:r>
        <w:t xml:space="preserve"> when Klima does turn his attention from the conceptual framework of classical semantics directly to metaphysics, he is capable of articulating for modern audiences </w:t>
      </w:r>
      <w:r w:rsidR="00C72750">
        <w:t xml:space="preserve">matters not typically covered in its more recent Anglophone </w:t>
      </w:r>
      <w:r>
        <w:t>metaphysics</w:t>
      </w:r>
      <w:r w:rsidR="00C72750">
        <w:t xml:space="preserve">: the convertibility of the transcendental predicates with being itself; the different senses of being pertaining to past present, and future being; to real and rational; to substance and accident; to the potential and the actual, along with the relations of priority, </w:t>
      </w:r>
      <w:proofErr w:type="spellStart"/>
      <w:r w:rsidR="00C72750">
        <w:t>posteriority</w:t>
      </w:r>
      <w:proofErr w:type="spellEnd"/>
      <w:r w:rsidR="00C72750">
        <w:t xml:space="preserve"> and relative perfection displayed therein that prevent these distinctions from being understood as differences in kind.</w:t>
      </w:r>
    </w:p>
    <w:p w:rsidR="006A0A3D" w:rsidRDefault="006A0A3D" w:rsidP="006A0A3D">
      <w:pPr>
        <w:pStyle w:val="BodyText"/>
        <w:ind w:firstLine="720"/>
      </w:pPr>
    </w:p>
    <w:p w:rsidR="006A0A3D" w:rsidRDefault="006A0A3D" w:rsidP="006A0A3D">
      <w:pPr>
        <w:pStyle w:val="BodyText"/>
        <w:ind w:firstLine="720"/>
      </w:pPr>
      <w:r>
        <w:t xml:space="preserve">And there is no doubt that Klima wants to defend a classical approach to metaphysics – an intention never exactly hidden but prominent as the dominant thread of his undergraduate lectures on the history of philosophy, in which he takes the occasion of particular challenging texts from </w:t>
      </w:r>
      <w:r>
        <w:t>Plato, Porphyry, Boethius, Aquinas, Descartes, and Hume</w:t>
      </w:r>
      <w:r>
        <w:t xml:space="preserve"> to trace the central role, and then “vanishing” of the notion of substance from metaphysics.  </w:t>
      </w:r>
      <w:r>
        <w:t>(</w:t>
      </w:r>
      <w:r>
        <w:t xml:space="preserve">“The Yale Lectures,” 1991-1993; </w:t>
      </w:r>
      <w:hyperlink r:id="rId7" w:history="1">
        <w:r w:rsidRPr="00242515">
          <w:rPr>
            <w:rStyle w:val="Hyperlink"/>
          </w:rPr>
          <w:t>https://faculty.fordham.edu/klima/lectures.htm</w:t>
        </w:r>
      </w:hyperlink>
      <w:r>
        <w:t>)</w:t>
      </w:r>
    </w:p>
    <w:p w:rsidR="0019281E" w:rsidRDefault="00AE1EC1" w:rsidP="006A0A3D">
      <w:pPr>
        <w:pStyle w:val="BodyText"/>
        <w:ind w:firstLine="720"/>
      </w:pPr>
      <w:r>
        <w:t>Is there perhaps</w:t>
      </w:r>
      <w:r w:rsidR="005406EA">
        <w:t xml:space="preserve"> something </w:t>
      </w:r>
      <w:r w:rsidR="005406EA">
        <w:rPr>
          <w:i/>
        </w:rPr>
        <w:t>sly</w:t>
      </w:r>
      <w:r w:rsidR="005406EA">
        <w:t xml:space="preserve">, then, </w:t>
      </w:r>
      <w:r w:rsidR="00AA2851">
        <w:t xml:space="preserve">when </w:t>
      </w:r>
      <w:r w:rsidR="00DF4804">
        <w:t>Klima</w:t>
      </w:r>
      <w:r w:rsidR="00AA2851">
        <w:t xml:space="preserve"> more scholarly work posits</w:t>
      </w:r>
      <w:r w:rsidR="00C72750">
        <w:t xml:space="preserve"> different senses of </w:t>
      </w:r>
      <w:r w:rsidR="0019281E">
        <w:t>‘</w:t>
      </w:r>
      <w:r w:rsidR="00C72750">
        <w:t>being</w:t>
      </w:r>
      <w:r w:rsidR="0019281E">
        <w:t>’</w:t>
      </w:r>
      <w:r w:rsidR="00C72750">
        <w:t xml:space="preserve"> </w:t>
      </w:r>
      <w:r w:rsidR="0019281E">
        <w:t xml:space="preserve">as if </w:t>
      </w:r>
      <w:r w:rsidR="00C72750">
        <w:t xml:space="preserve">to </w:t>
      </w:r>
      <w:r w:rsidR="0019281E">
        <w:t>“</w:t>
      </w:r>
      <w:r w:rsidR="00C72750">
        <w:t>avoi</w:t>
      </w:r>
      <w:r w:rsidR="0019281E">
        <w:t>d” the question of “</w:t>
      </w:r>
      <w:r w:rsidR="005406EA">
        <w:t xml:space="preserve">ontological </w:t>
      </w:r>
      <w:r w:rsidR="005406EA" w:rsidRPr="0019281E">
        <w:t>commitment</w:t>
      </w:r>
      <w:r w:rsidR="00AA2851">
        <w:t xml:space="preserve">”?  </w:t>
      </w:r>
      <w:r w:rsidR="00DF4804">
        <w:t>F</w:t>
      </w:r>
      <w:r w:rsidR="0019281E">
        <w:t xml:space="preserve">or while </w:t>
      </w:r>
      <w:proofErr w:type="spellStart"/>
      <w:r w:rsidR="00AA2851">
        <w:t>Klima’s</w:t>
      </w:r>
      <w:proofErr w:type="spellEnd"/>
      <w:r w:rsidR="00AA2851">
        <w:t xml:space="preserve"> semantic focus </w:t>
      </w:r>
      <w:r w:rsidR="0019281E">
        <w:t xml:space="preserve">may avoid </w:t>
      </w:r>
      <w:r w:rsidR="0019281E" w:rsidRPr="0019281E">
        <w:rPr>
          <w:i/>
        </w:rPr>
        <w:t>presuming</w:t>
      </w:r>
      <w:r w:rsidR="0019281E">
        <w:t xml:space="preserve"> </w:t>
      </w:r>
      <w:r w:rsidR="00AA2851">
        <w:t>metaphysical</w:t>
      </w:r>
      <w:r w:rsidR="0019281E">
        <w:t xml:space="preserve"> </w:t>
      </w:r>
      <w:r w:rsidR="00AA2851">
        <w:t>conviction</w:t>
      </w:r>
      <w:r w:rsidR="0019281E">
        <w:t>, it</w:t>
      </w:r>
      <w:r w:rsidR="005406EA">
        <w:t xml:space="preserve"> </w:t>
      </w:r>
      <w:r w:rsidR="00C72750">
        <w:t xml:space="preserve">isn’t a way of </w:t>
      </w:r>
      <w:r w:rsidR="0019281E">
        <w:t xml:space="preserve">altogether </w:t>
      </w:r>
      <w:r w:rsidR="00C72750" w:rsidRPr="0019281E">
        <w:t>avoiding</w:t>
      </w:r>
      <w:r w:rsidR="0019281E">
        <w:t xml:space="preserve"> metaphysical </w:t>
      </w:r>
      <w:r w:rsidR="0019281E" w:rsidRPr="0019281E">
        <w:rPr>
          <w:i/>
        </w:rPr>
        <w:t>reflection</w:t>
      </w:r>
      <w:r w:rsidR="005406EA">
        <w:t>;</w:t>
      </w:r>
      <w:r w:rsidR="00C72750">
        <w:t xml:space="preserve"> </w:t>
      </w:r>
      <w:r w:rsidR="0019281E">
        <w:t xml:space="preserve">elucidating possible meanings of ‘being’ elucidates the varieties of ways of conceiving </w:t>
      </w:r>
      <w:r w:rsidR="0019281E" w:rsidRPr="0019281E">
        <w:rPr>
          <w:i/>
        </w:rPr>
        <w:t>being</w:t>
      </w:r>
      <w:r w:rsidR="0019281E">
        <w:t xml:space="preserve">; in that sense, it </w:t>
      </w:r>
      <w:r w:rsidR="0019281E" w:rsidRPr="0019281E">
        <w:rPr>
          <w:i/>
        </w:rPr>
        <w:t xml:space="preserve">is inseparable from </w:t>
      </w:r>
      <w:r w:rsidR="00C72750" w:rsidRPr="0019281E">
        <w:rPr>
          <w:i/>
        </w:rPr>
        <w:t>metaphysics</w:t>
      </w:r>
      <w:r w:rsidR="00C72750">
        <w:t>.</w:t>
      </w:r>
    </w:p>
    <w:p w:rsidR="0019281E" w:rsidRDefault="0019281E" w:rsidP="00AA2851">
      <w:pPr>
        <w:pStyle w:val="BodyText"/>
        <w:ind w:firstLine="720"/>
      </w:pPr>
      <w:r>
        <w:t>Thus, f</w:t>
      </w:r>
      <w:r w:rsidR="00D2093F">
        <w:t xml:space="preserve">ar from </w:t>
      </w:r>
      <w:r w:rsidR="00C72750">
        <w:t xml:space="preserve">relegating claims about the meaning of being to semantics </w:t>
      </w:r>
      <w:r w:rsidR="00C72750" w:rsidRPr="00D2093F">
        <w:rPr>
          <w:i/>
        </w:rPr>
        <w:t>rather than</w:t>
      </w:r>
      <w:r w:rsidR="00D2093F">
        <w:t xml:space="preserve"> to metaphysics, </w:t>
      </w:r>
      <w:r w:rsidR="00C72750">
        <w:t xml:space="preserve">and thereby construing them as linguistic or conceptual </w:t>
      </w:r>
      <w:r w:rsidR="00C72750">
        <w:rPr>
          <w:i/>
        </w:rPr>
        <w:t>rather than</w:t>
      </w:r>
      <w:r w:rsidR="00C72750">
        <w:t xml:space="preserve"> ontological, </w:t>
      </w:r>
      <w:proofErr w:type="spellStart"/>
      <w:r>
        <w:t>Klima’s</w:t>
      </w:r>
      <w:proofErr w:type="spellEnd"/>
      <w:r>
        <w:t xml:space="preserve"> strategy is to help isolate where metaphysical</w:t>
      </w:r>
      <w:r w:rsidR="00D2093F">
        <w:t xml:space="preserve"> disagreement is and how it can be intelligibly formulated.  </w:t>
      </w:r>
      <w:r>
        <w:t xml:space="preserve">For instance, </w:t>
      </w:r>
      <w:proofErr w:type="spellStart"/>
      <w:r>
        <w:t>Klima’s</w:t>
      </w:r>
      <w:proofErr w:type="spellEnd"/>
      <w:r>
        <w:t xml:space="preserve"> </w:t>
      </w:r>
      <w:r>
        <w:rPr>
          <w:i/>
        </w:rPr>
        <w:t>semantic</w:t>
      </w:r>
      <w:r>
        <w:t xml:space="preserve"> analysis of </w:t>
      </w:r>
      <w:r w:rsidR="00D2093F">
        <w:t xml:space="preserve"> </w:t>
      </w:r>
      <w:r>
        <w:t>m</w:t>
      </w:r>
      <w:r w:rsidR="00C72750">
        <w:t xml:space="preserve">edieval realism and nominalism </w:t>
      </w:r>
      <w:r>
        <w:t xml:space="preserve">“as </w:t>
      </w:r>
      <w:r w:rsidR="00C72750">
        <w:t>just different versions of conceptualism, differing especially in how they handle the problems of describing and identifying mental content’ (Klima 2011b, 110)</w:t>
      </w:r>
      <w:r w:rsidR="00D2093F">
        <w:t xml:space="preserve">, </w:t>
      </w:r>
      <w:r>
        <w:t>is only superficially</w:t>
      </w:r>
      <w:r w:rsidR="00D2093F">
        <w:t xml:space="preserve"> metaphysically neutral; by emphasizing a specifically semantic </w:t>
      </w:r>
      <w:r>
        <w:t xml:space="preserve">sense of realism and nominalism, Klima helps us </w:t>
      </w:r>
      <w:r w:rsidR="00D2093F">
        <w:t xml:space="preserve">appreciate the sense in which a </w:t>
      </w:r>
      <w:r w:rsidR="00D2093F">
        <w:rPr>
          <w:i/>
        </w:rPr>
        <w:t>metaphysical</w:t>
      </w:r>
      <w:r w:rsidR="00D2093F">
        <w:t xml:space="preserve"> realism would have to be formulated differently in each of them, and </w:t>
      </w:r>
      <w:r>
        <w:t>encourages us to look for</w:t>
      </w:r>
      <w:r w:rsidR="00D2093F">
        <w:t xml:space="preserve"> the possibility of moving back and for</w:t>
      </w:r>
      <w:r>
        <w:t>th</w:t>
      </w:r>
      <w:r w:rsidR="00D2093F">
        <w:t xml:space="preserve"> the between the various conceptual frameworks </w:t>
      </w:r>
      <w:r>
        <w:t>in order even to raise</w:t>
      </w:r>
      <w:r w:rsidR="00D2093F">
        <w:t xml:space="preserve"> the </w:t>
      </w:r>
      <w:r>
        <w:t xml:space="preserve">genuine </w:t>
      </w:r>
      <w:r w:rsidR="00D2093F">
        <w:t xml:space="preserve">metaphysical questions that </w:t>
      </w:r>
      <w:r>
        <w:t xml:space="preserve">may have helped facilitate the </w:t>
      </w:r>
      <w:r w:rsidR="00D2093F">
        <w:t>initial semantic innovations.</w:t>
      </w:r>
    </w:p>
    <w:p w:rsidR="0019281E" w:rsidRDefault="000A4721" w:rsidP="00AA2851">
      <w:pPr>
        <w:pStyle w:val="BodyText"/>
        <w:ind w:firstLine="720"/>
      </w:pPr>
      <w:r>
        <w:t xml:space="preserve">That is why, despite his technical focus on semantics, </w:t>
      </w:r>
      <w:proofErr w:type="spellStart"/>
      <w:r>
        <w:t>Klima’s</w:t>
      </w:r>
      <w:proofErr w:type="spellEnd"/>
      <w:r>
        <w:t xml:space="preserve"> body of work evinces a breadth and depth of attention to genuinely metaphysical questions.  </w:t>
      </w:r>
      <w:r w:rsidR="0019281E">
        <w:t xml:space="preserve">We could say that theses such as the distinction between the various analogically related senses of being, concerned as they are with the </w:t>
      </w:r>
      <w:r w:rsidR="0019281E">
        <w:rPr>
          <w:i/>
        </w:rPr>
        <w:t>meaning</w:t>
      </w:r>
      <w:r w:rsidR="0019281E">
        <w:t xml:space="preserve"> of being, are sometimes treated by Klima as providing </w:t>
      </w:r>
      <w:r w:rsidR="0019281E" w:rsidRPr="00D2093F">
        <w:rPr>
          <w:i/>
        </w:rPr>
        <w:t>a semantic foundation for metaphysics</w:t>
      </w:r>
      <w:r w:rsidR="0019281E">
        <w:t xml:space="preserve"> distinct from </w:t>
      </w:r>
      <w:r w:rsidR="0019281E" w:rsidRPr="00D2093F">
        <w:rPr>
          <w:i/>
        </w:rPr>
        <w:t>metaphysics</w:t>
      </w:r>
      <w:r w:rsidR="0019281E">
        <w:t xml:space="preserve"> itself,</w:t>
      </w:r>
      <w:r w:rsidR="0019281E">
        <w:rPr>
          <w:rStyle w:val="FootnoteAnchor"/>
        </w:rPr>
        <w:footnoteReference w:id="7"/>
      </w:r>
      <w:r w:rsidR="0019281E">
        <w:t xml:space="preserve"> whereas he seems also to be aware that, as they are with the meaning of </w:t>
      </w:r>
      <w:r w:rsidR="0019281E">
        <w:rPr>
          <w:i/>
        </w:rPr>
        <w:t>being</w:t>
      </w:r>
      <w:r w:rsidR="0019281E">
        <w:t>, the</w:t>
      </w:r>
      <w:r w:rsidR="00DF4804">
        <w:t>y</w:t>
      </w:r>
      <w:r w:rsidR="0019281E">
        <w:t xml:space="preserve"> are also a means of expanding the possibility of metaphysics and so contribute properly to metaphysics [CITE?].</w:t>
      </w:r>
    </w:p>
    <w:p w:rsidR="00D2093F" w:rsidRDefault="00D2093F">
      <w:pPr>
        <w:pStyle w:val="BodyText"/>
      </w:pPr>
    </w:p>
    <w:p w:rsidR="00BC5A28" w:rsidRPr="005120AA" w:rsidRDefault="00AE0977" w:rsidP="00BC5A28">
      <w:pPr>
        <w:pStyle w:val="BodyText"/>
        <w:rPr>
          <w:b/>
        </w:rPr>
      </w:pPr>
      <w:r>
        <w:rPr>
          <w:b/>
        </w:rPr>
        <w:t>INTELLECTUAL MIDWIFERY</w:t>
      </w:r>
    </w:p>
    <w:p w:rsidR="00D36E1B" w:rsidRDefault="00DF4804" w:rsidP="00E10089">
      <w:pPr>
        <w:pStyle w:val="BodyText"/>
        <w:ind w:firstLine="720"/>
      </w:pPr>
      <w:r>
        <w:t xml:space="preserve">The strategy of pursuing “metaphysics through semantics” thus points to another crucial dimension of logic in </w:t>
      </w:r>
      <w:proofErr w:type="spellStart"/>
      <w:r>
        <w:t>Klima’s</w:t>
      </w:r>
      <w:proofErr w:type="spellEnd"/>
      <w:r>
        <w:t xml:space="preserve"> work: </w:t>
      </w:r>
      <w:r w:rsidR="00BA1FBE">
        <w:t>t</w:t>
      </w:r>
      <w:r w:rsidR="00D36E1B">
        <w:t xml:space="preserve">he role of dialectic.  </w:t>
      </w:r>
      <w:r w:rsidR="000A4721">
        <w:t>We have already hinted that what</w:t>
      </w:r>
      <w:r w:rsidR="00D36E1B">
        <w:t xml:space="preserve"> narrative is to ethics in </w:t>
      </w:r>
      <w:r w:rsidR="00D36E1B" w:rsidRPr="00D36E1B">
        <w:rPr>
          <w:i/>
        </w:rPr>
        <w:t>After Virtue</w:t>
      </w:r>
      <w:r w:rsidR="00D36E1B">
        <w:t xml:space="preserve"> – the means of </w:t>
      </w:r>
      <w:r>
        <w:t xml:space="preserve">reconstructing (without </w:t>
      </w:r>
      <w:r>
        <w:lastRenderedPageBreak/>
        <w:t xml:space="preserve">recourse to metaphysics!) a “teleological” alternative to modern confusion </w:t>
      </w:r>
      <w:r w:rsidR="00D36E1B">
        <w:t xml:space="preserve">– dialectic is to metaphysics in </w:t>
      </w:r>
      <w:proofErr w:type="spellStart"/>
      <w:r w:rsidR="00D36E1B">
        <w:t>Klima’s</w:t>
      </w:r>
      <w:proofErr w:type="spellEnd"/>
      <w:r w:rsidR="00D36E1B">
        <w:t xml:space="preserve"> overall project: the means of </w:t>
      </w:r>
      <w:r w:rsidR="000A4721">
        <w:t>making intelligible</w:t>
      </w:r>
      <w:r w:rsidR="00D36E1B">
        <w:t xml:space="preserve"> a lost a conceptual framework, </w:t>
      </w:r>
      <w:r w:rsidR="000A4721">
        <w:t xml:space="preserve">not </w:t>
      </w:r>
      <w:r w:rsidR="00D36E1B">
        <w:t>to assert victoriously over other alternatives, but to learn to enter into and occupy from alternative frameworks.</w:t>
      </w:r>
    </w:p>
    <w:p w:rsidR="00CB1E06" w:rsidRDefault="00CB1E06" w:rsidP="00CB1E06">
      <w:pPr>
        <w:pStyle w:val="BodyText"/>
      </w:pPr>
      <w:r>
        <w:tab/>
        <w:t xml:space="preserve">Even more, </w:t>
      </w:r>
      <w:r w:rsidR="00DF4804">
        <w:t>dialectic</w:t>
      </w:r>
      <w:r>
        <w:t xml:space="preserve"> allows one to find those alternative frameworks within oneself.  </w:t>
      </w:r>
      <w:r w:rsidR="00EC5212">
        <w:t>The Platonic contras</w:t>
      </w:r>
      <w:r>
        <w:t xml:space="preserve">t of </w:t>
      </w:r>
      <w:r w:rsidRPr="00DF4804">
        <w:rPr>
          <w:i/>
        </w:rPr>
        <w:t>myth</w:t>
      </w:r>
      <w:r w:rsidR="00DF4804" w:rsidRPr="00DF4804">
        <w:rPr>
          <w:i/>
        </w:rPr>
        <w:t>os</w:t>
      </w:r>
      <w:r>
        <w:t xml:space="preserve"> and </w:t>
      </w:r>
      <w:r w:rsidR="00DF4804" w:rsidRPr="00DF4804">
        <w:rPr>
          <w:i/>
        </w:rPr>
        <w:t>logos</w:t>
      </w:r>
      <w:r>
        <w:t xml:space="preserve"> is not between supernatural </w:t>
      </w:r>
      <w:r w:rsidR="00EC5212">
        <w:t>and</w:t>
      </w:r>
      <w:r>
        <w:t xml:space="preserve"> natural</w:t>
      </w:r>
      <w:r w:rsidR="00EC5212">
        <w:t xml:space="preserve"> explanations</w:t>
      </w:r>
      <w:r>
        <w:t xml:space="preserve">, but between </w:t>
      </w:r>
      <w:r w:rsidR="00DF4804">
        <w:t>modes of persuasion: the narrator</w:t>
      </w:r>
      <w:r>
        <w:t xml:space="preserve"> is invitational, </w:t>
      </w:r>
      <w:r w:rsidR="00DF4804">
        <w:t>calling</w:t>
      </w:r>
      <w:r>
        <w:t xml:space="preserve"> one to </w:t>
      </w:r>
      <w:r w:rsidR="00DF4804">
        <w:t>trust a</w:t>
      </w:r>
      <w:r>
        <w:t xml:space="preserve"> vision</w:t>
      </w:r>
      <w:r w:rsidR="00DF4804">
        <w:t xml:space="preserve"> proposed</w:t>
      </w:r>
      <w:r>
        <w:t xml:space="preserve">.  </w:t>
      </w:r>
      <w:r w:rsidR="00DF4804">
        <w:t>The d</w:t>
      </w:r>
      <w:r>
        <w:t>ialectic</w:t>
      </w:r>
      <w:r w:rsidR="00DF4804">
        <w:t>ian</w:t>
      </w:r>
      <w:r>
        <w:t xml:space="preserve"> is maieutic, </w:t>
      </w:r>
      <w:r w:rsidR="00DF4804">
        <w:t>assisting</w:t>
      </w:r>
      <w:r>
        <w:t xml:space="preserve"> one </w:t>
      </w:r>
      <w:r w:rsidR="00DF4804">
        <w:t>to</w:t>
      </w:r>
      <w:r>
        <w:t xml:space="preserve"> </w:t>
      </w:r>
      <w:r w:rsidR="00DF4804">
        <w:t>recognize intelligibility in and from</w:t>
      </w:r>
      <w:r>
        <w:t xml:space="preserve"> </w:t>
      </w:r>
      <w:r w:rsidR="00DF4804">
        <w:t>one’s own participation in reasoning</w:t>
      </w:r>
      <w:r>
        <w:t>.</w:t>
      </w:r>
    </w:p>
    <w:p w:rsidR="00E10089" w:rsidRDefault="00EC5212" w:rsidP="00BC5A28">
      <w:pPr>
        <w:pStyle w:val="BodyText"/>
      </w:pPr>
      <w:r>
        <w:tab/>
      </w:r>
      <w:r w:rsidR="00DF4804">
        <w:t xml:space="preserve">So it was </w:t>
      </w:r>
      <w:r w:rsidR="00DF4804">
        <w:t xml:space="preserve">not only an act of humility, </w:t>
      </w:r>
      <w:r w:rsidR="00DF4804">
        <w:t>n</w:t>
      </w:r>
      <w:r w:rsidR="00DF4804">
        <w:t>or as plausible deniability for</w:t>
      </w:r>
      <w:r w:rsidR="00DF4804">
        <w:t xml:space="preserve"> the accusation of</w:t>
      </w:r>
      <w:r w:rsidR="00DF4804">
        <w:t xml:space="preserve"> “teaching,” </w:t>
      </w:r>
      <w:r w:rsidR="00DF4804">
        <w:t xml:space="preserve">that </w:t>
      </w:r>
      <w:r>
        <w:t>Socrates compar</w:t>
      </w:r>
      <w:r w:rsidR="00E10089">
        <w:t>ed</w:t>
      </w:r>
      <w:r>
        <w:t xml:space="preserve"> himself to a midwife</w:t>
      </w:r>
      <w:r w:rsidR="00DF4804">
        <w:t>.  It was</w:t>
      </w:r>
      <w:r w:rsidR="00E10089">
        <w:t xml:space="preserve"> part of his understanding of human reason, as containing within it forgotten truths, or (in more Aristotelian terms) potencies waiting to be actualized.  </w:t>
      </w:r>
      <w:r w:rsidR="00773BFE">
        <w:t xml:space="preserve">In its </w:t>
      </w:r>
      <w:r w:rsidR="00E10089">
        <w:t>Plato</w:t>
      </w:r>
      <w:r w:rsidR="00773BFE">
        <w:t xml:space="preserve">nic development, this points to spiritual heights more mystical than conventional </w:t>
      </w:r>
      <w:r w:rsidR="00773BFE" w:rsidRPr="00773BFE">
        <w:rPr>
          <w:i/>
        </w:rPr>
        <w:t>mythos</w:t>
      </w:r>
      <w:r w:rsidR="00773BFE">
        <w:t xml:space="preserve">: </w:t>
      </w:r>
      <w:r w:rsidR="00E10089">
        <w:t xml:space="preserve">ideas themselves as traces of an original intelligibility, a transcendent Truth and Goodness and Being </w:t>
      </w:r>
      <w:proofErr w:type="spellStart"/>
      <w:r w:rsidR="00E10089">
        <w:t>inarticulable</w:t>
      </w:r>
      <w:proofErr w:type="spellEnd"/>
      <w:r w:rsidR="00E10089">
        <w:t xml:space="preserve"> in words but the source and end of </w:t>
      </w:r>
      <w:r w:rsidR="00773BFE">
        <w:t>our participatory intellectual activity</w:t>
      </w:r>
      <w:r w:rsidR="00E10089">
        <w:t>.</w:t>
      </w:r>
    </w:p>
    <w:p w:rsidR="00BC5A28" w:rsidRDefault="000A4721" w:rsidP="00BC5A28">
      <w:pPr>
        <w:pStyle w:val="BodyText"/>
      </w:pPr>
      <w:r>
        <w:tab/>
        <w:t>One might not know it from his most technical papers in medieval Aristote</w:t>
      </w:r>
      <w:r w:rsidR="00E10089">
        <w:t>lian semantics, but Klima has a</w:t>
      </w:r>
      <w:r>
        <w:t xml:space="preserve"> deep and sincere affection for Plato (and for the Platonis</w:t>
      </w:r>
      <w:r w:rsidR="00E10089">
        <w:t xml:space="preserve">t tradition, as in Augustine).  </w:t>
      </w:r>
      <w:r w:rsidR="00913459">
        <w:t xml:space="preserve">Without compromising a commitment to </w:t>
      </w:r>
      <w:proofErr w:type="spellStart"/>
      <w:r w:rsidR="00913459">
        <w:t>hylomorophic</w:t>
      </w:r>
      <w:proofErr w:type="spellEnd"/>
      <w:r w:rsidR="00913459">
        <w:t xml:space="preserve"> anthropology, a</w:t>
      </w:r>
      <w:r>
        <w:t xml:space="preserve"> favorite </w:t>
      </w:r>
      <w:r w:rsidR="00913459">
        <w:t xml:space="preserve">film is </w:t>
      </w:r>
      <w:r w:rsidR="00913459">
        <w:rPr>
          <w:i/>
        </w:rPr>
        <w:t>Shawshank Redemption</w:t>
      </w:r>
      <w:r w:rsidR="00913459">
        <w:t>, which Klima interprets as an overt analogy of the soul’s struggle for emergence into freedom from the oppression of e</w:t>
      </w:r>
      <w:r w:rsidR="004265AD">
        <w:t>mbodied suffering.</w:t>
      </w:r>
    </w:p>
    <w:p w:rsidR="00773BFE" w:rsidRDefault="00773BFE" w:rsidP="00773BFE">
      <w:pPr>
        <w:pStyle w:val="BodyText"/>
        <w:ind w:firstLine="720"/>
      </w:pPr>
      <w:r>
        <w:t>And always for Gyula, Socrates is model for argument, as</w:t>
      </w:r>
      <w:r w:rsidR="004265AD">
        <w:t xml:space="preserve"> not competitive, but communal.  </w:t>
      </w:r>
      <w:r>
        <w:t xml:space="preserve">Not every philosopher who loves to argue is as committed to the Socratic principle that we should </w:t>
      </w:r>
      <w:r w:rsidR="004265AD">
        <w:t>be as glad when s</w:t>
      </w:r>
      <w:r>
        <w:t xml:space="preserve">hown wrong as when shown right: </w:t>
      </w:r>
      <w:r w:rsidR="004265AD">
        <w:t>either way</w:t>
      </w:r>
      <w:r>
        <w:t xml:space="preserve"> we end up closer to the </w:t>
      </w:r>
      <w:proofErr w:type="spellStart"/>
      <w:r>
        <w:t>truth.</w:t>
      </w:r>
    </w:p>
    <w:p w:rsidR="004265AD" w:rsidRDefault="00773BFE" w:rsidP="00773BFE">
      <w:pPr>
        <w:pStyle w:val="BodyText"/>
        <w:ind w:firstLine="720"/>
      </w:pPr>
      <w:proofErr w:type="spellEnd"/>
      <w:r>
        <w:t xml:space="preserve">Dialectic as “art of arts” is a recurring theme of </w:t>
      </w:r>
      <w:proofErr w:type="spellStart"/>
      <w:r>
        <w:t>Klima’s</w:t>
      </w:r>
      <w:proofErr w:type="spellEnd"/>
      <w:r>
        <w:t xml:space="preserve"> work, and one he finds especially well articulated by </w:t>
      </w:r>
      <w:proofErr w:type="spellStart"/>
      <w:r w:rsidR="007F6567">
        <w:t>Buridan</w:t>
      </w:r>
      <w:proofErr w:type="spellEnd"/>
      <w:r w:rsidR="007F6567">
        <w:t>:</w:t>
      </w:r>
    </w:p>
    <w:p w:rsidR="00BC5A28" w:rsidRDefault="00BC5A28" w:rsidP="007F6567">
      <w:pPr>
        <w:pStyle w:val="BodyText"/>
        <w:ind w:left="720"/>
      </w:pPr>
      <w:r>
        <w:t>…</w:t>
      </w:r>
      <w:r w:rsidRPr="00D1383B">
        <w:t>we should note that dialectic (that is, logic) is rightly said to be the art of arts, by reason of a certain superiority it has over other arts, [namely], in virtue of its utility and the generality of its application to all other arts and sciences. Due to this generality, which it shares with metaphysics, it has access to disputations that concern not only the conclusions, but also the principles of all sciences.</w:t>
      </w:r>
      <w:r>
        <w:t xml:space="preserve"> (</w:t>
      </w:r>
      <w:proofErr w:type="gramStart"/>
      <w:r>
        <w:t>quoted</w:t>
      </w:r>
      <w:proofErr w:type="gramEnd"/>
      <w:r>
        <w:t xml:space="preserve"> in </w:t>
      </w:r>
      <w:proofErr w:type="spellStart"/>
      <w:r>
        <w:t>Klima’s</w:t>
      </w:r>
      <w:proofErr w:type="spellEnd"/>
      <w:r>
        <w:t xml:space="preserve"> </w:t>
      </w:r>
      <w:proofErr w:type="spellStart"/>
      <w:r>
        <w:t>Buridan</w:t>
      </w:r>
      <w:proofErr w:type="spellEnd"/>
      <w:r>
        <w:t xml:space="preserve"> book, p. 8)</w:t>
      </w:r>
    </w:p>
    <w:p w:rsidR="007F6567" w:rsidRDefault="007F6567" w:rsidP="00773BFE">
      <w:pPr>
        <w:pStyle w:val="BodyText"/>
        <w:ind w:firstLine="720"/>
      </w:pPr>
      <w:r>
        <w:t xml:space="preserve">This vision of dialectic offers to unify intellectual pursuits, not in a reductionist way imagined by positivists and rationalists, translating complex ideas into a simple conceptual framework, but making ideas intelligible in and across conceptual frameworks.  In </w:t>
      </w:r>
      <w:proofErr w:type="spellStart"/>
      <w:r>
        <w:t>Klima’s</w:t>
      </w:r>
      <w:proofErr w:type="spellEnd"/>
      <w:r>
        <w:t xml:space="preserve"> conception of dialectic, we don’t translate different worldviews, as if to eliminate them, but inhabit them and seek to understand them, and learn how to move between them.  The </w:t>
      </w:r>
      <w:proofErr w:type="spellStart"/>
      <w:r>
        <w:t>Gadamerian</w:t>
      </w:r>
      <w:proofErr w:type="spellEnd"/>
      <w:r>
        <w:t xml:space="preserve"> “fusion of horizons” is not a resolution, such that one framework ceases to be </w:t>
      </w:r>
      <w:r>
        <w:lastRenderedPageBreak/>
        <w:t>different from another, but a network, so that one is capable of moving from one to another, and perhaps occupying both at the same time.</w:t>
      </w:r>
    </w:p>
    <w:p w:rsidR="007F6567" w:rsidRDefault="007F6567" w:rsidP="00DF4804">
      <w:pPr>
        <w:pStyle w:val="BodyText"/>
        <w:ind w:firstLine="720"/>
      </w:pPr>
      <w:r>
        <w:t xml:space="preserve">Hence comprehending dialectic as </w:t>
      </w:r>
      <w:proofErr w:type="spellStart"/>
      <w:r w:rsidRPr="007F6567">
        <w:rPr>
          <w:i/>
        </w:rPr>
        <w:t>ars</w:t>
      </w:r>
      <w:proofErr w:type="spellEnd"/>
      <w:r w:rsidRPr="007F6567">
        <w:rPr>
          <w:i/>
        </w:rPr>
        <w:t xml:space="preserve"> </w:t>
      </w:r>
      <w:proofErr w:type="spellStart"/>
      <w:r w:rsidRPr="007F6567">
        <w:rPr>
          <w:i/>
        </w:rPr>
        <w:t>artium</w:t>
      </w:r>
      <w:proofErr w:type="spellEnd"/>
      <w:r>
        <w:t xml:space="preserve"> suggests </w:t>
      </w:r>
      <w:r w:rsidR="00A87C2B">
        <w:t xml:space="preserve">more than that </w:t>
      </w:r>
      <w:r>
        <w:t>it is a foundation for all the</w:t>
      </w:r>
      <w:r w:rsidR="00A87C2B">
        <w:t xml:space="preserve"> sciences; </w:t>
      </w:r>
      <w:r>
        <w:t>it is</w:t>
      </w:r>
      <w:r w:rsidR="00A87C2B">
        <w:t xml:space="preserve"> also</w:t>
      </w:r>
      <w:r>
        <w:t xml:space="preserve"> the foundation of society and friendship.  </w:t>
      </w:r>
      <w:r w:rsidR="00773BFE">
        <w:t xml:space="preserve">Dialectic is a common pursuit of truth, not competitive manipulation.  </w:t>
      </w:r>
      <w:r w:rsidR="00A87C2B">
        <w:t xml:space="preserve">Notwithstanding its Socratic and Platonic heritage, </w:t>
      </w:r>
      <w:r w:rsidR="00773BFE">
        <w:t>for even this function of dialectic</w:t>
      </w:r>
      <w:r w:rsidR="005C70D9">
        <w:t xml:space="preserve"> </w:t>
      </w:r>
      <w:r w:rsidR="00ED444C">
        <w:t xml:space="preserve">Klima has drawn inspiration from </w:t>
      </w:r>
      <w:r w:rsidR="00773BFE">
        <w:t xml:space="preserve">the scholastic nominalist </w:t>
      </w:r>
      <w:proofErr w:type="spellStart"/>
      <w:r w:rsidR="00ED444C" w:rsidRPr="00ED444C">
        <w:t>Buridan</w:t>
      </w:r>
      <w:proofErr w:type="spellEnd"/>
      <w:r w:rsidR="00ED444C" w:rsidRPr="00ED444C">
        <w:t>:</w:t>
      </w:r>
    </w:p>
    <w:p w:rsidR="00ED444C" w:rsidRDefault="00ED444C" w:rsidP="007F6567">
      <w:pPr>
        <w:pStyle w:val="BodyText"/>
        <w:ind w:left="720"/>
      </w:pPr>
      <w:r w:rsidRPr="00ED444C">
        <w:t>Dialectic, when applied in speculative matters or utilized in a speculative manner, is directed toward opinion; for both disputants aim at acquiring an opinion about the point of the discussion; they take contradictory stances, and each of them should produce probable arguments for his position, if he has any. He should also solve his opponents’ arguments, if they also have probable solutions—and not in a litigious manner, just in order to win, but in order that both of them should assent, in agreement with each other, to the position that they have seen to have been supported in the disputation by more probable and less soluble arguments; and if they do otherwise, then they slip into a sophistic disputation, which o</w:t>
      </w:r>
      <w:r w:rsidR="00A87C2B">
        <w:t>ften happens.</w:t>
      </w:r>
      <w:r w:rsidR="007F6567">
        <w:t xml:space="preserve"> (SD 7.1.3. p. 499)</w:t>
      </w:r>
    </w:p>
    <w:p w:rsidR="00ED444C" w:rsidRPr="00ED444C" w:rsidRDefault="00A87C2B" w:rsidP="00ED444C">
      <w:pPr>
        <w:pStyle w:val="BodyText"/>
      </w:pPr>
      <w:r>
        <w:t>Teasing</w:t>
      </w:r>
      <w:r w:rsidR="00ED444C">
        <w:t xml:space="preserve"> out the political and spiritual stakes of this conception of dialectic, Klima glossed this </w:t>
      </w:r>
      <w:r>
        <w:t xml:space="preserve">this passage from </w:t>
      </w:r>
      <w:proofErr w:type="spellStart"/>
      <w:r>
        <w:t>Buridan</w:t>
      </w:r>
      <w:proofErr w:type="spellEnd"/>
      <w:r>
        <w:t xml:space="preserve"> </w:t>
      </w:r>
      <w:r w:rsidR="00ED444C">
        <w:t xml:space="preserve">remarks </w:t>
      </w:r>
      <w:r>
        <w:t>introducing his</w:t>
      </w:r>
      <w:r w:rsidR="00ED444C">
        <w:t xml:space="preserve"> recent conference on “The Metaphysics and Theology of the Eucharist” (Budapest, September 2021):</w:t>
      </w:r>
    </w:p>
    <w:p w:rsidR="008A7300" w:rsidRDefault="00ED444C" w:rsidP="00ED444C">
      <w:pPr>
        <w:pStyle w:val="BodyText"/>
        <w:ind w:left="720"/>
      </w:pPr>
      <w:r>
        <w:t>[T]</w:t>
      </w:r>
      <w:r w:rsidRPr="00ED444C">
        <w:t xml:space="preserve">he point is that </w:t>
      </w:r>
      <w:r w:rsidRPr="00ED444C">
        <w:rPr>
          <w:i/>
        </w:rPr>
        <w:t>a dialectical disputation is not a zero-sum game</w:t>
      </w:r>
      <w:r w:rsidRPr="00ED444C">
        <w:t xml:space="preserve">. It is all too often that we see the deterioration of such worthy discussions into petty quarrels, indeed, we shall see historical examples of how they can turn into something worse: fights, schisms, even wars (in which we know truth is the first victim), all for winning by vanquishing the opposing party. But a dialectical discussion is not for vanquishing one’s opponent: it is a win-win encounter for both parties, from which both come away with the prize of </w:t>
      </w:r>
      <w:r w:rsidRPr="00ED444C">
        <w:rPr>
          <w:i/>
        </w:rPr>
        <w:t>deeper understanding</w:t>
      </w:r>
      <w:r>
        <w:t>.</w:t>
      </w:r>
    </w:p>
    <w:p w:rsidR="008A7300" w:rsidRDefault="00080986" w:rsidP="00BC5A28">
      <w:pPr>
        <w:pStyle w:val="BodyText"/>
      </w:pPr>
      <w:r>
        <w:t xml:space="preserve">As </w:t>
      </w:r>
      <w:proofErr w:type="spellStart"/>
      <w:r>
        <w:t>Klima’s</w:t>
      </w:r>
      <w:proofErr w:type="spellEnd"/>
      <w:r>
        <w:t xml:space="preserve"> philosophical project attests</w:t>
      </w:r>
      <w:r w:rsidR="007F6567">
        <w:t xml:space="preserve">, at stake in the </w:t>
      </w:r>
      <w:r w:rsidR="00705B68">
        <w:t>dialectic’s maieutic persistence</w:t>
      </w:r>
      <w:r w:rsidR="007F6567">
        <w:t xml:space="preserve"> is not only political but spiritual communion.  Hence </w:t>
      </w:r>
      <w:r>
        <w:t xml:space="preserve">even </w:t>
      </w:r>
      <w:proofErr w:type="spellStart"/>
      <w:r w:rsidR="007F6567">
        <w:t>Klima’s</w:t>
      </w:r>
      <w:proofErr w:type="spellEnd"/>
      <w:r w:rsidR="007F6567">
        <w:t xml:space="preserve"> </w:t>
      </w:r>
      <w:r>
        <w:t xml:space="preserve">most </w:t>
      </w:r>
      <w:r w:rsidR="007F6567">
        <w:t>sober technical papers do not shy away from gesturing to the</w:t>
      </w:r>
      <w:r w:rsidR="00E10089">
        <w:t xml:space="preserve"> more mystical implications of </w:t>
      </w:r>
      <w:proofErr w:type="spellStart"/>
      <w:r w:rsidR="00E10089">
        <w:t>Thomistic</w:t>
      </w:r>
      <w:proofErr w:type="spellEnd"/>
      <w:r w:rsidR="00E10089">
        <w:t xml:space="preserve"> metaphysics, and its ascent to a </w:t>
      </w:r>
      <w:r w:rsidR="005C70D9">
        <w:t>simple</w:t>
      </w:r>
      <w:r>
        <w:t xml:space="preserve"> </w:t>
      </w:r>
      <w:r w:rsidR="005C70D9">
        <w:t>God Who transcends discursive reason.</w:t>
      </w:r>
      <w:r w:rsidR="007F6567">
        <w:t xml:space="preserve">  Dialectic rightly pursued improves the </w:t>
      </w:r>
      <w:r w:rsidR="008A7300">
        <w:t>hu</w:t>
      </w:r>
      <w:r w:rsidR="00D87101">
        <w:t>man condition; it fosters productive harmony</w:t>
      </w:r>
      <w:r w:rsidR="005C70D9">
        <w:t xml:space="preserve">.  It is thus a noble service to persist in dialectic, </w:t>
      </w:r>
      <w:r>
        <w:t xml:space="preserve">building the community of truth-seekers, and </w:t>
      </w:r>
      <w:r w:rsidR="005C70D9">
        <w:t>anticipating</w:t>
      </w:r>
      <w:r w:rsidR="00587FD3">
        <w:t xml:space="preserve"> </w:t>
      </w:r>
      <w:r w:rsidR="005C70D9">
        <w:t xml:space="preserve">a </w:t>
      </w:r>
      <w:r w:rsidR="00587FD3">
        <w:t xml:space="preserve">life without it </w:t>
      </w:r>
      <w:r w:rsidR="005C70D9">
        <w:t>only in</w:t>
      </w:r>
      <w:r w:rsidR="008A7300">
        <w:t xml:space="preserve"> </w:t>
      </w:r>
      <w:r w:rsidR="00587FD3">
        <w:t xml:space="preserve">union with </w:t>
      </w:r>
      <w:r w:rsidR="00522C29">
        <w:t xml:space="preserve">truth’s perfect source, </w:t>
      </w:r>
      <w:r w:rsidR="00587FD3">
        <w:t xml:space="preserve">the </w:t>
      </w:r>
      <w:r>
        <w:t xml:space="preserve">ineffable </w:t>
      </w:r>
      <w:r w:rsidR="00587FD3">
        <w:t>Divine.</w:t>
      </w:r>
    </w:p>
    <w:p w:rsidR="007F6567" w:rsidRPr="007F6567" w:rsidRDefault="007F6567" w:rsidP="007F6567">
      <w:pPr>
        <w:pStyle w:val="BodyText"/>
      </w:pPr>
    </w:p>
    <w:p w:rsidR="004265AD" w:rsidRPr="004265AD" w:rsidRDefault="004265AD" w:rsidP="004265AD">
      <w:pPr>
        <w:pStyle w:val="Bibliography"/>
        <w:jc w:val="center"/>
        <w:rPr>
          <w:b/>
        </w:rPr>
      </w:pPr>
      <w:r w:rsidRPr="004265AD">
        <w:rPr>
          <w:b/>
        </w:rPr>
        <w:t>Bibliography</w:t>
      </w:r>
    </w:p>
    <w:p w:rsidR="00815C44" w:rsidRDefault="00C72750">
      <w:pPr>
        <w:pStyle w:val="Bibliography"/>
      </w:pPr>
      <w:r>
        <w:t xml:space="preserve">Aristotle. 1924. </w:t>
      </w:r>
      <w:r>
        <w:rPr>
          <w:i/>
        </w:rPr>
        <w:t>Metaphysics</w:t>
      </w:r>
      <w:r>
        <w:t>. Translated by W. D. Ross. Oxford: Clarendon Press.</w:t>
      </w:r>
      <w:bookmarkStart w:id="1" w:name="ref-Metaph"/>
      <w:bookmarkEnd w:id="1"/>
    </w:p>
    <w:p w:rsidR="00815C44" w:rsidRDefault="00C72750">
      <w:pPr>
        <w:pStyle w:val="Bibliography"/>
      </w:pPr>
      <w:proofErr w:type="spellStart"/>
      <w:r>
        <w:t>Belnap</w:t>
      </w:r>
      <w:proofErr w:type="spellEnd"/>
      <w:r>
        <w:t xml:space="preserve">, </w:t>
      </w:r>
      <w:proofErr w:type="spellStart"/>
      <w:r>
        <w:t>Nuel</w:t>
      </w:r>
      <w:proofErr w:type="spellEnd"/>
      <w:r>
        <w:t>, and Thomas Müller. 2014a. “BH-CIFOL: Case-</w:t>
      </w:r>
      <w:proofErr w:type="spellStart"/>
      <w:r>
        <w:t>Intensional</w:t>
      </w:r>
      <w:proofErr w:type="spellEnd"/>
      <w:r>
        <w:t xml:space="preserve"> First-Order Logic (Ii) Branching Histories.” </w:t>
      </w:r>
      <w:r>
        <w:rPr>
          <w:i/>
        </w:rPr>
        <w:t>Journal of Philosophical Logic</w:t>
      </w:r>
      <w:r>
        <w:t xml:space="preserve"> 43 (5): 835–66.</w:t>
      </w:r>
      <w:bookmarkStart w:id="2" w:name="ref-CIFOL2"/>
      <w:bookmarkEnd w:id="2"/>
    </w:p>
    <w:p w:rsidR="00815C44" w:rsidRDefault="00C72750">
      <w:pPr>
        <w:pStyle w:val="Bibliography"/>
      </w:pPr>
      <w:r>
        <w:lastRenderedPageBreak/>
        <w:t>———. 2014b. “CIFOL: Case-</w:t>
      </w:r>
      <w:proofErr w:type="spellStart"/>
      <w:r>
        <w:t>Intensional</w:t>
      </w:r>
      <w:proofErr w:type="spellEnd"/>
      <w:r>
        <w:t xml:space="preserve"> First-Order Logic: (I) Toward a Theory of Sorts.” </w:t>
      </w:r>
      <w:r>
        <w:rPr>
          <w:i/>
        </w:rPr>
        <w:t>Journal of Philosophical Logic</w:t>
      </w:r>
      <w:r>
        <w:t xml:space="preserve"> 43 (2-3): 393–437.</w:t>
      </w:r>
      <w:bookmarkStart w:id="3" w:name="ref-CIFOL1"/>
      <w:bookmarkEnd w:id="3"/>
    </w:p>
    <w:p w:rsidR="00815C44" w:rsidRDefault="00C72750">
      <w:pPr>
        <w:pStyle w:val="Bibliography"/>
      </w:pPr>
      <w:r>
        <w:t xml:space="preserve">Fine, Kit. 1994. “Essence and Modality.” </w:t>
      </w:r>
      <w:r>
        <w:rPr>
          <w:i/>
        </w:rPr>
        <w:t>Philosophical Perspectives</w:t>
      </w:r>
      <w:r>
        <w:t xml:space="preserve"> 8: 1–16.</w:t>
      </w:r>
      <w:bookmarkStart w:id="4" w:name="ref-Fine1994"/>
      <w:bookmarkEnd w:id="4"/>
    </w:p>
    <w:p w:rsidR="00815C44" w:rsidRDefault="00C72750">
      <w:pPr>
        <w:pStyle w:val="Bibliography"/>
      </w:pPr>
      <w:r>
        <w:t xml:space="preserve">Fitting, Melvin, and Richard L. Mendelsohn. 1998. </w:t>
      </w:r>
      <w:r>
        <w:rPr>
          <w:i/>
        </w:rPr>
        <w:t>First-Order Modal Logic</w:t>
      </w:r>
      <w:r>
        <w:t>. Dordrecht: Kluwer.</w:t>
      </w:r>
      <w:bookmarkStart w:id="5" w:name="ref-Fitting1998"/>
      <w:bookmarkEnd w:id="5"/>
    </w:p>
    <w:p w:rsidR="00815C44" w:rsidRDefault="00C72750">
      <w:pPr>
        <w:pStyle w:val="Bibliography"/>
      </w:pPr>
      <w:r>
        <w:t>Gödel, Kurt. 1931. “</w:t>
      </w:r>
      <w:proofErr w:type="spellStart"/>
      <w:r>
        <w:t>Über</w:t>
      </w:r>
      <w:proofErr w:type="spellEnd"/>
      <w:r>
        <w:t xml:space="preserve"> Formal </w:t>
      </w:r>
      <w:proofErr w:type="spellStart"/>
      <w:r>
        <w:t>Unentscheidbare</w:t>
      </w:r>
      <w:proofErr w:type="spellEnd"/>
      <w:r>
        <w:t xml:space="preserve"> </w:t>
      </w:r>
      <w:proofErr w:type="spellStart"/>
      <w:r>
        <w:t>Sätze</w:t>
      </w:r>
      <w:proofErr w:type="spellEnd"/>
      <w:r>
        <w:t xml:space="preserve"> Der Principia Mathematica Und </w:t>
      </w:r>
      <w:proofErr w:type="spellStart"/>
      <w:r>
        <w:t>Verwandter</w:t>
      </w:r>
      <w:proofErr w:type="spellEnd"/>
      <w:r>
        <w:t xml:space="preserve"> </w:t>
      </w:r>
      <w:proofErr w:type="spellStart"/>
      <w:r>
        <w:t>Systeme</w:t>
      </w:r>
      <w:proofErr w:type="spellEnd"/>
      <w:r>
        <w:t xml:space="preserve"> I.” </w:t>
      </w:r>
      <w:proofErr w:type="spellStart"/>
      <w:r>
        <w:rPr>
          <w:i/>
        </w:rPr>
        <w:t>Monatshefte</w:t>
      </w:r>
      <w:proofErr w:type="spellEnd"/>
      <w:r>
        <w:rPr>
          <w:i/>
        </w:rPr>
        <w:t xml:space="preserve"> </w:t>
      </w:r>
      <w:proofErr w:type="spellStart"/>
      <w:r>
        <w:rPr>
          <w:i/>
        </w:rPr>
        <w:t>Für</w:t>
      </w:r>
      <w:proofErr w:type="spellEnd"/>
      <w:r>
        <w:rPr>
          <w:i/>
        </w:rPr>
        <w:t xml:space="preserve"> </w:t>
      </w:r>
      <w:proofErr w:type="spellStart"/>
      <w:r>
        <w:rPr>
          <w:i/>
        </w:rPr>
        <w:t>Mathematik</w:t>
      </w:r>
      <w:proofErr w:type="spellEnd"/>
      <w:r>
        <w:rPr>
          <w:i/>
        </w:rPr>
        <w:t xml:space="preserve"> Und </w:t>
      </w:r>
      <w:proofErr w:type="spellStart"/>
      <w:r>
        <w:rPr>
          <w:i/>
        </w:rPr>
        <w:t>Physik</w:t>
      </w:r>
      <w:proofErr w:type="spellEnd"/>
      <w:r>
        <w:t xml:space="preserve"> 38 (1): 173–98.</w:t>
      </w:r>
      <w:bookmarkStart w:id="6" w:name="ref-Godel1931"/>
      <w:bookmarkEnd w:id="6"/>
    </w:p>
    <w:p w:rsidR="00815C44" w:rsidRDefault="00C72750">
      <w:pPr>
        <w:pStyle w:val="Bibliography"/>
      </w:pPr>
      <w:r>
        <w:t xml:space="preserve">John Duns Scotus. 1999. </w:t>
      </w:r>
      <w:proofErr w:type="spellStart"/>
      <w:r>
        <w:rPr>
          <w:i/>
        </w:rPr>
        <w:t>Quaestiones</w:t>
      </w:r>
      <w:proofErr w:type="spellEnd"/>
      <w:r>
        <w:rPr>
          <w:i/>
        </w:rPr>
        <w:t xml:space="preserve"> in </w:t>
      </w:r>
      <w:proofErr w:type="spellStart"/>
      <w:r>
        <w:rPr>
          <w:i/>
        </w:rPr>
        <w:t>Librum</w:t>
      </w:r>
      <w:proofErr w:type="spellEnd"/>
      <w:r>
        <w:rPr>
          <w:i/>
        </w:rPr>
        <w:t xml:space="preserve"> </w:t>
      </w:r>
      <w:proofErr w:type="spellStart"/>
      <w:r>
        <w:rPr>
          <w:i/>
        </w:rPr>
        <w:t>Porphyrii</w:t>
      </w:r>
      <w:proofErr w:type="spellEnd"/>
      <w:r>
        <w:rPr>
          <w:i/>
        </w:rPr>
        <w:t xml:space="preserve"> </w:t>
      </w:r>
      <w:proofErr w:type="spellStart"/>
      <w:r>
        <w:rPr>
          <w:i/>
        </w:rPr>
        <w:t>Isagoge</w:t>
      </w:r>
      <w:proofErr w:type="spellEnd"/>
      <w:r>
        <w:t xml:space="preserve">. Edited by R. Andrews, G. </w:t>
      </w:r>
      <w:proofErr w:type="spellStart"/>
      <w:r>
        <w:t>Etzkorn</w:t>
      </w:r>
      <w:proofErr w:type="spellEnd"/>
      <w:r>
        <w:t xml:space="preserve">, G. </w:t>
      </w:r>
      <w:proofErr w:type="spellStart"/>
      <w:r>
        <w:t>Gál</w:t>
      </w:r>
      <w:proofErr w:type="spellEnd"/>
      <w:r>
        <w:t xml:space="preserve">, R. Green, T. </w:t>
      </w:r>
      <w:proofErr w:type="spellStart"/>
      <w:r>
        <w:t>Noone</w:t>
      </w:r>
      <w:proofErr w:type="spellEnd"/>
      <w:r>
        <w:t xml:space="preserve">, and R. Wood. Vol. 1. Opera </w:t>
      </w:r>
      <w:proofErr w:type="spellStart"/>
      <w:r>
        <w:t>Philosophica</w:t>
      </w:r>
      <w:proofErr w:type="spellEnd"/>
      <w:r>
        <w:t>. St. Bonaventure, NY: Franciscan Institute.</w:t>
      </w:r>
      <w:bookmarkStart w:id="7" w:name="ref-ScotusIsagoge"/>
      <w:bookmarkEnd w:id="7"/>
    </w:p>
    <w:p w:rsidR="00815C44" w:rsidRDefault="00C72750">
      <w:pPr>
        <w:pStyle w:val="Bibliography"/>
      </w:pPr>
      <w:r>
        <w:t xml:space="preserve">Klima, Gyula. 1988. </w:t>
      </w:r>
      <w:proofErr w:type="spellStart"/>
      <w:r>
        <w:rPr>
          <w:i/>
        </w:rPr>
        <w:t>Ars</w:t>
      </w:r>
      <w:proofErr w:type="spellEnd"/>
      <w:r>
        <w:rPr>
          <w:i/>
        </w:rPr>
        <w:t xml:space="preserve"> </w:t>
      </w:r>
      <w:proofErr w:type="spellStart"/>
      <w:r>
        <w:rPr>
          <w:i/>
        </w:rPr>
        <w:t>Artium</w:t>
      </w:r>
      <w:proofErr w:type="spellEnd"/>
      <w:r>
        <w:rPr>
          <w:i/>
        </w:rPr>
        <w:t>: Essays in Philosophical Semantics, Medieval and Modern</w:t>
      </w:r>
      <w:r>
        <w:t>. Budapest: Institute of Philosophy of the Hungarian Academy of Sciences.</w:t>
      </w:r>
      <w:bookmarkStart w:id="8" w:name="ref-Klima1988"/>
      <w:bookmarkEnd w:id="8"/>
    </w:p>
    <w:p w:rsidR="00815C44" w:rsidRDefault="00C72750">
      <w:pPr>
        <w:pStyle w:val="Bibliography"/>
      </w:pPr>
      <w:r>
        <w:t xml:space="preserve">———. 1990. “Approaching Natural Language </w:t>
      </w:r>
      <w:r>
        <w:rPr>
          <w:i/>
        </w:rPr>
        <w:t>via</w:t>
      </w:r>
      <w:r>
        <w:t xml:space="preserve"> Mediaeval Logic.” In </w:t>
      </w:r>
      <w:proofErr w:type="spellStart"/>
      <w:r>
        <w:rPr>
          <w:i/>
        </w:rPr>
        <w:t>Zeichen</w:t>
      </w:r>
      <w:proofErr w:type="spellEnd"/>
      <w:r>
        <w:rPr>
          <w:i/>
        </w:rPr>
        <w:t xml:space="preserve">, </w:t>
      </w:r>
      <w:proofErr w:type="spellStart"/>
      <w:r>
        <w:rPr>
          <w:i/>
        </w:rPr>
        <w:t>Denken</w:t>
      </w:r>
      <w:proofErr w:type="spellEnd"/>
      <w:r>
        <w:rPr>
          <w:i/>
        </w:rPr>
        <w:t>, Praxis</w:t>
      </w:r>
      <w:r>
        <w:t xml:space="preserve">, edited by J. Bernard and J. </w:t>
      </w:r>
      <w:proofErr w:type="spellStart"/>
      <w:r>
        <w:t>Kelemen</w:t>
      </w:r>
      <w:proofErr w:type="spellEnd"/>
      <w:r>
        <w:t xml:space="preserve">, 249–67. Vienna: </w:t>
      </w:r>
      <w:proofErr w:type="spellStart"/>
      <w:r>
        <w:t>Institut</w:t>
      </w:r>
      <w:proofErr w:type="spellEnd"/>
      <w:r>
        <w:t xml:space="preserve"> </w:t>
      </w:r>
      <w:proofErr w:type="spellStart"/>
      <w:r>
        <w:t>für</w:t>
      </w:r>
      <w:proofErr w:type="spellEnd"/>
      <w:r>
        <w:t xml:space="preserve"> </w:t>
      </w:r>
      <w:proofErr w:type="spellStart"/>
      <w:r>
        <w:t>Sozio-Semiotische</w:t>
      </w:r>
      <w:proofErr w:type="spellEnd"/>
      <w:r>
        <w:t xml:space="preserve"> </w:t>
      </w:r>
      <w:proofErr w:type="spellStart"/>
      <w:r>
        <w:t>Studien</w:t>
      </w:r>
      <w:proofErr w:type="spellEnd"/>
      <w:r>
        <w:t>.</w:t>
      </w:r>
      <w:bookmarkStart w:id="9" w:name="ref-Klima1990"/>
      <w:bookmarkEnd w:id="9"/>
    </w:p>
    <w:p w:rsidR="00815C44" w:rsidRDefault="00C72750">
      <w:pPr>
        <w:pStyle w:val="Bibliography"/>
      </w:pPr>
      <w:r>
        <w:t xml:space="preserve">———. 1991a. “Latin as a Formal Language: Outlines of a </w:t>
      </w:r>
      <w:proofErr w:type="spellStart"/>
      <w:r>
        <w:t>Buridanian</w:t>
      </w:r>
      <w:proofErr w:type="spellEnd"/>
      <w:r>
        <w:t xml:space="preserve"> Semantics.” </w:t>
      </w:r>
      <w:r>
        <w:rPr>
          <w:i/>
        </w:rPr>
        <w:t xml:space="preserve">Cahiers de </w:t>
      </w:r>
      <w:proofErr w:type="spellStart"/>
      <w:r>
        <w:rPr>
          <w:i/>
        </w:rPr>
        <w:t>L’Institut</w:t>
      </w:r>
      <w:proofErr w:type="spellEnd"/>
      <w:r>
        <w:rPr>
          <w:i/>
        </w:rPr>
        <w:t xml:space="preserve"> Du </w:t>
      </w:r>
      <w:proofErr w:type="spellStart"/>
      <w:r>
        <w:rPr>
          <w:i/>
        </w:rPr>
        <w:t>Moyen-Âge</w:t>
      </w:r>
      <w:proofErr w:type="spellEnd"/>
      <w:r>
        <w:rPr>
          <w:i/>
        </w:rPr>
        <w:t xml:space="preserve"> </w:t>
      </w:r>
      <w:proofErr w:type="spellStart"/>
      <w:r>
        <w:rPr>
          <w:i/>
        </w:rPr>
        <w:t>Grec</w:t>
      </w:r>
      <w:proofErr w:type="spellEnd"/>
      <w:r>
        <w:rPr>
          <w:i/>
        </w:rPr>
        <w:t xml:space="preserve"> </w:t>
      </w:r>
      <w:proofErr w:type="gramStart"/>
      <w:r>
        <w:rPr>
          <w:i/>
        </w:rPr>
        <w:t>et</w:t>
      </w:r>
      <w:proofErr w:type="gramEnd"/>
      <w:r>
        <w:rPr>
          <w:i/>
        </w:rPr>
        <w:t xml:space="preserve"> Latin</w:t>
      </w:r>
      <w:r>
        <w:t xml:space="preserve"> 61: 78–106.</w:t>
      </w:r>
      <w:bookmarkStart w:id="10" w:name="ref-Klima1991b"/>
      <w:bookmarkEnd w:id="10"/>
    </w:p>
    <w:p w:rsidR="00815C44" w:rsidRDefault="00C72750">
      <w:pPr>
        <w:pStyle w:val="Bibliography"/>
      </w:pPr>
      <w:r>
        <w:t xml:space="preserve">———. 1991b. “Ontological Alternatives </w:t>
      </w:r>
      <w:proofErr w:type="gramStart"/>
      <w:r>
        <w:t>Vs</w:t>
      </w:r>
      <w:proofErr w:type="gramEnd"/>
      <w:r>
        <w:t xml:space="preserve">. Alternative Semantics in Mediaeval Philosophy.” </w:t>
      </w:r>
      <w:r>
        <w:rPr>
          <w:i/>
        </w:rPr>
        <w:t>S: European Journal for Semiotic Studies</w:t>
      </w:r>
      <w:r>
        <w:t xml:space="preserve"> 3 (4): 587–618.</w:t>
      </w:r>
      <w:bookmarkStart w:id="11" w:name="ref-Klima1991"/>
      <w:bookmarkEnd w:id="11"/>
    </w:p>
    <w:p w:rsidR="00815C44" w:rsidRDefault="00C72750">
      <w:pPr>
        <w:pStyle w:val="Bibliography"/>
      </w:pPr>
      <w:r>
        <w:t xml:space="preserve">———. 1996. “The Semantic Principles Underlying Saint Thomas Aquinas’s Metaphysics of Being.” </w:t>
      </w:r>
      <w:r>
        <w:rPr>
          <w:i/>
        </w:rPr>
        <w:t>Medieval Philosophy and Theology</w:t>
      </w:r>
      <w:r>
        <w:t xml:space="preserve"> 5 (1): 87–141.</w:t>
      </w:r>
      <w:bookmarkStart w:id="12" w:name="ref-Klima1996"/>
      <w:bookmarkEnd w:id="12"/>
    </w:p>
    <w:p w:rsidR="00815C44" w:rsidRDefault="00C72750">
      <w:pPr>
        <w:pStyle w:val="Bibliography"/>
      </w:pPr>
      <w:r>
        <w:t xml:space="preserve">———. 1999. “Ockham’s Semantics and Ontology of the Categories.” In </w:t>
      </w:r>
      <w:r>
        <w:rPr>
          <w:i/>
        </w:rPr>
        <w:t>The Cambridge Companion to Ockham</w:t>
      </w:r>
      <w:r>
        <w:t>, edited by Paul Vincent Spade, 118–42. Cambridge: Cambridge University Press.</w:t>
      </w:r>
      <w:bookmarkStart w:id="13" w:name="ref-Klima1999"/>
      <w:bookmarkEnd w:id="13"/>
    </w:p>
    <w:p w:rsidR="00815C44" w:rsidRDefault="00C72750">
      <w:pPr>
        <w:pStyle w:val="Bibliography"/>
      </w:pPr>
      <w:r>
        <w:t xml:space="preserve">———. 2000. “Saint Anselm’s Proof: A Problem of Reference, Intentional Identity and Mutual Understanding.” In </w:t>
      </w:r>
      <w:r>
        <w:rPr>
          <w:i/>
        </w:rPr>
        <w:t>Medieval Philosophy and Modern Times</w:t>
      </w:r>
      <w:r>
        <w:t xml:space="preserve">, edited by </w:t>
      </w:r>
      <w:proofErr w:type="spellStart"/>
      <w:r>
        <w:t>Ghita</w:t>
      </w:r>
      <w:proofErr w:type="spellEnd"/>
      <w:r>
        <w:t xml:space="preserve"> </w:t>
      </w:r>
      <w:proofErr w:type="spellStart"/>
      <w:r>
        <w:t>Holström-Hintikka</w:t>
      </w:r>
      <w:proofErr w:type="spellEnd"/>
      <w:r>
        <w:t xml:space="preserve">, 288:69–87. </w:t>
      </w:r>
      <w:proofErr w:type="spellStart"/>
      <w:r>
        <w:t>Synthese</w:t>
      </w:r>
      <w:proofErr w:type="spellEnd"/>
      <w:r>
        <w:t xml:space="preserve"> Library. Dordrecht: Kluwer.</w:t>
      </w:r>
      <w:bookmarkStart w:id="14" w:name="ref-Klima2000"/>
      <w:bookmarkEnd w:id="14"/>
    </w:p>
    <w:p w:rsidR="00815C44" w:rsidRDefault="00C72750">
      <w:pPr>
        <w:pStyle w:val="Bibliography"/>
      </w:pPr>
      <w:r>
        <w:t xml:space="preserve">———. 2001. “Existence and Reference in Medieval Logic.” In </w:t>
      </w:r>
      <w:r>
        <w:rPr>
          <w:i/>
        </w:rPr>
        <w:t>New Essays in Free Logic</w:t>
      </w:r>
      <w:r>
        <w:t xml:space="preserve">, edited by Alexander </w:t>
      </w:r>
      <w:proofErr w:type="spellStart"/>
      <w:r>
        <w:t>Hieke</w:t>
      </w:r>
      <w:proofErr w:type="spellEnd"/>
      <w:r>
        <w:t xml:space="preserve"> and Edgar </w:t>
      </w:r>
      <w:proofErr w:type="spellStart"/>
      <w:r>
        <w:t>Morscher</w:t>
      </w:r>
      <w:proofErr w:type="spellEnd"/>
      <w:r>
        <w:t>, 197–226. Kluwer.</w:t>
      </w:r>
      <w:bookmarkStart w:id="15" w:name="ref-Klima2001"/>
      <w:bookmarkEnd w:id="15"/>
    </w:p>
    <w:p w:rsidR="00815C44" w:rsidRDefault="00C72750">
      <w:pPr>
        <w:pStyle w:val="Bibliography"/>
      </w:pPr>
      <w:r>
        <w:t xml:space="preserve">———. 2002a. “Aquinas’ Theory of the Copula and the Analogy of Being.” </w:t>
      </w:r>
      <w:r>
        <w:rPr>
          <w:i/>
        </w:rPr>
        <w:t>History of Philosophy &amp; Logical Analysis</w:t>
      </w:r>
      <w:r>
        <w:t xml:space="preserve"> 5: 159–76.</w:t>
      </w:r>
      <w:bookmarkStart w:id="16" w:name="ref-Klima2002"/>
      <w:bookmarkEnd w:id="16"/>
    </w:p>
    <w:p w:rsidR="00815C44" w:rsidRDefault="00C72750">
      <w:pPr>
        <w:pStyle w:val="Bibliography"/>
      </w:pPr>
      <w:r>
        <w:t xml:space="preserve">———. 2002b. “Contemporary ‘Essentialism’ Vs. Aristotelian Essentialism.” In </w:t>
      </w:r>
      <w:r>
        <w:rPr>
          <w:i/>
        </w:rPr>
        <w:t xml:space="preserve">Mind, Metaphysics, and Value in the </w:t>
      </w:r>
      <w:proofErr w:type="spellStart"/>
      <w:r>
        <w:rPr>
          <w:i/>
        </w:rPr>
        <w:t>Thomistic</w:t>
      </w:r>
      <w:proofErr w:type="spellEnd"/>
      <w:r>
        <w:rPr>
          <w:i/>
        </w:rPr>
        <w:t xml:space="preserve"> and Analytic Traditions</w:t>
      </w:r>
      <w:r>
        <w:t>, edited by John Haldane, 175–94. Notre Dame, IN: University of Notre Dame Press.</w:t>
      </w:r>
      <w:bookmarkStart w:id="17" w:name="ref-Klima2002b"/>
      <w:bookmarkEnd w:id="17"/>
    </w:p>
    <w:p w:rsidR="00815C44" w:rsidRDefault="00C72750">
      <w:pPr>
        <w:pStyle w:val="Bibliography"/>
      </w:pPr>
      <w:r>
        <w:lastRenderedPageBreak/>
        <w:t xml:space="preserve">———. 2004. “Consequences of a Closed, Token-Based Semantics: The Case of John </w:t>
      </w:r>
      <w:proofErr w:type="spellStart"/>
      <w:r>
        <w:t>Buridan</w:t>
      </w:r>
      <w:proofErr w:type="spellEnd"/>
      <w:r>
        <w:t xml:space="preserve">.” </w:t>
      </w:r>
      <w:r>
        <w:rPr>
          <w:i/>
        </w:rPr>
        <w:t>History and Philosophy of Logic</w:t>
      </w:r>
      <w:r>
        <w:t xml:space="preserve"> 25 (2): 95–110.</w:t>
      </w:r>
      <w:bookmarkStart w:id="18" w:name="ref-Klima2004"/>
      <w:bookmarkEnd w:id="18"/>
    </w:p>
    <w:p w:rsidR="00815C44" w:rsidRDefault="00C72750">
      <w:pPr>
        <w:pStyle w:val="Bibliography"/>
      </w:pPr>
      <w:r>
        <w:t xml:space="preserve">———. 2005. “The Essentialist Nominalism of John </w:t>
      </w:r>
      <w:proofErr w:type="spellStart"/>
      <w:r>
        <w:t>Buridan</w:t>
      </w:r>
      <w:proofErr w:type="spellEnd"/>
      <w:r>
        <w:t xml:space="preserve">.” </w:t>
      </w:r>
      <w:r>
        <w:rPr>
          <w:i/>
        </w:rPr>
        <w:t>Review of Metaphysics</w:t>
      </w:r>
      <w:r>
        <w:t xml:space="preserve"> 58 (4): 739–54.</w:t>
      </w:r>
      <w:bookmarkStart w:id="19" w:name="ref-Klima2005"/>
      <w:bookmarkEnd w:id="19"/>
    </w:p>
    <w:p w:rsidR="00815C44" w:rsidRDefault="00C72750">
      <w:pPr>
        <w:pStyle w:val="Bibliography"/>
      </w:pPr>
      <w:r>
        <w:t xml:space="preserve">———. 2008a. “Logic </w:t>
      </w:r>
      <w:proofErr w:type="gramStart"/>
      <w:r>
        <w:t>Without</w:t>
      </w:r>
      <w:proofErr w:type="gramEnd"/>
      <w:r>
        <w:t xml:space="preserve"> Truth: </w:t>
      </w:r>
      <w:proofErr w:type="spellStart"/>
      <w:r>
        <w:t>Buridan</w:t>
      </w:r>
      <w:proofErr w:type="spellEnd"/>
      <w:r>
        <w:t xml:space="preserve"> on the Liar.” In </w:t>
      </w:r>
      <w:r>
        <w:rPr>
          <w:i/>
        </w:rPr>
        <w:t>Unity, Truth and the Liar: The Modern Relevance of Medieval Solutions to the Liar Paradox</w:t>
      </w:r>
      <w:r>
        <w:t xml:space="preserve">, edited by S. Rahman, T. </w:t>
      </w:r>
      <w:proofErr w:type="spellStart"/>
      <w:r>
        <w:t>Tulenheimo</w:t>
      </w:r>
      <w:proofErr w:type="spellEnd"/>
      <w:r>
        <w:t xml:space="preserve">, and E. </w:t>
      </w:r>
      <w:proofErr w:type="spellStart"/>
      <w:r>
        <w:t>Genot</w:t>
      </w:r>
      <w:proofErr w:type="spellEnd"/>
      <w:r>
        <w:t>, 87–112. Berlin: Springer.</w:t>
      </w:r>
      <w:bookmarkStart w:id="20" w:name="ref-Klima2008"/>
      <w:bookmarkEnd w:id="20"/>
    </w:p>
    <w:p w:rsidR="00815C44" w:rsidRDefault="00C72750">
      <w:pPr>
        <w:pStyle w:val="Bibliography"/>
      </w:pPr>
      <w:r>
        <w:t xml:space="preserve">———. 2008b. “The Nominalist Semantics of Ockham and </w:t>
      </w:r>
      <w:proofErr w:type="spellStart"/>
      <w:r>
        <w:t>Buridan</w:t>
      </w:r>
      <w:proofErr w:type="spellEnd"/>
      <w:r>
        <w:t xml:space="preserve">: A Rational Reconstruction.” In </w:t>
      </w:r>
      <w:r>
        <w:rPr>
          <w:i/>
        </w:rPr>
        <w:t>Handbook of the History of Logic: Mediaeval and Renaissance Logic: Mediaeval and Renaissance Logic</w:t>
      </w:r>
      <w:r>
        <w:t xml:space="preserve">, edited by </w:t>
      </w:r>
      <w:proofErr w:type="spellStart"/>
      <w:r>
        <w:t>Dov</w:t>
      </w:r>
      <w:proofErr w:type="spellEnd"/>
      <w:r>
        <w:t xml:space="preserve"> M. </w:t>
      </w:r>
      <w:proofErr w:type="spellStart"/>
      <w:r>
        <w:t>Gabbay</w:t>
      </w:r>
      <w:proofErr w:type="spellEnd"/>
      <w:r>
        <w:t xml:space="preserve"> and John Woods, 2:389–432. Amsterdam: Elsevier.</w:t>
      </w:r>
      <w:bookmarkStart w:id="21" w:name="ref-Klima2008a"/>
      <w:bookmarkEnd w:id="21"/>
    </w:p>
    <w:p w:rsidR="00815C44" w:rsidRDefault="00C72750">
      <w:pPr>
        <w:pStyle w:val="Bibliography"/>
      </w:pPr>
      <w:r>
        <w:t xml:space="preserve">———. 2009a. “Aquinas on the Materiality of the Human Soul and the Immateriality of the Human Intellect.” </w:t>
      </w:r>
      <w:r>
        <w:rPr>
          <w:i/>
        </w:rPr>
        <w:t>Philosophical Investigations</w:t>
      </w:r>
      <w:r>
        <w:t xml:space="preserve"> 32: 163–82.</w:t>
      </w:r>
      <w:bookmarkStart w:id="22" w:name="ref-Klima2009a"/>
      <w:bookmarkEnd w:id="22"/>
    </w:p>
    <w:p w:rsidR="00815C44" w:rsidRDefault="00C72750">
      <w:pPr>
        <w:pStyle w:val="Bibliography"/>
      </w:pPr>
      <w:r>
        <w:t xml:space="preserve">———. 2009b. </w:t>
      </w:r>
      <w:r>
        <w:rPr>
          <w:i/>
        </w:rPr>
        <w:t xml:space="preserve">John </w:t>
      </w:r>
      <w:proofErr w:type="spellStart"/>
      <w:r>
        <w:rPr>
          <w:i/>
        </w:rPr>
        <w:t>Buridan</w:t>
      </w:r>
      <w:proofErr w:type="spellEnd"/>
      <w:r>
        <w:t>. Great Medieval Thinkers. Oxford: Oxford University Press.</w:t>
      </w:r>
      <w:bookmarkStart w:id="23" w:name="ref-Klima2009"/>
      <w:bookmarkEnd w:id="23"/>
    </w:p>
    <w:p w:rsidR="00815C44" w:rsidRDefault="00C72750">
      <w:pPr>
        <w:pStyle w:val="Bibliography"/>
      </w:pPr>
      <w:r>
        <w:t xml:space="preserve">———. 2010. “Natural Logic, Medieval Logic and Formal Semantics.” </w:t>
      </w:r>
      <w:r>
        <w:rPr>
          <w:i/>
        </w:rPr>
        <w:t xml:space="preserve">Magyar </w:t>
      </w:r>
      <w:proofErr w:type="spellStart"/>
      <w:r>
        <w:rPr>
          <w:i/>
        </w:rPr>
        <w:t>Filozófiai</w:t>
      </w:r>
      <w:proofErr w:type="spellEnd"/>
      <w:r>
        <w:rPr>
          <w:i/>
        </w:rPr>
        <w:t xml:space="preserve"> </w:t>
      </w:r>
      <w:proofErr w:type="spellStart"/>
      <w:r>
        <w:rPr>
          <w:i/>
        </w:rPr>
        <w:t>Szemle</w:t>
      </w:r>
      <w:proofErr w:type="spellEnd"/>
      <w:r>
        <w:t xml:space="preserve"> 54: 58–75.</w:t>
      </w:r>
      <w:bookmarkStart w:id="24" w:name="ref-Klima2010"/>
      <w:bookmarkEnd w:id="24"/>
    </w:p>
    <w:p w:rsidR="00815C44" w:rsidRDefault="00C72750">
      <w:pPr>
        <w:pStyle w:val="Bibliography"/>
      </w:pPr>
      <w:r>
        <w:t xml:space="preserve">———. 2011a. “Thomas of Sutton and Henry of Ghent on the Analogy of Being.” In </w:t>
      </w:r>
      <w:r>
        <w:rPr>
          <w:i/>
        </w:rPr>
        <w:t>Categories and What Is Beyond</w:t>
      </w:r>
      <w:r>
        <w:t>, edited by Gyula Klima and Alexander W. Hall, 2:49–64. Proceedings for the Society of Medieval Logic and Metaphysics. Newcastle upon Tyne: Cambridge Scholars.</w:t>
      </w:r>
      <w:bookmarkStart w:id="25" w:name="ref-Klima2011b"/>
      <w:bookmarkEnd w:id="25"/>
    </w:p>
    <w:p w:rsidR="00815C44" w:rsidRDefault="00C72750">
      <w:pPr>
        <w:pStyle w:val="Bibliography"/>
      </w:pPr>
      <w:r>
        <w:t xml:space="preserve">———. 2011b. “Two </w:t>
      </w:r>
      <w:proofErr w:type="spellStart"/>
      <w:r>
        <w:rPr>
          <w:i/>
        </w:rPr>
        <w:t>Summulae</w:t>
      </w:r>
      <w:proofErr w:type="spellEnd"/>
      <w:r>
        <w:t xml:space="preserve">, Two Ways of Doing Logic: Peter of Spain’s ‘Realism’ and John </w:t>
      </w:r>
      <w:proofErr w:type="spellStart"/>
      <w:r>
        <w:t>Buridan’s</w:t>
      </w:r>
      <w:proofErr w:type="spellEnd"/>
      <w:r>
        <w:t xml:space="preserve"> ‘Nominalism’.” In </w:t>
      </w:r>
      <w:r>
        <w:rPr>
          <w:i/>
        </w:rPr>
        <w:t>Methods and Methodologies: Aristotelian Logic East and West 500-1500</w:t>
      </w:r>
      <w:r>
        <w:t>, edited by Margaret Cameron and John Marenbon, 109–26. Leiden: Brill.</w:t>
      </w:r>
      <w:bookmarkStart w:id="26" w:name="ref-Klima2011"/>
      <w:bookmarkEnd w:id="26"/>
    </w:p>
    <w:p w:rsidR="00815C44" w:rsidRDefault="00C72750">
      <w:pPr>
        <w:pStyle w:val="Bibliography"/>
      </w:pPr>
      <w:r>
        <w:t xml:space="preserve">———. 2012. “Ontological Reduction by Logical Analysis and the Primitive Vocabulary of </w:t>
      </w:r>
      <w:proofErr w:type="spellStart"/>
      <w:r>
        <w:t>Mentalese</w:t>
      </w:r>
      <w:proofErr w:type="spellEnd"/>
      <w:r>
        <w:t xml:space="preserve">.” </w:t>
      </w:r>
      <w:r>
        <w:rPr>
          <w:i/>
        </w:rPr>
        <w:t>American Catholic Philosophical Quarterly</w:t>
      </w:r>
      <w:r>
        <w:t xml:space="preserve"> 86 (3): 403–14.</w:t>
      </w:r>
      <w:bookmarkStart w:id="27" w:name="ref-Klima2012"/>
      <w:bookmarkEnd w:id="27"/>
    </w:p>
    <w:p w:rsidR="00815C44" w:rsidRDefault="00C72750">
      <w:pPr>
        <w:pStyle w:val="Bibliography"/>
      </w:pPr>
      <w:r>
        <w:t xml:space="preserve">———. 2014. “The Rises and Falls of Analysis and Metaphysics.” In </w:t>
      </w:r>
      <w:r>
        <w:rPr>
          <w:i/>
        </w:rPr>
        <w:t>Metaphysical Themes, Medieval and Modern</w:t>
      </w:r>
      <w:r>
        <w:t>, edited by Gyula Klima and Alexander W. Hall, 11:85–88. Proceedings for the Society of Medieval Logic and Metaphysics. Newcastle upon Tyne: Cambridge Scholars.</w:t>
      </w:r>
      <w:bookmarkStart w:id="28" w:name="ref-Klima2014"/>
      <w:bookmarkEnd w:id="28"/>
    </w:p>
    <w:p w:rsidR="00815C44" w:rsidRDefault="00C72750">
      <w:pPr>
        <w:pStyle w:val="Bibliography"/>
      </w:pPr>
      <w:r>
        <w:t xml:space="preserve">Klima, Gyula, and Gabriel </w:t>
      </w:r>
      <w:proofErr w:type="spellStart"/>
      <w:r>
        <w:t>Sandu</w:t>
      </w:r>
      <w:proofErr w:type="spellEnd"/>
      <w:r>
        <w:t xml:space="preserve">. 1990. “Numerical Quantifiers in Game-Theoretical Semantics.” </w:t>
      </w:r>
      <w:proofErr w:type="spellStart"/>
      <w:r>
        <w:rPr>
          <w:i/>
        </w:rPr>
        <w:t>Theoria</w:t>
      </w:r>
      <w:proofErr w:type="spellEnd"/>
      <w:r>
        <w:t xml:space="preserve"> 56 (3): 173–92. </w:t>
      </w:r>
      <w:hyperlink r:id="rId8">
        <w:r>
          <w:rPr>
            <w:rStyle w:val="Hyperlink"/>
          </w:rPr>
          <w:t>https://doi.org/10.1111/j.1755-2567.1990.tb00181.x</w:t>
        </w:r>
      </w:hyperlink>
      <w:r>
        <w:t>.</w:t>
      </w:r>
      <w:bookmarkStart w:id="29" w:name="ref-KlimaSandu1990"/>
      <w:bookmarkEnd w:id="29"/>
    </w:p>
    <w:p w:rsidR="00815C44" w:rsidRDefault="00C72750">
      <w:pPr>
        <w:pStyle w:val="Bibliography"/>
      </w:pPr>
      <w:proofErr w:type="spellStart"/>
      <w:r>
        <w:t>Kripke</w:t>
      </w:r>
      <w:proofErr w:type="spellEnd"/>
      <w:r>
        <w:t xml:space="preserve">, Saul A. 2017. “Quantified Modality and Essentialism.” </w:t>
      </w:r>
      <w:proofErr w:type="spellStart"/>
      <w:r>
        <w:rPr>
          <w:i/>
        </w:rPr>
        <w:t>Noûs</w:t>
      </w:r>
      <w:proofErr w:type="spellEnd"/>
      <w:r>
        <w:t xml:space="preserve"> 51 (2): 221–34. </w:t>
      </w:r>
      <w:hyperlink r:id="rId9">
        <w:r>
          <w:rPr>
            <w:rStyle w:val="Hyperlink"/>
          </w:rPr>
          <w:t>https://doi.org/10.1111/nous.12126</w:t>
        </w:r>
      </w:hyperlink>
      <w:r>
        <w:t>.</w:t>
      </w:r>
      <w:bookmarkStart w:id="30" w:name="ref-Kripke2015"/>
      <w:bookmarkEnd w:id="30"/>
    </w:p>
    <w:p w:rsidR="00815C44" w:rsidRDefault="00C72750">
      <w:pPr>
        <w:pStyle w:val="Bibliography"/>
      </w:pPr>
      <w:proofErr w:type="spellStart"/>
      <w:r>
        <w:t>Lejewski</w:t>
      </w:r>
      <w:proofErr w:type="spellEnd"/>
      <w:r>
        <w:t xml:space="preserve">, </w:t>
      </w:r>
      <w:proofErr w:type="spellStart"/>
      <w:r>
        <w:t>Czesław</w:t>
      </w:r>
      <w:proofErr w:type="spellEnd"/>
      <w:r>
        <w:t xml:space="preserve">. 1954. “Logic and Existence.” </w:t>
      </w:r>
      <w:r>
        <w:rPr>
          <w:i/>
        </w:rPr>
        <w:t>British Journal for the Philosophy of Science</w:t>
      </w:r>
      <w:r>
        <w:t xml:space="preserve"> 5 (18): 104–19.</w:t>
      </w:r>
      <w:bookmarkStart w:id="31" w:name="ref-Lejewski1954"/>
      <w:bookmarkEnd w:id="31"/>
    </w:p>
    <w:p w:rsidR="00815C44" w:rsidRDefault="00C72750">
      <w:pPr>
        <w:pStyle w:val="Bibliography"/>
      </w:pPr>
      <w:r>
        <w:t xml:space="preserve">Parsons, Terence. 2014. </w:t>
      </w:r>
      <w:r>
        <w:rPr>
          <w:i/>
        </w:rPr>
        <w:t>Articulating Medieval Logic</w:t>
      </w:r>
      <w:r>
        <w:t>. Oxford: Oxford University Press.</w:t>
      </w:r>
      <w:bookmarkStart w:id="32" w:name="ref-Parsons2014"/>
      <w:bookmarkEnd w:id="32"/>
    </w:p>
    <w:p w:rsidR="00815C44" w:rsidRDefault="00C72750">
      <w:pPr>
        <w:pStyle w:val="Bibliography"/>
      </w:pPr>
      <w:r>
        <w:lastRenderedPageBreak/>
        <w:t xml:space="preserve">Read, Stephen. 2015. “Aristotle and </w:t>
      </w:r>
      <w:proofErr w:type="spellStart"/>
      <w:r>
        <w:t>łukasciewicz</w:t>
      </w:r>
      <w:proofErr w:type="spellEnd"/>
      <w:r>
        <w:t xml:space="preserve"> on Existential Import.” </w:t>
      </w:r>
      <w:r>
        <w:rPr>
          <w:i/>
        </w:rPr>
        <w:t>Journal of the American Philosophical Association</w:t>
      </w:r>
      <w:r>
        <w:t xml:space="preserve"> 1 (3): 535–44.</w:t>
      </w:r>
      <w:bookmarkStart w:id="33" w:name="ref-Read2015b"/>
      <w:bookmarkEnd w:id="33"/>
    </w:p>
    <w:p w:rsidR="00815C44" w:rsidRDefault="00C72750">
      <w:pPr>
        <w:pStyle w:val="Bibliography"/>
      </w:pPr>
      <w:r>
        <w:t xml:space="preserve">Schaffer, Jonathan. 2009. “On What Grounds What.” In </w:t>
      </w:r>
      <w:proofErr w:type="spellStart"/>
      <w:r>
        <w:rPr>
          <w:i/>
        </w:rPr>
        <w:t>Metametaphysics</w:t>
      </w:r>
      <w:proofErr w:type="spellEnd"/>
      <w:r>
        <w:rPr>
          <w:i/>
        </w:rPr>
        <w:t>: New Essays on the Foundations of Ontology</w:t>
      </w:r>
      <w:r>
        <w:t>, edited by David J. Chalmers, David Manley, and Ryan Wasserman, 347–83.</w:t>
      </w:r>
      <w:bookmarkStart w:id="34" w:name="ref-Schaffer2009"/>
      <w:bookmarkEnd w:id="34"/>
    </w:p>
    <w:p w:rsidR="00815C44" w:rsidRDefault="00C72750">
      <w:pPr>
        <w:pStyle w:val="Bibliography"/>
      </w:pPr>
      <w:r>
        <w:t xml:space="preserve">———. 2016. “Grounding in the Image of Causation.” </w:t>
      </w:r>
      <w:r>
        <w:rPr>
          <w:i/>
        </w:rPr>
        <w:t>Philosophical Studies</w:t>
      </w:r>
      <w:r>
        <w:t xml:space="preserve"> 173: 49–100.</w:t>
      </w:r>
    </w:p>
    <w:sectPr w:rsidR="00815C44" w:rsidSect="00E6761C">
      <w:type w:val="continuous"/>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306" w:rsidRDefault="00597306">
      <w:pPr>
        <w:spacing w:after="0"/>
      </w:pPr>
      <w:r>
        <w:separator/>
      </w:r>
    </w:p>
  </w:endnote>
  <w:endnote w:type="continuationSeparator" w:id="0">
    <w:p w:rsidR="00597306" w:rsidRDefault="005973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306" w:rsidRDefault="00597306">
      <w:pPr>
        <w:rPr>
          <w:sz w:val="12"/>
        </w:rPr>
      </w:pPr>
      <w:r>
        <w:separator/>
      </w:r>
    </w:p>
  </w:footnote>
  <w:footnote w:type="continuationSeparator" w:id="0">
    <w:p w:rsidR="00597306" w:rsidRDefault="00597306">
      <w:pPr>
        <w:rPr>
          <w:sz w:val="12"/>
        </w:rPr>
      </w:pPr>
      <w:r>
        <w:continuationSeparator/>
      </w:r>
    </w:p>
  </w:footnote>
  <w:footnote w:id="1">
    <w:p w:rsidR="00EC5212" w:rsidRDefault="00EC5212">
      <w:pPr>
        <w:pStyle w:val="FootnoteText"/>
      </w:pPr>
      <w:r>
        <w:rPr>
          <w:rStyle w:val="FootnoteCharacters"/>
        </w:rPr>
        <w:footnoteRef/>
      </w:r>
      <w:r>
        <w:t xml:space="preserve"> (Klima 1988, 1990, 1991a; Klima and </w:t>
      </w:r>
      <w:proofErr w:type="spellStart"/>
      <w:r>
        <w:t>Sandu</w:t>
      </w:r>
      <w:proofErr w:type="spellEnd"/>
      <w:r>
        <w:t xml:space="preserve"> 1990). Cf. (Parsons 2014).</w:t>
      </w:r>
    </w:p>
  </w:footnote>
  <w:footnote w:id="2">
    <w:p w:rsidR="00EC5212" w:rsidRDefault="00EC5212">
      <w:pPr>
        <w:pStyle w:val="FootnoteText"/>
      </w:pPr>
      <w:r>
        <w:rPr>
          <w:rStyle w:val="FootnoteCharacters"/>
        </w:rPr>
        <w:footnoteRef/>
      </w:r>
      <w:r>
        <w:t xml:space="preserve"> (Klima 2001). </w:t>
      </w:r>
      <w:proofErr w:type="spellStart"/>
      <w:r>
        <w:t>Cf</w:t>
      </w:r>
      <w:proofErr w:type="spellEnd"/>
      <w:r>
        <w:t xml:space="preserve"> (Read 2015).</w:t>
      </w:r>
    </w:p>
  </w:footnote>
  <w:footnote w:id="3">
    <w:p w:rsidR="00EC5212" w:rsidRDefault="00EC5212">
      <w:pPr>
        <w:pStyle w:val="FootnoteText"/>
      </w:pPr>
      <w:r>
        <w:rPr>
          <w:rStyle w:val="FootnoteCharacters"/>
        </w:rPr>
        <w:footnoteRef/>
      </w:r>
      <w:r>
        <w:t xml:space="preserve"> See (Klima 2002a).</w:t>
      </w:r>
    </w:p>
  </w:footnote>
  <w:footnote w:id="4">
    <w:p w:rsidR="00EC5212" w:rsidRDefault="00EC5212">
      <w:pPr>
        <w:pStyle w:val="FootnoteText"/>
      </w:pPr>
      <w:r>
        <w:rPr>
          <w:rStyle w:val="FootnoteCharacters"/>
        </w:rPr>
        <w:footnoteRef/>
      </w:r>
      <w:r>
        <w:t xml:space="preserve"> See (Klima 2005).</w:t>
      </w:r>
    </w:p>
  </w:footnote>
  <w:footnote w:id="5">
    <w:p w:rsidR="00EC5212" w:rsidRDefault="00EC5212">
      <w:pPr>
        <w:pStyle w:val="FootnoteText"/>
      </w:pPr>
      <w:r>
        <w:rPr>
          <w:rStyle w:val="FootnoteCharacters"/>
        </w:rPr>
        <w:footnoteRef/>
      </w:r>
      <w:r>
        <w:t xml:space="preserve"> Cf. (Klima 2004), (Klima 2009b, 171–74).</w:t>
      </w:r>
    </w:p>
  </w:footnote>
  <w:footnote w:id="6">
    <w:p w:rsidR="00EC5212" w:rsidRDefault="00EC5212">
      <w:pPr>
        <w:pStyle w:val="FootnoteText"/>
      </w:pPr>
      <w:r>
        <w:rPr>
          <w:rStyle w:val="FootnoteCharacters"/>
        </w:rPr>
        <w:footnoteRef/>
      </w:r>
      <w:r>
        <w:t xml:space="preserve"> Exceptions include his acceptance of both Anselm’s proof of God’s existence and Aquinas’ proof of the immateriality of the intellect as sound (Klima 2000, 2009a) and his advancing, based on an examination of </w:t>
      </w:r>
      <w:proofErr w:type="spellStart"/>
      <w:r>
        <w:t>Buridan’s</w:t>
      </w:r>
      <w:proofErr w:type="spellEnd"/>
      <w:r>
        <w:t xml:space="preserve"> treatment of reciprocal liar paradoxes, that any adequate semantics for natural language must be semantically closed and token-based (Klima 2004, 2008a).</w:t>
      </w:r>
    </w:p>
  </w:footnote>
  <w:footnote w:id="7">
    <w:p w:rsidR="00EC5212" w:rsidRDefault="00EC5212" w:rsidP="0019281E">
      <w:pPr>
        <w:pStyle w:val="FootnoteText"/>
      </w:pPr>
      <w:r>
        <w:rPr>
          <w:rStyle w:val="FootnoteCharacters"/>
        </w:rPr>
        <w:footnoteRef/>
      </w:r>
      <w:r>
        <w:t xml:space="preserve"> Cf. (Klima 1996, 88), (Klima 2011a, 49).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C44"/>
    <w:rsid w:val="000265BB"/>
    <w:rsid w:val="000715F2"/>
    <w:rsid w:val="00080986"/>
    <w:rsid w:val="00097F49"/>
    <w:rsid w:val="000A4721"/>
    <w:rsid w:val="00112622"/>
    <w:rsid w:val="00143D80"/>
    <w:rsid w:val="0019281E"/>
    <w:rsid w:val="0020305D"/>
    <w:rsid w:val="002E11E1"/>
    <w:rsid w:val="002F50F2"/>
    <w:rsid w:val="00375AD4"/>
    <w:rsid w:val="004265AD"/>
    <w:rsid w:val="00471424"/>
    <w:rsid w:val="004A050B"/>
    <w:rsid w:val="004F4594"/>
    <w:rsid w:val="005120AA"/>
    <w:rsid w:val="00522C29"/>
    <w:rsid w:val="005313A0"/>
    <w:rsid w:val="005406EA"/>
    <w:rsid w:val="00556E7F"/>
    <w:rsid w:val="00587FD3"/>
    <w:rsid w:val="00597306"/>
    <w:rsid w:val="005C70D9"/>
    <w:rsid w:val="00611D59"/>
    <w:rsid w:val="00655962"/>
    <w:rsid w:val="00695453"/>
    <w:rsid w:val="00697498"/>
    <w:rsid w:val="006A0A3D"/>
    <w:rsid w:val="006D39F9"/>
    <w:rsid w:val="006F1BBB"/>
    <w:rsid w:val="00705B68"/>
    <w:rsid w:val="00722AEB"/>
    <w:rsid w:val="00727CB4"/>
    <w:rsid w:val="0073437F"/>
    <w:rsid w:val="00773BFE"/>
    <w:rsid w:val="00785778"/>
    <w:rsid w:val="007E7A22"/>
    <w:rsid w:val="007F09D8"/>
    <w:rsid w:val="007F5E4E"/>
    <w:rsid w:val="007F6567"/>
    <w:rsid w:val="00815C44"/>
    <w:rsid w:val="008A7300"/>
    <w:rsid w:val="008B4F43"/>
    <w:rsid w:val="009007D9"/>
    <w:rsid w:val="00913459"/>
    <w:rsid w:val="00970098"/>
    <w:rsid w:val="00A50C91"/>
    <w:rsid w:val="00A73A69"/>
    <w:rsid w:val="00A87C2B"/>
    <w:rsid w:val="00A87F3E"/>
    <w:rsid w:val="00AA2851"/>
    <w:rsid w:val="00AD47BC"/>
    <w:rsid w:val="00AE0977"/>
    <w:rsid w:val="00AE1EC1"/>
    <w:rsid w:val="00BA1FBE"/>
    <w:rsid w:val="00BB18B5"/>
    <w:rsid w:val="00BC5A28"/>
    <w:rsid w:val="00BD6427"/>
    <w:rsid w:val="00C129D4"/>
    <w:rsid w:val="00C444AB"/>
    <w:rsid w:val="00C72750"/>
    <w:rsid w:val="00CB1E06"/>
    <w:rsid w:val="00D067C7"/>
    <w:rsid w:val="00D1383B"/>
    <w:rsid w:val="00D2093F"/>
    <w:rsid w:val="00D36E1B"/>
    <w:rsid w:val="00D54A43"/>
    <w:rsid w:val="00D87101"/>
    <w:rsid w:val="00DF4804"/>
    <w:rsid w:val="00E10089"/>
    <w:rsid w:val="00E6761C"/>
    <w:rsid w:val="00EC5212"/>
    <w:rsid w:val="00ED444C"/>
    <w:rsid w:val="00F54CF8"/>
    <w:rsid w:val="00F729F0"/>
    <w:rsid w:val="00F9499F"/>
    <w:rsid w:val="00FB2DDA"/>
    <w:rsid w:val="00FD642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7135"/>
  <w15:docId w15:val="{C74F413E-6D04-4A5A-A699-5AD6F6DA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CellMar>
        <w:top w:w="0" w:type="dxa"/>
        <w:left w:w="108" w:type="dxa"/>
        <w:bottom w:w="0" w:type="dxa"/>
        <w:right w:w="108" w:type="dxa"/>
      </w:tblCellMar>
    </w:tblPr>
  </w:style>
  <w:style w:type="paragraph" w:styleId="BalloonText">
    <w:name w:val="Balloon Text"/>
    <w:basedOn w:val="Normal"/>
    <w:link w:val="BalloonTextChar"/>
    <w:semiHidden/>
    <w:unhideWhenUsed/>
    <w:rsid w:val="008A730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A73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18860">
      <w:bodyDiv w:val="1"/>
      <w:marLeft w:val="0"/>
      <w:marRight w:val="0"/>
      <w:marTop w:val="0"/>
      <w:marBottom w:val="0"/>
      <w:divBdr>
        <w:top w:val="none" w:sz="0" w:space="0" w:color="auto"/>
        <w:left w:val="none" w:sz="0" w:space="0" w:color="auto"/>
        <w:bottom w:val="none" w:sz="0" w:space="0" w:color="auto"/>
        <w:right w:val="none" w:sz="0" w:space="0" w:color="auto"/>
      </w:divBdr>
    </w:div>
    <w:div w:id="469521471">
      <w:bodyDiv w:val="1"/>
      <w:marLeft w:val="0"/>
      <w:marRight w:val="0"/>
      <w:marTop w:val="0"/>
      <w:marBottom w:val="0"/>
      <w:divBdr>
        <w:top w:val="none" w:sz="0" w:space="0" w:color="auto"/>
        <w:left w:val="none" w:sz="0" w:space="0" w:color="auto"/>
        <w:bottom w:val="none" w:sz="0" w:space="0" w:color="auto"/>
        <w:right w:val="none" w:sz="0" w:space="0" w:color="auto"/>
      </w:divBdr>
    </w:div>
    <w:div w:id="661854329">
      <w:bodyDiv w:val="1"/>
      <w:marLeft w:val="0"/>
      <w:marRight w:val="0"/>
      <w:marTop w:val="0"/>
      <w:marBottom w:val="0"/>
      <w:divBdr>
        <w:top w:val="none" w:sz="0" w:space="0" w:color="auto"/>
        <w:left w:val="none" w:sz="0" w:space="0" w:color="auto"/>
        <w:bottom w:val="none" w:sz="0" w:space="0" w:color="auto"/>
        <w:right w:val="none" w:sz="0" w:space="0" w:color="auto"/>
      </w:divBdr>
    </w:div>
    <w:div w:id="1087506639">
      <w:bodyDiv w:val="1"/>
      <w:marLeft w:val="0"/>
      <w:marRight w:val="0"/>
      <w:marTop w:val="0"/>
      <w:marBottom w:val="0"/>
      <w:divBdr>
        <w:top w:val="none" w:sz="0" w:space="0" w:color="auto"/>
        <w:left w:val="none" w:sz="0" w:space="0" w:color="auto"/>
        <w:bottom w:val="none" w:sz="0" w:space="0" w:color="auto"/>
        <w:right w:val="none" w:sz="0" w:space="0" w:color="auto"/>
      </w:divBdr>
    </w:div>
    <w:div w:id="1302807933">
      <w:bodyDiv w:val="1"/>
      <w:marLeft w:val="0"/>
      <w:marRight w:val="0"/>
      <w:marTop w:val="0"/>
      <w:marBottom w:val="0"/>
      <w:divBdr>
        <w:top w:val="none" w:sz="0" w:space="0" w:color="auto"/>
        <w:left w:val="none" w:sz="0" w:space="0" w:color="auto"/>
        <w:bottom w:val="none" w:sz="0" w:space="0" w:color="auto"/>
        <w:right w:val="none" w:sz="0" w:space="0" w:color="auto"/>
      </w:divBdr>
    </w:div>
    <w:div w:id="1921062580">
      <w:bodyDiv w:val="1"/>
      <w:marLeft w:val="0"/>
      <w:marRight w:val="0"/>
      <w:marTop w:val="0"/>
      <w:marBottom w:val="0"/>
      <w:divBdr>
        <w:top w:val="none" w:sz="0" w:space="0" w:color="auto"/>
        <w:left w:val="none" w:sz="0" w:space="0" w:color="auto"/>
        <w:bottom w:val="none" w:sz="0" w:space="0" w:color="auto"/>
        <w:right w:val="none" w:sz="0" w:space="0" w:color="auto"/>
      </w:divBdr>
      <w:divsChild>
        <w:div w:id="886187678">
          <w:marLeft w:val="0"/>
          <w:marRight w:val="0"/>
          <w:marTop w:val="0"/>
          <w:marBottom w:val="0"/>
          <w:divBdr>
            <w:top w:val="none" w:sz="0" w:space="0" w:color="auto"/>
            <w:left w:val="none" w:sz="0" w:space="0" w:color="auto"/>
            <w:bottom w:val="none" w:sz="0" w:space="0" w:color="auto"/>
            <w:right w:val="none" w:sz="0" w:space="0" w:color="auto"/>
          </w:divBdr>
        </w:div>
        <w:div w:id="39137405">
          <w:marLeft w:val="0"/>
          <w:marRight w:val="0"/>
          <w:marTop w:val="0"/>
          <w:marBottom w:val="0"/>
          <w:divBdr>
            <w:top w:val="none" w:sz="0" w:space="0" w:color="auto"/>
            <w:left w:val="none" w:sz="0" w:space="0" w:color="auto"/>
            <w:bottom w:val="none" w:sz="0" w:space="0" w:color="auto"/>
            <w:right w:val="none" w:sz="0" w:space="0" w:color="auto"/>
          </w:divBdr>
        </w:div>
        <w:div w:id="1014041081">
          <w:marLeft w:val="0"/>
          <w:marRight w:val="0"/>
          <w:marTop w:val="0"/>
          <w:marBottom w:val="0"/>
          <w:divBdr>
            <w:top w:val="none" w:sz="0" w:space="0" w:color="auto"/>
            <w:left w:val="none" w:sz="0" w:space="0" w:color="auto"/>
            <w:bottom w:val="none" w:sz="0" w:space="0" w:color="auto"/>
            <w:right w:val="none" w:sz="0" w:space="0" w:color="auto"/>
          </w:divBdr>
        </w:div>
        <w:div w:id="763644571">
          <w:marLeft w:val="0"/>
          <w:marRight w:val="0"/>
          <w:marTop w:val="0"/>
          <w:marBottom w:val="0"/>
          <w:divBdr>
            <w:top w:val="none" w:sz="0" w:space="0" w:color="auto"/>
            <w:left w:val="none" w:sz="0" w:space="0" w:color="auto"/>
            <w:bottom w:val="none" w:sz="0" w:space="0" w:color="auto"/>
            <w:right w:val="none" w:sz="0" w:space="0" w:color="auto"/>
          </w:divBdr>
        </w:div>
        <w:div w:id="1133599113">
          <w:marLeft w:val="0"/>
          <w:marRight w:val="0"/>
          <w:marTop w:val="0"/>
          <w:marBottom w:val="0"/>
          <w:divBdr>
            <w:top w:val="none" w:sz="0" w:space="0" w:color="auto"/>
            <w:left w:val="none" w:sz="0" w:space="0" w:color="auto"/>
            <w:bottom w:val="none" w:sz="0" w:space="0" w:color="auto"/>
            <w:right w:val="none" w:sz="0" w:space="0" w:color="auto"/>
          </w:divBdr>
        </w:div>
      </w:divsChild>
    </w:div>
    <w:div w:id="1985115861">
      <w:bodyDiv w:val="1"/>
      <w:marLeft w:val="0"/>
      <w:marRight w:val="0"/>
      <w:marTop w:val="0"/>
      <w:marBottom w:val="0"/>
      <w:divBdr>
        <w:top w:val="none" w:sz="0" w:space="0" w:color="auto"/>
        <w:left w:val="none" w:sz="0" w:space="0" w:color="auto"/>
        <w:bottom w:val="none" w:sz="0" w:space="0" w:color="auto"/>
        <w:right w:val="none" w:sz="0" w:space="0" w:color="auto"/>
      </w:divBdr>
    </w:div>
    <w:div w:id="1988048501">
      <w:bodyDiv w:val="1"/>
      <w:marLeft w:val="0"/>
      <w:marRight w:val="0"/>
      <w:marTop w:val="0"/>
      <w:marBottom w:val="0"/>
      <w:divBdr>
        <w:top w:val="none" w:sz="0" w:space="0" w:color="auto"/>
        <w:left w:val="none" w:sz="0" w:space="0" w:color="auto"/>
        <w:bottom w:val="none" w:sz="0" w:space="0" w:color="auto"/>
        <w:right w:val="none" w:sz="0" w:space="0" w:color="auto"/>
      </w:divBdr>
    </w:div>
    <w:div w:id="2001156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755-2567.1990.tb00181.x" TargetMode="External"/><Relationship Id="rId3" Type="http://schemas.openxmlformats.org/officeDocument/2006/relationships/webSettings" Target="webSettings.xml"/><Relationship Id="rId7" Type="http://schemas.openxmlformats.org/officeDocument/2006/relationships/hyperlink" Target="https://faculty.fordham.edu/klima/lecture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wardfeser.blogspot.com/2009/10/thomistic-tradition-part-ii.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111/nous.12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3083</TotalTime>
  <Pages>14</Pages>
  <Words>5766</Words>
  <Characters>32871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38560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Jacob Archambault</dc:creator>
  <dc:description/>
  <cp:lastModifiedBy>Hochschild, Joshua</cp:lastModifiedBy>
  <cp:revision>32</cp:revision>
  <cp:lastPrinted>2021-10-06T14:39:00Z</cp:lastPrinted>
  <dcterms:created xsi:type="dcterms:W3CDTF">2021-10-04T14:03:00Z</dcterms:created>
  <dcterms:modified xsi:type="dcterms:W3CDTF">2021-10-07T17:36:00Z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../../../jacob.bib</vt:lpwstr>
  </property>
</Properties>
</file>