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580" w:rsidRPr="00E93BEE" w:rsidRDefault="00001080" w:rsidP="00E17443">
      <w:pPr>
        <w:pStyle w:val="Title"/>
        <w:jc w:val="both"/>
        <w:rPr>
          <w:rFonts w:ascii="Baskerville Old Face" w:hAnsi="Baskerville Old Face"/>
          <w:color w:val="auto"/>
          <w:sz w:val="24"/>
          <w:szCs w:val="24"/>
        </w:rPr>
      </w:pPr>
      <w:r w:rsidRPr="00E93BEE">
        <w:rPr>
          <w:rFonts w:ascii="Baskerville Old Face" w:hAnsi="Baskerville Old Face"/>
          <w:color w:val="auto"/>
          <w:sz w:val="24"/>
          <w:szCs w:val="24"/>
        </w:rPr>
        <w:t>Consequences in medieval logic: an introduction</w:t>
      </w:r>
    </w:p>
    <w:p w:rsidR="00545580" w:rsidRPr="00E93BEE" w:rsidRDefault="00001080" w:rsidP="00E17443">
      <w:pPr>
        <w:pStyle w:val="Author"/>
        <w:jc w:val="both"/>
        <w:rPr>
          <w:rFonts w:ascii="Baskerville Old Face" w:hAnsi="Baskerville Old Face"/>
        </w:rPr>
      </w:pPr>
      <w:r w:rsidRPr="00E93BEE">
        <w:rPr>
          <w:rFonts w:ascii="Baskerville Old Face" w:hAnsi="Baskerville Old Face"/>
        </w:rPr>
        <w:t>Jacob Archambault</w:t>
      </w:r>
    </w:p>
    <w:p w:rsidR="001A7F60" w:rsidRPr="00E93BEE" w:rsidRDefault="001A7F60" w:rsidP="001A7F60">
      <w:pPr>
        <w:pStyle w:val="BodyText"/>
        <w:rPr>
          <w:rFonts w:ascii="Baskerville Old Face" w:hAnsi="Baskerville Old Face"/>
        </w:rPr>
      </w:pPr>
      <w:r w:rsidRPr="00E93BEE">
        <w:rPr>
          <w:rFonts w:ascii="Baskerville Old Face" w:hAnsi="Baskerville Old Face"/>
        </w:rPr>
        <w:t xml:space="preserve">Independent </w:t>
      </w:r>
      <w:r w:rsidR="00E93BEE">
        <w:rPr>
          <w:rFonts w:ascii="Baskerville Old Face" w:hAnsi="Baskerville Old Face"/>
        </w:rPr>
        <w:t>s</w:t>
      </w:r>
      <w:r w:rsidRPr="00E93BEE">
        <w:rPr>
          <w:rFonts w:ascii="Baskerville Old Face" w:hAnsi="Baskerville Old Face"/>
        </w:rPr>
        <w:t>cholar</w:t>
      </w:r>
    </w:p>
    <w:p w:rsidR="001A7F60" w:rsidRPr="00E93BEE" w:rsidRDefault="001A7F60" w:rsidP="001A7F60">
      <w:pPr>
        <w:pStyle w:val="BodyText"/>
        <w:rPr>
          <w:rFonts w:ascii="Baskerville Old Face" w:hAnsi="Baskerville Old Face"/>
        </w:rPr>
      </w:pPr>
      <w:hyperlink r:id="rId8" w:history="1">
        <w:r w:rsidRPr="00E93BEE">
          <w:rPr>
            <w:rStyle w:val="Hyperlink"/>
            <w:rFonts w:ascii="Baskerville Old Face" w:hAnsi="Baskerville Old Face"/>
          </w:rPr>
          <w:t>jacobarchambault@gmail.com</w:t>
        </w:r>
      </w:hyperlink>
      <w:r w:rsidRPr="00E93BEE">
        <w:rPr>
          <w:rFonts w:ascii="Baskerville Old Face" w:hAnsi="Baskerville Old Face"/>
        </w:rPr>
        <w:t xml:space="preserve"> </w:t>
      </w:r>
    </w:p>
    <w:p w:rsidR="00545580" w:rsidRPr="00E93BEE" w:rsidRDefault="00E17443" w:rsidP="00E17443">
      <w:pPr>
        <w:pStyle w:val="Abstract"/>
        <w:jc w:val="both"/>
        <w:rPr>
          <w:rFonts w:ascii="Baskerville Old Face" w:hAnsi="Baskerville Old Face"/>
          <w:sz w:val="24"/>
          <w:szCs w:val="24"/>
        </w:rPr>
      </w:pPr>
      <w:r w:rsidRPr="00E93BEE">
        <w:rPr>
          <w:rFonts w:ascii="Baskerville Old Face" w:hAnsi="Baskerville Old Face"/>
          <w:b/>
          <w:sz w:val="24"/>
          <w:szCs w:val="24"/>
        </w:rPr>
        <w:t xml:space="preserve">Abstract </w:t>
      </w:r>
      <w:r w:rsidR="00001080" w:rsidRPr="00E93BEE">
        <w:rPr>
          <w:rFonts w:ascii="Baskerville Old Face" w:hAnsi="Baskerville Old Face"/>
          <w:sz w:val="24"/>
          <w:szCs w:val="24"/>
        </w:rPr>
        <w:t>This article introduces consequences in medieval logic, summarizing medieval definitions and divisions of consequences and explaining the import of the medieval development of the theory of</w:t>
      </w:r>
      <w:r w:rsidR="00001080" w:rsidRPr="00E93BEE">
        <w:rPr>
          <w:rFonts w:ascii="Baskerville Old Face" w:hAnsi="Baskerville Old Face"/>
          <w:sz w:val="24"/>
          <w:szCs w:val="24"/>
        </w:rPr>
        <w:t xml:space="preserve"> consequence for logic today. I then introduce the various contributions to this special issue of </w:t>
      </w:r>
      <w:r w:rsidR="00001080" w:rsidRPr="00E93BEE">
        <w:rPr>
          <w:rFonts w:ascii="Baskerville Old Face" w:hAnsi="Baskerville Old Face"/>
          <w:i/>
          <w:sz w:val="24"/>
          <w:szCs w:val="24"/>
        </w:rPr>
        <w:t>Vivarium</w:t>
      </w:r>
      <w:r w:rsidR="00001080" w:rsidRPr="00E93BEE">
        <w:rPr>
          <w:rFonts w:ascii="Baskerville Old Face" w:hAnsi="Baskerville Old Face"/>
          <w:sz w:val="24"/>
          <w:szCs w:val="24"/>
        </w:rPr>
        <w:t xml:space="preserve"> on consequences in medieval logic.</w:t>
      </w:r>
    </w:p>
    <w:p w:rsidR="00E17443" w:rsidRPr="00E93BEE" w:rsidRDefault="00E17443" w:rsidP="00E17443">
      <w:pPr>
        <w:pStyle w:val="BodyText"/>
        <w:rPr>
          <w:rFonts w:ascii="Baskerville Old Face" w:hAnsi="Baskerville Old Face"/>
        </w:rPr>
      </w:pPr>
      <w:r w:rsidRPr="00E93BEE">
        <w:rPr>
          <w:rFonts w:ascii="Baskerville Old Face" w:hAnsi="Baskerville Old Face"/>
        </w:rPr>
        <w:t>Keywords: Consequence, validity, inference, hylomorphism</w:t>
      </w:r>
      <w:r w:rsidR="00334227">
        <w:rPr>
          <w:rFonts w:ascii="Baskerville Old Face" w:hAnsi="Baskerville Old Face"/>
        </w:rPr>
        <w:t>,</w:t>
      </w:r>
      <w:r w:rsidR="00334227" w:rsidRPr="00334227">
        <w:rPr>
          <w:rFonts w:ascii="Baskerville Old Face" w:hAnsi="Baskerville Old Face"/>
        </w:rPr>
        <w:t xml:space="preserve"> </w:t>
      </w:r>
      <w:r w:rsidR="00334227">
        <w:rPr>
          <w:rFonts w:ascii="Baskerville Old Face" w:hAnsi="Baskerville Old Face"/>
        </w:rPr>
        <w:t xml:space="preserve">medieval </w:t>
      </w:r>
      <w:r w:rsidR="00334227" w:rsidRPr="00E93BEE">
        <w:rPr>
          <w:rFonts w:ascii="Baskerville Old Face" w:hAnsi="Baskerville Old Face"/>
        </w:rPr>
        <w:t>logic</w:t>
      </w:r>
      <w:r w:rsidRPr="00E93BEE">
        <w:rPr>
          <w:rFonts w:ascii="Baskerville Old Face" w:hAnsi="Baskerville Old Face"/>
        </w:rPr>
        <w:t xml:space="preserve">. </w:t>
      </w:r>
    </w:p>
    <w:p w:rsidR="00545580" w:rsidRPr="00E93BEE" w:rsidRDefault="00E17443" w:rsidP="00E17443">
      <w:pPr>
        <w:pStyle w:val="Heading1"/>
        <w:jc w:val="both"/>
        <w:rPr>
          <w:rFonts w:ascii="Baskerville Old Face" w:hAnsi="Baskerville Old Face"/>
          <w:color w:val="auto"/>
          <w:sz w:val="24"/>
          <w:szCs w:val="24"/>
        </w:rPr>
      </w:pPr>
      <w:bookmarkStart w:id="0" w:name="introduction"/>
      <w:r w:rsidRPr="00E93BEE">
        <w:rPr>
          <w:rFonts w:ascii="Baskerville Old Face" w:hAnsi="Baskerville Old Face"/>
          <w:color w:val="auto"/>
          <w:sz w:val="24"/>
          <w:szCs w:val="24"/>
        </w:rPr>
        <w:t xml:space="preserve">1 </w:t>
      </w:r>
      <w:r w:rsidR="00001080" w:rsidRPr="00E93BEE">
        <w:rPr>
          <w:rFonts w:ascii="Baskerville Old Face" w:hAnsi="Baskerville Old Face"/>
          <w:color w:val="auto"/>
          <w:sz w:val="24"/>
          <w:szCs w:val="24"/>
        </w:rPr>
        <w:t>Introduction</w:t>
      </w:r>
      <w:bookmarkEnd w:id="0"/>
    </w:p>
    <w:p w:rsidR="00545580" w:rsidRPr="00E93BEE" w:rsidRDefault="00001080" w:rsidP="00E17443">
      <w:pPr>
        <w:pStyle w:val="FirstParagraph"/>
        <w:jc w:val="both"/>
        <w:rPr>
          <w:rFonts w:ascii="Baskerville Old Face" w:hAnsi="Baskerville Old Face"/>
        </w:rPr>
      </w:pPr>
      <w:r w:rsidRPr="00E93BEE">
        <w:rPr>
          <w:rFonts w:ascii="Baskerville Old Face" w:hAnsi="Baskerville Old Face"/>
        </w:rPr>
        <w:t>Logic is commonly said to be about what follows from what.</w:t>
      </w:r>
      <w:r w:rsidRPr="00E93BEE">
        <w:rPr>
          <w:rStyle w:val="FootnoteReference"/>
          <w:rFonts w:ascii="Baskerville Old Face" w:hAnsi="Baskerville Old Face"/>
        </w:rPr>
        <w:footnoteReference w:id="1"/>
      </w:r>
      <w:r w:rsidRPr="00E93BEE">
        <w:rPr>
          <w:rFonts w:ascii="Baskerville Old Face" w:hAnsi="Baskerville Old Face"/>
        </w:rPr>
        <w:t xml:space="preserve"> Within this common expression lies an und</w:t>
      </w:r>
      <w:r w:rsidRPr="00E93BEE">
        <w:rPr>
          <w:rFonts w:ascii="Baskerville Old Face" w:hAnsi="Baskerville Old Face"/>
        </w:rPr>
        <w:t xml:space="preserve">erstanding of logic with a concept of following, inference, or consequence, at its center. Consequences have arguably existed in logic from its beginning: Aristotle’s </w:t>
      </w:r>
      <w:r w:rsidRPr="00E93BEE">
        <w:rPr>
          <w:rFonts w:ascii="Baskerville Old Face" w:hAnsi="Baskerville Old Face"/>
          <w:i/>
        </w:rPr>
        <w:t>Topics</w:t>
      </w:r>
      <w:r w:rsidRPr="00E93BEE">
        <w:rPr>
          <w:rFonts w:ascii="Baskerville Old Face" w:hAnsi="Baskerville Old Face"/>
        </w:rPr>
        <w:t xml:space="preserve"> classifies various kinds of inferences employed in debate, and his assertoric syll</w:t>
      </w:r>
      <w:r w:rsidRPr="00E93BEE">
        <w:rPr>
          <w:rFonts w:ascii="Baskerville Old Face" w:hAnsi="Baskerville Old Face"/>
        </w:rPr>
        <w:t>ogistic constitutes a well-defined class of formally valid consequences with certain distinctive properties. Yet for all this, ancient logicians arguably lacked a unified theory of what we would call ‘consequence’. Rather, one finds certain one-premise inf</w:t>
      </w:r>
      <w:r w:rsidRPr="00E93BEE">
        <w:rPr>
          <w:rFonts w:ascii="Baskerville Old Face" w:hAnsi="Baskerville Old Face"/>
        </w:rPr>
        <w:t xml:space="preserve">erences treated in connection with the </w:t>
      </w:r>
      <w:r w:rsidRPr="00E93BEE">
        <w:rPr>
          <w:rFonts w:ascii="Baskerville Old Face" w:hAnsi="Baskerville Old Face"/>
          <w:i/>
        </w:rPr>
        <w:t>Peri Hermeneias</w:t>
      </w:r>
      <w:r w:rsidRPr="00E93BEE">
        <w:rPr>
          <w:rFonts w:ascii="Baskerville Old Face" w:hAnsi="Baskerville Old Face"/>
        </w:rPr>
        <w:t xml:space="preserve">, other, two-premise inferences in syllogistic, and other inferences still in discussions of hypothetical syllogisms, dialectical topics, and elsewhere. One first finds consequences </w:t>
      </w:r>
      <w:r w:rsidRPr="00E93BEE">
        <w:rPr>
          <w:rFonts w:ascii="Baskerville Old Face" w:hAnsi="Baskerville Old Face"/>
          <w:i/>
        </w:rPr>
        <w:t>thematized</w:t>
      </w:r>
      <w:r w:rsidRPr="00E93BEE">
        <w:rPr>
          <w:rFonts w:ascii="Baskerville Old Face" w:hAnsi="Baskerville Old Face"/>
        </w:rPr>
        <w:t xml:space="preserve"> as such i</w:t>
      </w:r>
      <w:r w:rsidRPr="00E93BEE">
        <w:rPr>
          <w:rFonts w:ascii="Baskerville Old Face" w:hAnsi="Baskerville Old Face"/>
        </w:rPr>
        <w:t>n the later middle ages.</w:t>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 xml:space="preserve">Early discussion of consequences appears in school texts from the later twelfth and early thirteenth century, in commentaries on Aristotle and Boethius, in discussions of fallacies, and in treatises on </w:t>
      </w:r>
      <w:r w:rsidRPr="00E93BEE">
        <w:rPr>
          <w:rFonts w:ascii="Baskerville Old Face" w:hAnsi="Baskerville Old Face"/>
          <w:i/>
        </w:rPr>
        <w:t>syncategoremata</w:t>
      </w:r>
      <w:r w:rsidRPr="00E93BEE">
        <w:rPr>
          <w:rFonts w:ascii="Baskerville Old Face" w:hAnsi="Baskerville Old Face"/>
        </w:rPr>
        <w:t xml:space="preserve"> - roughly ana</w:t>
      </w:r>
      <w:r w:rsidRPr="00E93BEE">
        <w:rPr>
          <w:rFonts w:ascii="Baskerville Old Face" w:hAnsi="Baskerville Old Face"/>
        </w:rPr>
        <w:t xml:space="preserve">logous to what are today called logical constants. The first treatises explicitly devoted to consequences then </w:t>
      </w:r>
      <w:r w:rsidRPr="00E93BEE">
        <w:rPr>
          <w:rFonts w:ascii="Baskerville Old Face" w:hAnsi="Baskerville Old Face"/>
        </w:rPr>
        <w:lastRenderedPageBreak/>
        <w:t>appear at the turn of the fourteenth century, with discussions of the topic becoming more numerous and more sophisticated from the 1320s onward.</w:t>
      </w:r>
      <w:r w:rsidR="00DE0E46">
        <w:rPr>
          <w:rStyle w:val="FootnoteReference"/>
          <w:rFonts w:ascii="Baskerville Old Face" w:hAnsi="Baskerville Old Face"/>
        </w:rPr>
        <w:footnoteReference w:id="2"/>
      </w:r>
    </w:p>
    <w:p w:rsidR="00545580" w:rsidRPr="00E93BEE" w:rsidRDefault="00E17443" w:rsidP="00E17443">
      <w:pPr>
        <w:pStyle w:val="Heading1"/>
        <w:jc w:val="both"/>
        <w:rPr>
          <w:rFonts w:ascii="Baskerville Old Face" w:hAnsi="Baskerville Old Face"/>
          <w:color w:val="auto"/>
          <w:sz w:val="24"/>
          <w:szCs w:val="24"/>
        </w:rPr>
      </w:pPr>
      <w:bookmarkStart w:id="2" w:name="medieval-and-modern-definitions-of-conse"/>
      <w:r w:rsidRPr="00E93BEE">
        <w:rPr>
          <w:rFonts w:ascii="Baskerville Old Face" w:hAnsi="Baskerville Old Face"/>
          <w:color w:val="auto"/>
          <w:sz w:val="24"/>
          <w:szCs w:val="24"/>
        </w:rPr>
        <w:t xml:space="preserve">2 </w:t>
      </w:r>
      <w:r w:rsidR="00001080" w:rsidRPr="00E93BEE">
        <w:rPr>
          <w:rFonts w:ascii="Baskerville Old Face" w:hAnsi="Baskerville Old Face"/>
          <w:color w:val="auto"/>
          <w:sz w:val="24"/>
          <w:szCs w:val="24"/>
        </w:rPr>
        <w:t>Medieval and modern definitions of consequence</w:t>
      </w:r>
      <w:bookmarkEnd w:id="2"/>
    </w:p>
    <w:p w:rsidR="00545580" w:rsidRPr="00E93BEE" w:rsidRDefault="00001080" w:rsidP="00E17443">
      <w:pPr>
        <w:pStyle w:val="FirstParagraph"/>
        <w:jc w:val="both"/>
        <w:rPr>
          <w:rFonts w:ascii="Baskerville Old Face" w:hAnsi="Baskerville Old Face"/>
        </w:rPr>
      </w:pPr>
      <w:r w:rsidRPr="00E93BEE">
        <w:rPr>
          <w:rFonts w:ascii="Baskerville Old Face" w:hAnsi="Baskerville Old Face"/>
        </w:rPr>
        <w:t>In common English, ‘consequence’ usually refers to the result or outcome of an action, ‘inference’, to a subject’s act of asserting or coming to believe something on the basis of something else, and ‘implicati</w:t>
      </w:r>
      <w:r w:rsidRPr="00E93BEE">
        <w:rPr>
          <w:rFonts w:ascii="Baskerville Old Face" w:hAnsi="Baskerville Old Face"/>
        </w:rPr>
        <w:t>on’, to a suggestion communicated in a veiled manner through something else stated explicitly. In logicians’ English, these terms are naturally used interchangeably to refer to none of these things. In logic today, ‘consequence’ ‘inference’ and ‘implicatio</w:t>
      </w:r>
      <w:r w:rsidRPr="00E93BEE">
        <w:rPr>
          <w:rFonts w:ascii="Baskerville Old Face" w:hAnsi="Baskerville Old Face"/>
        </w:rPr>
        <w:t xml:space="preserve">n’ refer to an ordered pair whose first element, called the </w:t>
      </w:r>
      <w:r w:rsidRPr="00E93BEE">
        <w:rPr>
          <w:rFonts w:ascii="Baskerville Old Face" w:hAnsi="Baskerville Old Face"/>
          <w:i/>
        </w:rPr>
        <w:t>antecedent</w:t>
      </w:r>
      <w:r w:rsidRPr="00E93BEE">
        <w:rPr>
          <w:rFonts w:ascii="Baskerville Old Face" w:hAnsi="Baskerville Old Face"/>
        </w:rPr>
        <w:t>, is usually a set (or multiset, or list)</w:t>
      </w:r>
      <w:r w:rsidRPr="00E93BEE">
        <w:rPr>
          <w:rStyle w:val="FootnoteReference"/>
          <w:rFonts w:ascii="Baskerville Old Face" w:hAnsi="Baskerville Old Face"/>
        </w:rPr>
        <w:footnoteReference w:id="3"/>
      </w:r>
      <w:r w:rsidRPr="00E93BEE">
        <w:rPr>
          <w:rFonts w:ascii="Baskerville Old Face" w:hAnsi="Baskerville Old Face"/>
        </w:rPr>
        <w:t xml:space="preserve"> of sentences, propositions, or even arguments,</w:t>
      </w:r>
      <w:r w:rsidRPr="00E93BEE">
        <w:rPr>
          <w:rStyle w:val="FootnoteReference"/>
          <w:rFonts w:ascii="Baskerville Old Face" w:hAnsi="Baskerville Old Face"/>
        </w:rPr>
        <w:footnoteReference w:id="4"/>
      </w:r>
      <w:r w:rsidRPr="00E93BEE">
        <w:rPr>
          <w:rFonts w:ascii="Baskerville Old Face" w:hAnsi="Baskerville Old Face"/>
        </w:rPr>
        <w:t xml:space="preserve"> and whose second element, called the </w:t>
      </w:r>
      <w:r w:rsidRPr="00E93BEE">
        <w:rPr>
          <w:rFonts w:ascii="Baskerville Old Face" w:hAnsi="Baskerville Old Face"/>
          <w:i/>
        </w:rPr>
        <w:t>consequent</w:t>
      </w:r>
      <w:r w:rsidRPr="00E93BEE">
        <w:rPr>
          <w:rFonts w:ascii="Baskerville Old Face" w:hAnsi="Baskerville Old Face"/>
        </w:rPr>
        <w:t>, is a single object of the same type. A consequ</w:t>
      </w:r>
      <w:r w:rsidRPr="00E93BEE">
        <w:rPr>
          <w:rFonts w:ascii="Baskerville Old Face" w:hAnsi="Baskerville Old Face"/>
        </w:rPr>
        <w:t xml:space="preserve">ent is said to </w:t>
      </w:r>
      <w:r w:rsidRPr="00E93BEE">
        <w:rPr>
          <w:rFonts w:ascii="Baskerville Old Face" w:hAnsi="Baskerville Old Face"/>
          <w:i/>
        </w:rPr>
        <w:t>follow from</w:t>
      </w:r>
      <w:r w:rsidRPr="00E93BEE">
        <w:rPr>
          <w:rFonts w:ascii="Baskerville Old Face" w:hAnsi="Baskerville Old Face"/>
        </w:rPr>
        <w:t xml:space="preserve"> its antecedent, and an antecedent is said to </w:t>
      </w:r>
      <w:r w:rsidRPr="00E93BEE">
        <w:rPr>
          <w:rFonts w:ascii="Baskerville Old Face" w:hAnsi="Baskerville Old Face"/>
          <w:i/>
        </w:rPr>
        <w:t>entail</w:t>
      </w:r>
      <w:r w:rsidRPr="00E93BEE">
        <w:rPr>
          <w:rFonts w:ascii="Baskerville Old Face" w:hAnsi="Baskerville Old Face"/>
        </w:rPr>
        <w:t xml:space="preserve"> its consequent.</w:t>
      </w:r>
      <w:r w:rsidRPr="00E93BEE">
        <w:rPr>
          <w:rStyle w:val="FootnoteReference"/>
          <w:rFonts w:ascii="Baskerville Old Face" w:hAnsi="Baskerville Old Face"/>
        </w:rPr>
        <w:footnoteReference w:id="5"/>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In medieval logic, ‘consequence’ (</w:t>
      </w:r>
      <w:r w:rsidRPr="00E93BEE">
        <w:rPr>
          <w:rFonts w:ascii="Baskerville Old Face" w:hAnsi="Baskerville Old Face"/>
          <w:i/>
        </w:rPr>
        <w:t>consequentia</w:t>
      </w:r>
      <w:r w:rsidRPr="00E93BEE">
        <w:rPr>
          <w:rFonts w:ascii="Baskerville Old Face" w:hAnsi="Baskerville Old Face"/>
        </w:rPr>
        <w:t>) usually refers to a relation between an antecedent and a consequent, variously described as a habit (</w:t>
      </w:r>
      <w:r w:rsidRPr="00E93BEE">
        <w:rPr>
          <w:rFonts w:ascii="Baskerville Old Face" w:hAnsi="Baskerville Old Face"/>
          <w:i/>
        </w:rPr>
        <w:t>habitudo</w:t>
      </w:r>
      <w:r w:rsidRPr="00E93BEE">
        <w:rPr>
          <w:rFonts w:ascii="Baskerville Old Face" w:hAnsi="Baskerville Old Face"/>
        </w:rPr>
        <w:t xml:space="preserve">), </w:t>
      </w:r>
      <w:r w:rsidRPr="00E93BEE">
        <w:rPr>
          <w:rFonts w:ascii="Baskerville Old Face" w:hAnsi="Baskerville Old Face"/>
        </w:rPr>
        <w:t>inference (</w:t>
      </w:r>
      <w:r w:rsidRPr="00E93BEE">
        <w:rPr>
          <w:rFonts w:ascii="Baskerville Old Face" w:hAnsi="Baskerville Old Face"/>
          <w:i/>
        </w:rPr>
        <w:t>illatio</w:t>
      </w:r>
      <w:r w:rsidRPr="00E93BEE">
        <w:rPr>
          <w:rFonts w:ascii="Baskerville Old Face" w:hAnsi="Baskerville Old Face"/>
        </w:rPr>
        <w:t>), or a following (</w:t>
      </w:r>
      <w:r w:rsidRPr="00E93BEE">
        <w:rPr>
          <w:rFonts w:ascii="Baskerville Old Face" w:hAnsi="Baskerville Old Face"/>
          <w:i/>
        </w:rPr>
        <w:t>sequela</w:t>
      </w:r>
      <w:r w:rsidRPr="00E93BEE">
        <w:rPr>
          <w:rFonts w:ascii="Baskerville Old Face" w:hAnsi="Baskerville Old Face"/>
        </w:rPr>
        <w:t>).</w:t>
      </w:r>
      <w:r w:rsidRPr="00E93BEE">
        <w:rPr>
          <w:rStyle w:val="FootnoteReference"/>
          <w:rFonts w:ascii="Baskerville Old Face" w:hAnsi="Baskerville Old Face"/>
        </w:rPr>
        <w:footnoteReference w:id="6"/>
      </w:r>
      <w:r w:rsidRPr="00E93BEE">
        <w:rPr>
          <w:rFonts w:ascii="Baskerville Old Face" w:hAnsi="Baskerville Old Face"/>
        </w:rPr>
        <w:t xml:space="preserve"> Some medieval logicians define a consequence according </w:t>
      </w:r>
      <w:r w:rsidRPr="00E93BEE">
        <w:rPr>
          <w:rFonts w:ascii="Baskerville Old Face" w:hAnsi="Baskerville Old Face"/>
        </w:rPr>
        <w:lastRenderedPageBreak/>
        <w:t>to its part of speech,</w:t>
      </w:r>
      <w:r w:rsidRPr="00E93BEE">
        <w:rPr>
          <w:rStyle w:val="FootnoteReference"/>
          <w:rFonts w:ascii="Baskerville Old Face" w:hAnsi="Baskerville Old Face"/>
        </w:rPr>
        <w:footnoteReference w:id="7"/>
      </w:r>
      <w:r w:rsidRPr="00E93BEE">
        <w:rPr>
          <w:rFonts w:ascii="Baskerville Old Face" w:hAnsi="Baskerville Old Face"/>
        </w:rPr>
        <w:t xml:space="preserve"> others in terms of its function,</w:t>
      </w:r>
      <w:r w:rsidRPr="00E93BEE">
        <w:rPr>
          <w:rStyle w:val="FootnoteReference"/>
          <w:rFonts w:ascii="Baskerville Old Face" w:hAnsi="Baskerville Old Face"/>
        </w:rPr>
        <w:footnoteReference w:id="8"/>
      </w:r>
      <w:r w:rsidRPr="00E93BEE">
        <w:rPr>
          <w:rFonts w:ascii="Baskerville Old Face" w:hAnsi="Baskerville Old Face"/>
        </w:rPr>
        <w:t xml:space="preserve"> and still others, seemingly throwing up their hands, regard it as a clustering of its various p</w:t>
      </w:r>
      <w:r w:rsidRPr="00E93BEE">
        <w:rPr>
          <w:rFonts w:ascii="Baskerville Old Face" w:hAnsi="Baskerville Old Face"/>
        </w:rPr>
        <w:t>arts.</w:t>
      </w:r>
      <w:r w:rsidRPr="00E93BEE">
        <w:rPr>
          <w:rStyle w:val="FootnoteReference"/>
          <w:rFonts w:ascii="Baskerville Old Face" w:hAnsi="Baskerville Old Face"/>
        </w:rPr>
        <w:footnoteReference w:id="9"/>
      </w:r>
      <w:r w:rsidRPr="00E93BEE">
        <w:rPr>
          <w:rFonts w:ascii="Baskerville Old Face" w:hAnsi="Baskerville Old Face"/>
        </w:rPr>
        <w:t xml:space="preserve"> Others pass over the definition of consequence altogether and begin by listing good consequences or divisions of consequences.</w:t>
      </w:r>
      <w:r w:rsidRPr="00E93BEE">
        <w:rPr>
          <w:rStyle w:val="FootnoteReference"/>
          <w:rFonts w:ascii="Baskerville Old Face" w:hAnsi="Baskerville Old Face"/>
        </w:rPr>
        <w:footnoteReference w:id="10"/>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Modern logicians make a strong distinction between consequences and conditionals: a conditional is a connective appearing</w:t>
      </w:r>
      <w:r w:rsidRPr="00E93BEE">
        <w:rPr>
          <w:rFonts w:ascii="Baskerville Old Face" w:hAnsi="Baskerville Old Face"/>
        </w:rPr>
        <w:t xml:space="preserve"> in formulae within a regimented language, called the </w:t>
      </w:r>
      <w:r w:rsidRPr="00E93BEE">
        <w:rPr>
          <w:rFonts w:ascii="Baskerville Old Face" w:hAnsi="Baskerville Old Face"/>
          <w:i/>
        </w:rPr>
        <w:t>object language</w:t>
      </w:r>
      <w:r w:rsidRPr="00E93BEE">
        <w:rPr>
          <w:rFonts w:ascii="Baskerville Old Face" w:hAnsi="Baskerville Old Face"/>
        </w:rPr>
        <w:t xml:space="preserve">, employed in a proof system. Consequence is a relation of following </w:t>
      </w:r>
      <w:r w:rsidRPr="00E93BEE">
        <w:rPr>
          <w:rFonts w:ascii="Baskerville Old Face" w:hAnsi="Baskerville Old Face"/>
        </w:rPr>
        <w:lastRenderedPageBreak/>
        <w:t xml:space="preserve">asserted to hold between [schemata for] formulae in the object language, and whose written expression does not appear </w:t>
      </w:r>
      <w:r w:rsidRPr="00E93BEE">
        <w:rPr>
          <w:rFonts w:ascii="Baskerville Old Face" w:hAnsi="Baskerville Old Face"/>
        </w:rPr>
        <w:t xml:space="preserve">in the object language but in a second, more expressive language called the </w:t>
      </w:r>
      <w:r w:rsidRPr="00E93BEE">
        <w:rPr>
          <w:rFonts w:ascii="Baskerville Old Face" w:hAnsi="Baskerville Old Face"/>
          <w:i/>
        </w:rPr>
        <w:t>meta-language</w:t>
      </w:r>
      <w:r w:rsidRPr="00E93BEE">
        <w:rPr>
          <w:rFonts w:ascii="Baskerville Old Face" w:hAnsi="Baskerville Old Face"/>
        </w:rPr>
        <w:t xml:space="preserve"> (usually a natural language augmented with various mathematical symbols) which is used to evaluate the expressions of the object language.</w:t>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Medieval logicians do not s</w:t>
      </w:r>
      <w:r w:rsidRPr="00E93BEE">
        <w:rPr>
          <w:rFonts w:ascii="Baskerville Old Face" w:hAnsi="Baskerville Old Face"/>
        </w:rPr>
        <w:t>trongly distinguish consequences from conditionals, and certainly do not do so in the above way. Humanist scruples aside, medieval logicians worked within natural language. In accord with the range of source material from which it arises, the medieval conc</w:t>
      </w:r>
      <w:r w:rsidRPr="00E93BEE">
        <w:rPr>
          <w:rFonts w:ascii="Baskerville Old Face" w:hAnsi="Baskerville Old Face"/>
        </w:rPr>
        <w:t>ept of consequence comes to include conditional statements, categorical and hypothetical syllogisms, conversions, enthymemes, and other argument forms.</w:t>
      </w:r>
      <w:r w:rsidRPr="00E93BEE">
        <w:rPr>
          <w:rStyle w:val="FootnoteReference"/>
          <w:rFonts w:ascii="Baskerville Old Face" w:hAnsi="Baskerville Old Face"/>
        </w:rPr>
        <w:footnoteReference w:id="11"/>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 xml:space="preserve">None of this yet tells us what </w:t>
      </w:r>
      <w:r w:rsidRPr="00E93BEE">
        <w:rPr>
          <w:rFonts w:ascii="Baskerville Old Face" w:hAnsi="Baskerville Old Face"/>
          <w:i/>
        </w:rPr>
        <w:t>counts</w:t>
      </w:r>
      <w:r w:rsidRPr="00E93BEE">
        <w:rPr>
          <w:rFonts w:ascii="Baskerville Old Face" w:hAnsi="Baskerville Old Face"/>
        </w:rPr>
        <w:t xml:space="preserve"> as a good consequence, either for medieval logicians or their mod</w:t>
      </w:r>
      <w:r w:rsidRPr="00E93BEE">
        <w:rPr>
          <w:rFonts w:ascii="Baskerville Old Face" w:hAnsi="Baskerville Old Face"/>
        </w:rPr>
        <w:t xml:space="preserve">ern counterparts. Today, the two most common ways of providing criteria for determining when a consequence exists are one, relying on the techniques of proof theory and called </w:t>
      </w:r>
      <w:r w:rsidRPr="00E93BEE">
        <w:rPr>
          <w:rFonts w:ascii="Baskerville Old Face" w:hAnsi="Baskerville Old Face"/>
          <w:i/>
        </w:rPr>
        <w:t>proof-theoretic</w:t>
      </w:r>
      <w:r w:rsidRPr="00E93BEE">
        <w:rPr>
          <w:rFonts w:ascii="Baskerville Old Face" w:hAnsi="Baskerville Old Face"/>
        </w:rPr>
        <w:t xml:space="preserve">, and the other relying on model theory, called </w:t>
      </w:r>
      <w:r w:rsidRPr="00E93BEE">
        <w:rPr>
          <w:rFonts w:ascii="Baskerville Old Face" w:hAnsi="Baskerville Old Face"/>
          <w:i/>
        </w:rPr>
        <w:t>model-theoretic</w:t>
      </w:r>
      <w:r w:rsidRPr="00E93BEE">
        <w:rPr>
          <w:rFonts w:ascii="Baskerville Old Face" w:hAnsi="Baskerville Old Face"/>
        </w:rPr>
        <w:t xml:space="preserve"> o</w:t>
      </w:r>
      <w:r w:rsidRPr="00E93BEE">
        <w:rPr>
          <w:rFonts w:ascii="Baskerville Old Face" w:hAnsi="Baskerville Old Face"/>
        </w:rPr>
        <w:t xml:space="preserve">r </w:t>
      </w:r>
      <w:r w:rsidRPr="00E93BEE">
        <w:rPr>
          <w:rFonts w:ascii="Baskerville Old Face" w:hAnsi="Baskerville Old Face"/>
          <w:i/>
        </w:rPr>
        <w:t>semantic</w:t>
      </w:r>
      <w:r w:rsidRPr="00E93BEE">
        <w:rPr>
          <w:rFonts w:ascii="Baskerville Old Face" w:hAnsi="Baskerville Old Face"/>
        </w:rPr>
        <w:t>.</w:t>
      </w:r>
      <w:r w:rsidRPr="00E93BEE">
        <w:rPr>
          <w:rStyle w:val="FootnoteReference"/>
          <w:rFonts w:ascii="Baskerville Old Face" w:hAnsi="Baskerville Old Face"/>
        </w:rPr>
        <w:footnoteReference w:id="12"/>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 xml:space="preserve">In the semantic approach to consequence, a consequence from a premise set </w:t>
      </w:r>
      <m:oMath>
        <m:r>
          <w:rPr>
            <w:rFonts w:ascii="Cambria Math" w:hAnsi="Cambria Math"/>
          </w:rPr>
          <m:t>Γ</m:t>
        </m:r>
      </m:oMath>
      <w:r w:rsidRPr="00E93BEE">
        <w:rPr>
          <w:rFonts w:ascii="Baskerville Old Face" w:hAnsi="Baskerville Old Face"/>
        </w:rPr>
        <w:t xml:space="preserve"> to a conclusion </w:t>
      </w:r>
      <m:oMath>
        <m:r>
          <w:rPr>
            <w:rFonts w:ascii="Cambria Math" w:hAnsi="Cambria Math"/>
          </w:rPr>
          <m:t>ϕ</m:t>
        </m:r>
      </m:oMath>
      <w:r w:rsidRPr="00E93BEE">
        <w:rPr>
          <w:rFonts w:ascii="Baskerville Old Face" w:hAnsi="Baskerville Old Face"/>
        </w:rPr>
        <w:t xml:space="preserve"> - written </w:t>
      </w:r>
      <m:oMath>
        <m:r>
          <w:rPr>
            <w:rFonts w:ascii="Cambria Math" w:hAnsi="Cambria Math"/>
          </w:rPr>
          <m:t>Γ</m:t>
        </m:r>
        <m:r>
          <w:rPr>
            <w:rFonts w:ascii="Cambria Math" w:hAnsi="Cambria Math"/>
          </w:rPr>
          <m:t>⊨</m:t>
        </m:r>
        <m:r>
          <w:rPr>
            <w:rFonts w:ascii="Cambria Math" w:hAnsi="Cambria Math"/>
          </w:rPr>
          <m:t>ϕ</m:t>
        </m:r>
      </m:oMath>
      <w:r w:rsidRPr="00E93BEE">
        <w:rPr>
          <w:rFonts w:ascii="Baskerville Old Face" w:hAnsi="Baskerville Old Face"/>
        </w:rPr>
        <w:t xml:space="preserve"> - is valid if and only if every model of </w:t>
      </w:r>
      <m:oMath>
        <m:r>
          <w:rPr>
            <w:rFonts w:ascii="Cambria Math" w:hAnsi="Cambria Math"/>
          </w:rPr>
          <m:t>Γ</m:t>
        </m:r>
      </m:oMath>
      <w:r w:rsidRPr="00E93BEE">
        <w:rPr>
          <w:rFonts w:ascii="Baskerville Old Face" w:hAnsi="Baskerville Old Face"/>
        </w:rPr>
        <w:t xml:space="preserve"> is, at the same time, a model of </w:t>
      </w:r>
      <m:oMath>
        <m:r>
          <w:rPr>
            <w:rFonts w:ascii="Cambria Math" w:hAnsi="Cambria Math"/>
          </w:rPr>
          <m:t>ϕ</m:t>
        </m:r>
      </m:oMath>
      <w:r w:rsidRPr="00E93BEE">
        <w:rPr>
          <w:rFonts w:ascii="Baskerville Old Face" w:hAnsi="Baskerville Old Face"/>
        </w:rPr>
        <w:t>. In early model theory, e.g. that of Tarski, a mode</w:t>
      </w:r>
      <w:r w:rsidRPr="00E93BEE">
        <w:rPr>
          <w:rFonts w:ascii="Baskerville Old Face" w:hAnsi="Baskerville Old Face"/>
        </w:rPr>
        <w:t xml:space="preserve">l </w:t>
      </w:r>
      <m:oMath>
        <m:r>
          <w:rPr>
            <w:rFonts w:ascii="Cambria Math" w:hAnsi="Cambria Math"/>
          </w:rPr>
          <m:t>M</m:t>
        </m:r>
      </m:oMath>
      <w:r w:rsidRPr="00E93BEE">
        <w:rPr>
          <w:rFonts w:ascii="Baskerville Old Face" w:hAnsi="Baskerville Old Face"/>
        </w:rPr>
        <w:t xml:space="preserve"> of a sentence </w:t>
      </w:r>
      <m:oMath>
        <m:r>
          <w:rPr>
            <w:rFonts w:ascii="Cambria Math" w:hAnsi="Cambria Math"/>
          </w:rPr>
          <m:t>ϕ</m:t>
        </m:r>
      </m:oMath>
      <w:r w:rsidRPr="00E93BEE">
        <w:rPr>
          <w:rFonts w:ascii="Baskerville Old Face" w:hAnsi="Baskerville Old Face"/>
        </w:rPr>
        <w:t xml:space="preserve"> [set of sentences </w:t>
      </w:r>
      <m:oMath>
        <m:r>
          <w:rPr>
            <w:rFonts w:ascii="Cambria Math" w:hAnsi="Cambria Math"/>
          </w:rPr>
          <m:t>Γ</m:t>
        </m:r>
      </m:oMath>
      <w:r w:rsidRPr="00E93BEE">
        <w:rPr>
          <w:rFonts w:ascii="Baskerville Old Face" w:hAnsi="Baskerville Old Face"/>
        </w:rPr>
        <w:t xml:space="preserve">] in a recursively-defined language </w:t>
      </w:r>
      <m:oMath>
        <m:r>
          <w:rPr>
            <w:rFonts w:ascii="Cambria Math" w:hAnsi="Cambria Math"/>
          </w:rPr>
          <m:t>L</m:t>
        </m:r>
      </m:oMath>
      <w:r w:rsidRPr="00E93BEE">
        <w:rPr>
          <w:rFonts w:ascii="Baskerville Old Face" w:hAnsi="Baskerville Old Face"/>
        </w:rPr>
        <w:t xml:space="preserve"> presupposes a division of the basic elements of </w:t>
      </w:r>
      <m:oMath>
        <m:r>
          <w:rPr>
            <w:rFonts w:ascii="Cambria Math" w:hAnsi="Cambria Math"/>
          </w:rPr>
          <m:t>L</m:t>
        </m:r>
      </m:oMath>
      <w:r w:rsidRPr="00E93BEE">
        <w:rPr>
          <w:rFonts w:ascii="Baskerville Old Face" w:hAnsi="Baskerville Old Face"/>
        </w:rPr>
        <w:t xml:space="preserve"> into logical and non-logical kinds, and is a sequence of objects </w:t>
      </w:r>
      <w:r w:rsidRPr="00E93BEE">
        <w:rPr>
          <w:rFonts w:ascii="Baskerville Old Face" w:hAnsi="Baskerville Old Face"/>
          <w:i/>
        </w:rPr>
        <w:t>satisfying</w:t>
      </w:r>
      <w:r w:rsidRPr="00E93BEE">
        <w:rPr>
          <w:rFonts w:ascii="Baskerville Old Face" w:hAnsi="Baskerville Old Face"/>
        </w:rPr>
        <w:t xml:space="preserve"> (roughly, making true) each </w:t>
      </w:r>
      <w:r w:rsidRPr="00E93BEE">
        <w:rPr>
          <w:rFonts w:ascii="Baskerville Old Face" w:hAnsi="Baskerville Old Face"/>
          <w:i/>
        </w:rPr>
        <w:t>sentential function</w:t>
      </w:r>
      <w:r w:rsidRPr="00E93BEE">
        <w:rPr>
          <w:rFonts w:ascii="Baskerville Old Face" w:hAnsi="Baskerville Old Face"/>
        </w:rPr>
        <w:t xml:space="preserve"> </w:t>
      </w:r>
      <w:r w:rsidRPr="00E93BEE">
        <w:rPr>
          <w:rFonts w:ascii="Baskerville Old Face" w:hAnsi="Baskerville Old Face"/>
        </w:rPr>
        <w:t xml:space="preserve">obtained by uniformly replacing each non-logical element in the sentence </w:t>
      </w:r>
      <m:oMath>
        <m:r>
          <w:rPr>
            <w:rFonts w:ascii="Cambria Math" w:hAnsi="Cambria Math"/>
          </w:rPr>
          <m:t>ϕ</m:t>
        </m:r>
      </m:oMath>
      <w:r w:rsidRPr="00E93BEE">
        <w:rPr>
          <w:rFonts w:ascii="Baskerville Old Face" w:hAnsi="Baskerville Old Face"/>
        </w:rPr>
        <w:t xml:space="preserve"> [set of sentences </w:t>
      </w:r>
      <m:oMath>
        <m:r>
          <w:rPr>
            <w:rFonts w:ascii="Cambria Math" w:hAnsi="Cambria Math"/>
          </w:rPr>
          <m:t>Γ</m:t>
        </m:r>
      </m:oMath>
      <w:r w:rsidRPr="00E93BEE">
        <w:rPr>
          <w:rFonts w:ascii="Baskerville Old Face" w:hAnsi="Baskerville Old Face"/>
        </w:rPr>
        <w:t xml:space="preserve">] with a variable - like variables replacing like constants, unlike replacing unlike. In classical model theory today, a model </w:t>
      </w:r>
      <m:oMath>
        <m:r>
          <w:rPr>
            <w:rFonts w:ascii="Cambria Math" w:hAnsi="Cambria Math"/>
          </w:rPr>
          <m:t>M</m:t>
        </m:r>
      </m:oMath>
      <w:r w:rsidRPr="00E93BEE">
        <w:rPr>
          <w:rFonts w:ascii="Baskerville Old Face" w:hAnsi="Baskerville Old Face"/>
        </w:rPr>
        <w:t xml:space="preserve"> is a pair </w:t>
      </w:r>
      <m:oMath>
        <m:r>
          <w:rPr>
            <w:rFonts w:ascii="Cambria Math" w:hAnsi="Cambria Math"/>
          </w:rPr>
          <m:t>⟨</m:t>
        </m:r>
        <m:r>
          <w:rPr>
            <w:rFonts w:ascii="Cambria Math" w:hAnsi="Cambria Math"/>
          </w:rPr>
          <m:t>D</m:t>
        </m:r>
        <m:r>
          <w:rPr>
            <w:rFonts w:ascii="Cambria Math" w:hAnsi="Cambria Math"/>
          </w:rPr>
          <m:t>,</m:t>
        </m:r>
        <m:r>
          <w:rPr>
            <w:rFonts w:ascii="Cambria Math" w:hAnsi="Cambria Math"/>
          </w:rPr>
          <m:t>I</m:t>
        </m:r>
        <m:r>
          <w:rPr>
            <w:rFonts w:ascii="Cambria Math" w:hAnsi="Cambria Math"/>
          </w:rPr>
          <m:t>⟩</m:t>
        </m:r>
      </m:oMath>
      <w:r w:rsidRPr="00E93BEE">
        <w:rPr>
          <w:rFonts w:ascii="Baskerville Old Face" w:hAnsi="Baskerville Old Face"/>
        </w:rPr>
        <w:t xml:space="preserve"> consisting o</w:t>
      </w:r>
      <w:r w:rsidRPr="00E93BEE">
        <w:rPr>
          <w:rFonts w:ascii="Baskerville Old Face" w:hAnsi="Baskerville Old Face"/>
        </w:rPr>
        <w:t xml:space="preserve">f a (possibly infinite, possibly empty) set of objects </w:t>
      </w:r>
      <m:oMath>
        <m:r>
          <w:rPr>
            <w:rFonts w:ascii="Cambria Math" w:hAnsi="Cambria Math"/>
          </w:rPr>
          <m:t>D</m:t>
        </m:r>
      </m:oMath>
      <w:r w:rsidRPr="00E93BEE">
        <w:rPr>
          <w:rFonts w:ascii="Baskerville Old Face" w:hAnsi="Baskerville Old Face"/>
        </w:rPr>
        <w:t xml:space="preserve">, called the </w:t>
      </w:r>
      <w:r w:rsidRPr="00E93BEE">
        <w:rPr>
          <w:rFonts w:ascii="Baskerville Old Face" w:hAnsi="Baskerville Old Face"/>
          <w:i/>
        </w:rPr>
        <w:lastRenderedPageBreak/>
        <w:t>domain</w:t>
      </w:r>
      <w:r w:rsidRPr="00E93BEE">
        <w:rPr>
          <w:rFonts w:ascii="Baskerville Old Face" w:hAnsi="Baskerville Old Face"/>
        </w:rPr>
        <w:t xml:space="preserve">, and an interpretation </w:t>
      </w:r>
      <m:oMath>
        <m:r>
          <w:rPr>
            <w:rFonts w:ascii="Cambria Math" w:hAnsi="Cambria Math"/>
          </w:rPr>
          <m:t>I</m:t>
        </m:r>
      </m:oMath>
      <w:r w:rsidRPr="00E93BEE">
        <w:rPr>
          <w:rFonts w:ascii="Baskerville Old Face" w:hAnsi="Baskerville Old Face"/>
        </w:rPr>
        <w:t xml:space="preserve"> that assigns non-logical constants in </w:t>
      </w:r>
      <m:oMath>
        <m:r>
          <w:rPr>
            <w:rFonts w:ascii="Cambria Math" w:hAnsi="Cambria Math"/>
          </w:rPr>
          <m:t>L</m:t>
        </m:r>
      </m:oMath>
      <w:r w:rsidRPr="00E93BEE">
        <w:rPr>
          <w:rFonts w:ascii="Baskerville Old Face" w:hAnsi="Baskerville Old Face"/>
        </w:rPr>
        <w:t xml:space="preserve"> to elements in </w:t>
      </w:r>
      <m:oMath>
        <m:r>
          <w:rPr>
            <w:rFonts w:ascii="Cambria Math" w:hAnsi="Cambria Math"/>
          </w:rPr>
          <m:t>D</m:t>
        </m:r>
      </m:oMath>
      <w:r w:rsidRPr="00E93BEE">
        <w:rPr>
          <w:rFonts w:ascii="Baskerville Old Face" w:hAnsi="Baskerville Old Face"/>
        </w:rPr>
        <w:t xml:space="preserve">, and thereby provides the basis for recursively determining the truth value on </w:t>
      </w:r>
      <m:oMath>
        <m:r>
          <w:rPr>
            <w:rFonts w:ascii="Cambria Math" w:hAnsi="Cambria Math"/>
          </w:rPr>
          <m:t>M</m:t>
        </m:r>
      </m:oMath>
      <w:r w:rsidRPr="00E93BEE">
        <w:rPr>
          <w:rFonts w:ascii="Baskerville Old Face" w:hAnsi="Baskerville Old Face"/>
        </w:rPr>
        <w:t xml:space="preserve"> of each sent</w:t>
      </w:r>
      <w:r w:rsidRPr="00E93BEE">
        <w:rPr>
          <w:rFonts w:ascii="Baskerville Old Face" w:hAnsi="Baskerville Old Face"/>
        </w:rPr>
        <w:t xml:space="preserve">ence </w:t>
      </w:r>
      <m:oMath>
        <m:r>
          <w:rPr>
            <w:rFonts w:ascii="Cambria Math" w:hAnsi="Cambria Math"/>
          </w:rPr>
          <m:t>ϕ</m:t>
        </m:r>
      </m:oMath>
      <w:r w:rsidRPr="00E93BEE">
        <w:rPr>
          <w:rFonts w:ascii="Baskerville Old Face" w:hAnsi="Baskerville Old Face"/>
        </w:rPr>
        <w:t xml:space="preserve"> in </w:t>
      </w:r>
      <m:oMath>
        <m:r>
          <w:rPr>
            <w:rFonts w:ascii="Cambria Math" w:hAnsi="Cambria Math"/>
          </w:rPr>
          <m:t>L</m:t>
        </m:r>
      </m:oMath>
      <w:r w:rsidRPr="00E93BEE">
        <w:rPr>
          <w:rFonts w:ascii="Baskerville Old Face" w:hAnsi="Baskerville Old Face"/>
        </w:rPr>
        <w:t>. Modal, non-classical, and other model theoretic approaches to consequence generally arise by expanding the number or adjusting the interpretation of the logical constants of a language, and/or by modifying the notion of a model in interestin</w:t>
      </w:r>
      <w:r w:rsidRPr="00E93BEE">
        <w:rPr>
          <w:rFonts w:ascii="Baskerville Old Face" w:hAnsi="Baskerville Old Face"/>
        </w:rPr>
        <w:t>g ways e.g. by the addition of Kripke frames in modal logic, or of further truth values in many-valued logics.</w:t>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 xml:space="preserve">In modern proof-theoretic approaches to consequence, a consequence </w:t>
      </w:r>
      <m:oMath>
        <m:r>
          <w:rPr>
            <w:rFonts w:ascii="Cambria Math" w:hAnsi="Cambria Math"/>
          </w:rPr>
          <m:t>Γ</m:t>
        </m:r>
        <m:sSub>
          <m:sSubPr>
            <m:ctrlPr>
              <w:rPr>
                <w:rFonts w:ascii="Cambria Math" w:hAnsi="Cambria Math"/>
              </w:rPr>
            </m:ctrlPr>
          </m:sSubPr>
          <m:e>
            <m:r>
              <w:rPr>
                <w:rFonts w:ascii="Cambria Math" w:hAnsi="Cambria Math"/>
              </w:rPr>
              <m:t>⊢</m:t>
            </m:r>
          </m:e>
          <m:sub>
            <m:r>
              <w:rPr>
                <w:rFonts w:ascii="Cambria Math" w:hAnsi="Cambria Math"/>
              </w:rPr>
              <m:t>N</m:t>
            </m:r>
          </m:sub>
        </m:sSub>
        <m:r>
          <w:rPr>
            <w:rFonts w:ascii="Cambria Math" w:hAnsi="Cambria Math"/>
          </w:rPr>
          <m:t>ϕ</m:t>
        </m:r>
      </m:oMath>
      <w:r w:rsidRPr="00E93BEE">
        <w:rPr>
          <w:rFonts w:ascii="Baskerville Old Face" w:hAnsi="Baskerville Old Face"/>
        </w:rPr>
        <w:t xml:space="preserve"> occurs from premises </w:t>
      </w:r>
      <m:oMath>
        <m:r>
          <w:rPr>
            <w:rFonts w:ascii="Cambria Math" w:hAnsi="Cambria Math"/>
          </w:rPr>
          <m:t>Γ</m:t>
        </m:r>
      </m:oMath>
      <w:r w:rsidRPr="00E93BEE">
        <w:rPr>
          <w:rFonts w:ascii="Baskerville Old Face" w:hAnsi="Baskerville Old Face"/>
        </w:rPr>
        <w:t xml:space="preserve"> to conclusion </w:t>
      </w:r>
      <m:oMath>
        <m:r>
          <w:rPr>
            <w:rFonts w:ascii="Cambria Math" w:hAnsi="Cambria Math"/>
          </w:rPr>
          <m:t>ϕ</m:t>
        </m:r>
      </m:oMath>
      <w:r w:rsidRPr="00E93BEE">
        <w:rPr>
          <w:rFonts w:ascii="Baskerville Old Face" w:hAnsi="Baskerville Old Face"/>
        </w:rPr>
        <w:t xml:space="preserve"> in a proof system </w:t>
      </w:r>
      <m:oMath>
        <m:r>
          <w:rPr>
            <w:rFonts w:ascii="Cambria Math" w:hAnsi="Cambria Math"/>
          </w:rPr>
          <m:t>N</m:t>
        </m:r>
      </m:oMath>
      <w:r w:rsidRPr="00E93BEE">
        <w:rPr>
          <w:rFonts w:ascii="Baskerville Old Face" w:hAnsi="Baskerville Old Face"/>
        </w:rPr>
        <w:t xml:space="preserve"> if and o</w:t>
      </w:r>
      <w:r w:rsidRPr="00E93BEE">
        <w:rPr>
          <w:rFonts w:ascii="Baskerville Old Face" w:hAnsi="Baskerville Old Face"/>
        </w:rPr>
        <w:t xml:space="preserve">nly if there exists a derivation of </w:t>
      </w:r>
      <m:oMath>
        <m:r>
          <w:rPr>
            <w:rFonts w:ascii="Cambria Math" w:hAnsi="Cambria Math"/>
          </w:rPr>
          <m:t>ϕ</m:t>
        </m:r>
      </m:oMath>
      <w:r w:rsidRPr="00E93BEE">
        <w:rPr>
          <w:rFonts w:ascii="Baskerville Old Face" w:hAnsi="Baskerville Old Face"/>
        </w:rPr>
        <w:t xml:space="preserve"> in </w:t>
      </w:r>
      <m:oMath>
        <m:r>
          <w:rPr>
            <w:rFonts w:ascii="Cambria Math" w:hAnsi="Cambria Math"/>
          </w:rPr>
          <m:t>N</m:t>
        </m:r>
      </m:oMath>
      <w:r w:rsidRPr="00E93BEE">
        <w:rPr>
          <w:rFonts w:ascii="Baskerville Old Face" w:hAnsi="Baskerville Old Face"/>
        </w:rPr>
        <w:t xml:space="preserve"> from (open) assumptions </w:t>
      </w:r>
      <m:oMath>
        <m:r>
          <w:rPr>
            <w:rFonts w:ascii="Cambria Math" w:hAnsi="Cambria Math"/>
          </w:rPr>
          <m:t>Γ</m:t>
        </m:r>
      </m:oMath>
      <w:r w:rsidRPr="00E93BEE">
        <w:rPr>
          <w:rFonts w:ascii="Baskerville Old Face" w:hAnsi="Baskerville Old Face"/>
        </w:rPr>
        <w:t>.</w:t>
      </w:r>
      <w:r w:rsidRPr="00E93BEE">
        <w:rPr>
          <w:rStyle w:val="FootnoteReference"/>
          <w:rFonts w:ascii="Baskerville Old Face" w:hAnsi="Baskerville Old Face"/>
        </w:rPr>
        <w:footnoteReference w:id="13"/>
      </w:r>
      <w:r w:rsidRPr="00E93BEE">
        <w:rPr>
          <w:rFonts w:ascii="Baskerville Old Face" w:hAnsi="Baskerville Old Face"/>
        </w:rPr>
        <w:t xml:space="preserve"> Here, a proof system consists of a set of rules (and possibly, axioms) for obtaining certain formulae of a language </w:t>
      </w:r>
      <m:oMath>
        <m:r>
          <w:rPr>
            <w:rFonts w:ascii="Cambria Math" w:hAnsi="Cambria Math"/>
          </w:rPr>
          <m:t>L</m:t>
        </m:r>
      </m:oMath>
      <w:r w:rsidRPr="00E93BEE">
        <w:rPr>
          <w:rFonts w:ascii="Baskerville Old Face" w:hAnsi="Baskerville Old Face"/>
        </w:rPr>
        <w:t xml:space="preserve"> from others,</w:t>
      </w:r>
      <w:r w:rsidRPr="00E93BEE">
        <w:rPr>
          <w:rStyle w:val="FootnoteReference"/>
          <w:rFonts w:ascii="Baskerville Old Face" w:hAnsi="Baskerville Old Face"/>
        </w:rPr>
        <w:footnoteReference w:id="14"/>
      </w:r>
      <w:r w:rsidRPr="00E93BEE">
        <w:rPr>
          <w:rFonts w:ascii="Baskerville Old Face" w:hAnsi="Baskerville Old Face"/>
        </w:rPr>
        <w:t xml:space="preserve"> and commonly consists of rules for introducing an</w:t>
      </w:r>
      <w:r w:rsidRPr="00E93BEE">
        <w:rPr>
          <w:rFonts w:ascii="Baskerville Old Face" w:hAnsi="Baskerville Old Face"/>
        </w:rPr>
        <w:t>d eliminating logical connectives, along with structural rules governing matters like the introduction of assumptions and repetition of formulae. The definition of an open or closed assumption, and the corresponding notion of an open or closed argument, ar</w:t>
      </w:r>
      <w:r w:rsidRPr="00E93BEE">
        <w:rPr>
          <w:rFonts w:ascii="Baskerville Old Face" w:hAnsi="Baskerville Old Face"/>
        </w:rPr>
        <w:t xml:space="preserve">e given in a manner parallel to the treatment variables and formulae in syntax: just as a variable </w:t>
      </w:r>
      <m:oMath>
        <m:r>
          <w:rPr>
            <w:rFonts w:ascii="Cambria Math" w:hAnsi="Cambria Math"/>
          </w:rPr>
          <m:t>x</m:t>
        </m:r>
      </m:oMath>
      <w:r w:rsidRPr="00E93BEE">
        <w:rPr>
          <w:rFonts w:ascii="Baskerville Old Face" w:hAnsi="Baskerville Old Face"/>
        </w:rPr>
        <w:t xml:space="preserve"> [formula of a language </w:t>
      </w:r>
      <m:oMath>
        <m:r>
          <w:rPr>
            <w:rFonts w:ascii="Cambria Math" w:hAnsi="Cambria Math"/>
          </w:rPr>
          <m:t>ϕ</m:t>
        </m:r>
      </m:oMath>
      <w:r w:rsidRPr="00E93BEE">
        <w:rPr>
          <w:rFonts w:ascii="Baskerville Old Face" w:hAnsi="Baskerville Old Face"/>
        </w:rPr>
        <w:t xml:space="preserve">] is said to be bound [closed] just if it occurs within the scope of a quantifier </w:t>
      </w:r>
      <m:oMath>
        <m:r>
          <w:rPr>
            <w:rFonts w:ascii="Cambria Math" w:hAnsi="Cambria Math"/>
          </w:rPr>
          <m:t>Qx</m:t>
        </m:r>
      </m:oMath>
      <w:r w:rsidRPr="00E93BEE">
        <w:rPr>
          <w:rFonts w:ascii="Baskerville Old Face" w:hAnsi="Baskerville Old Face"/>
        </w:rPr>
        <w:t xml:space="preserve"> [all of its variables are bound], and free</w:t>
      </w:r>
      <w:r w:rsidRPr="00E93BEE">
        <w:rPr>
          <w:rFonts w:ascii="Baskerville Old Face" w:hAnsi="Baskerville Old Face"/>
        </w:rPr>
        <w:t>/unbound [open] otherwise, an assumption [argument] is said to be bound - that is, discharged - just if it occurs within the ‘scope’ of an inference [all of its assumptions are bound].</w:t>
      </w:r>
      <w:r w:rsidRPr="00E93BEE">
        <w:rPr>
          <w:rStyle w:val="FootnoteReference"/>
          <w:rFonts w:ascii="Baskerville Old Face" w:hAnsi="Baskerville Old Face"/>
        </w:rPr>
        <w:footnoteReference w:id="15"/>
      </w:r>
      <w:r w:rsidRPr="00E93BEE">
        <w:rPr>
          <w:rFonts w:ascii="Baskerville Old Face" w:hAnsi="Baskerville Old Face"/>
        </w:rPr>
        <w:t xml:space="preserve"> Consequently, the basic idea behind modern proof-theoretic approaches </w:t>
      </w:r>
      <w:r w:rsidRPr="00E93BEE">
        <w:rPr>
          <w:rFonts w:ascii="Baskerville Old Face" w:hAnsi="Baskerville Old Face"/>
        </w:rPr>
        <w:t>to consequence is that a consequence exists when, given a certain set of premises as inputs, there is a precise, rule-governed procedure for obtaining the consequent as output. The proof-theoretic approach to consequence traces its origins back to David Hi</w:t>
      </w:r>
      <w:r w:rsidRPr="00E93BEE">
        <w:rPr>
          <w:rFonts w:ascii="Baskerville Old Face" w:hAnsi="Baskerville Old Face"/>
        </w:rPr>
        <w:t>lbert’s work on mathematical proof and Gerhard Gentzen’s on natural deduction, and has since been heavily influenced by the contributions of Dag Prawitz, Michael Dummett, and others.</w:t>
      </w:r>
      <w:r w:rsidRPr="00E93BEE">
        <w:rPr>
          <w:rStyle w:val="FootnoteReference"/>
          <w:rFonts w:ascii="Baskerville Old Face" w:hAnsi="Baskerville Old Face"/>
        </w:rPr>
        <w:footnoteReference w:id="16"/>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lastRenderedPageBreak/>
        <w:t>Medieval ways of explicating consequence have parallels to both of these</w:t>
      </w:r>
      <w:r w:rsidRPr="00E93BEE">
        <w:rPr>
          <w:rFonts w:ascii="Baskerville Old Face" w:hAnsi="Baskerville Old Face"/>
        </w:rPr>
        <w:t xml:space="preserve"> approaches. Instead of models, some medieval accounts of consequence rely on a notion of </w:t>
      </w:r>
      <w:r w:rsidRPr="00E93BEE">
        <w:rPr>
          <w:rFonts w:ascii="Baskerville Old Face" w:hAnsi="Baskerville Old Face"/>
          <w:i/>
        </w:rPr>
        <w:t>causes of truth</w:t>
      </w:r>
      <w:r w:rsidRPr="00E93BEE">
        <w:rPr>
          <w:rFonts w:ascii="Baskerville Old Face" w:hAnsi="Baskerville Old Face"/>
        </w:rPr>
        <w:t>, which shares similarities with the modern notion of a truthmaker.</w:t>
      </w:r>
      <w:r w:rsidRPr="00E93BEE">
        <w:rPr>
          <w:rStyle w:val="FootnoteReference"/>
          <w:rFonts w:ascii="Baskerville Old Face" w:hAnsi="Baskerville Old Face"/>
        </w:rPr>
        <w:footnoteReference w:id="17"/>
      </w:r>
      <w:r w:rsidRPr="00E93BEE">
        <w:rPr>
          <w:rFonts w:ascii="Baskerville Old Face" w:hAnsi="Baskerville Old Face"/>
        </w:rPr>
        <w:t xml:space="preserve"> And instead of rule-governed proof systems, several medieval logicians appeal to i</w:t>
      </w:r>
      <w:r w:rsidRPr="00E93BEE">
        <w:rPr>
          <w:rFonts w:ascii="Baskerville Old Face" w:hAnsi="Baskerville Old Face"/>
        </w:rPr>
        <w:t xml:space="preserve">nference-licensing rules called </w:t>
      </w:r>
      <w:r w:rsidRPr="00E93BEE">
        <w:rPr>
          <w:rFonts w:ascii="Baskerville Old Face" w:hAnsi="Baskerville Old Face"/>
          <w:i/>
        </w:rPr>
        <w:t>maximal propositions</w:t>
      </w:r>
      <w:r w:rsidRPr="00E93BEE">
        <w:rPr>
          <w:rFonts w:ascii="Baskerville Old Face" w:hAnsi="Baskerville Old Face"/>
        </w:rPr>
        <w:t xml:space="preserve"> which arise out of discussions of topical argument.</w:t>
      </w:r>
      <w:r w:rsidRPr="00E93BEE">
        <w:rPr>
          <w:rStyle w:val="FootnoteReference"/>
          <w:rFonts w:ascii="Baskerville Old Face" w:hAnsi="Baskerville Old Face"/>
        </w:rPr>
        <w:footnoteReference w:id="18"/>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But what likely strikes the non-logician about these accounts is their abstraction from the actual content of an inference.</w:t>
      </w:r>
      <w:r w:rsidRPr="00E93BEE">
        <w:rPr>
          <w:rStyle w:val="FootnoteReference"/>
          <w:rFonts w:ascii="Baskerville Old Face" w:hAnsi="Baskerville Old Face"/>
        </w:rPr>
        <w:footnoteReference w:id="19"/>
      </w:r>
      <w:r w:rsidRPr="00E93BEE">
        <w:rPr>
          <w:rFonts w:ascii="Baskerville Old Face" w:hAnsi="Baskerville Old Face"/>
        </w:rPr>
        <w:t xml:space="preserve"> Since Tarski’s advances i</w:t>
      </w:r>
      <w:r w:rsidRPr="00E93BEE">
        <w:rPr>
          <w:rFonts w:ascii="Baskerville Old Face" w:hAnsi="Baskerville Old Face"/>
        </w:rPr>
        <w:t>n model theory, for instance, classical models for standard formal representations of ‘Socrates runs’ have also served to model ‘Plato jumps</w:t>
      </w:r>
      <w:r w:rsidR="0048649E">
        <w:rPr>
          <w:rFonts w:ascii="Baskerville Old Face" w:hAnsi="Baskerville Old Face"/>
        </w:rPr>
        <w:t>’</w:t>
      </w:r>
      <w:r w:rsidRPr="00E93BEE">
        <w:rPr>
          <w:rFonts w:ascii="Baskerville Old Face" w:hAnsi="Baskerville Old Face"/>
        </w:rPr>
        <w:t>.</w:t>
      </w:r>
      <w:r w:rsidRPr="00E93BEE">
        <w:rPr>
          <w:rStyle w:val="FootnoteReference"/>
          <w:rFonts w:ascii="Baskerville Old Face" w:hAnsi="Baskerville Old Face"/>
        </w:rPr>
        <w:footnoteReference w:id="20"/>
      </w:r>
      <w:r w:rsidRPr="00E93BEE">
        <w:rPr>
          <w:rFonts w:ascii="Baskerville Old Face" w:hAnsi="Baskerville Old Face"/>
        </w:rPr>
        <w:t xml:space="preserve"> And since Hilbert’s advances in geometry, proof systems have been constructed with the intent of making the inte</w:t>
      </w:r>
      <w:r w:rsidRPr="00E93BEE">
        <w:rPr>
          <w:rFonts w:ascii="Baskerville Old Face" w:hAnsi="Baskerville Old Face"/>
        </w:rPr>
        <w:t>rpretation of the symbols occurring in them a matter of indifference. In accord with this characteristic, modern theories of consequence tend to focus almost entirely on formally valid inference.</w:t>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Medieval approaches to consequence generally lack this featu</w:t>
      </w:r>
      <w:r w:rsidRPr="00E93BEE">
        <w:rPr>
          <w:rFonts w:ascii="Baskerville Old Face" w:hAnsi="Baskerville Old Face"/>
        </w:rPr>
        <w:t>re. Rather, the earliest medieval criteria for consequence state that a consequence is good, true, valid, or holds when it is impossibile for the antecedent to be true and the consequent false, and later criteria for consequence generally consist of more s</w:t>
      </w:r>
      <w:r w:rsidRPr="00E93BEE">
        <w:rPr>
          <w:rFonts w:ascii="Baskerville Old Face" w:hAnsi="Baskerville Old Face"/>
        </w:rPr>
        <w:t xml:space="preserve">ophisticated variations on this same theme - to avoid problems with self-falsifying propositions, for instance, several authors state a version on which a consequence is good when things cannot be </w:t>
      </w:r>
      <w:r w:rsidRPr="00E93BEE">
        <w:rPr>
          <w:rFonts w:ascii="Baskerville Old Face" w:hAnsi="Baskerville Old Face"/>
          <w:i/>
        </w:rPr>
        <w:t>as the antecedent signifies</w:t>
      </w:r>
      <w:r w:rsidRPr="00E93BEE">
        <w:rPr>
          <w:rFonts w:ascii="Baskerville Old Face" w:hAnsi="Baskerville Old Face"/>
        </w:rPr>
        <w:t xml:space="preserve"> without being as the consequent</w:t>
      </w:r>
      <w:r w:rsidRPr="00E93BEE">
        <w:rPr>
          <w:rFonts w:ascii="Baskerville Old Face" w:hAnsi="Baskerville Old Face"/>
        </w:rPr>
        <w:t xml:space="preserve"> signifies.</w:t>
      </w:r>
      <w:r w:rsidRPr="00E93BEE">
        <w:rPr>
          <w:rStyle w:val="FootnoteReference"/>
          <w:rFonts w:ascii="Baskerville Old Face" w:hAnsi="Baskerville Old Face"/>
        </w:rPr>
        <w:footnoteReference w:id="21"/>
      </w:r>
      <w:r w:rsidRPr="00E93BEE">
        <w:rPr>
          <w:rFonts w:ascii="Baskerville Old Face" w:hAnsi="Baskerville Old Face"/>
        </w:rPr>
        <w:t xml:space="preserve"> Another popular criterion, now called the ‘containment criterion’ and later used in characterizations of </w:t>
      </w:r>
      <w:r w:rsidRPr="00E93BEE">
        <w:rPr>
          <w:rFonts w:ascii="Baskerville Old Face" w:hAnsi="Baskerville Old Face"/>
          <w:i/>
        </w:rPr>
        <w:t>formal</w:t>
      </w:r>
      <w:r w:rsidRPr="00E93BEE">
        <w:rPr>
          <w:rFonts w:ascii="Baskerville Old Face" w:hAnsi="Baskerville Old Face"/>
        </w:rPr>
        <w:t xml:space="preserve"> consequence, holds that a consequence is good when [the understanding of] the consequent is ‘contained’ in </w:t>
      </w:r>
      <w:r w:rsidRPr="00E93BEE">
        <w:rPr>
          <w:rFonts w:ascii="Baskerville Old Face" w:hAnsi="Baskerville Old Face"/>
        </w:rPr>
        <w:lastRenderedPageBreak/>
        <w:t>[the understanding of] t</w:t>
      </w:r>
      <w:r w:rsidRPr="00E93BEE">
        <w:rPr>
          <w:rFonts w:ascii="Baskerville Old Face" w:hAnsi="Baskerville Old Face"/>
        </w:rPr>
        <w:t>he antecedent.</w:t>
      </w:r>
      <w:r w:rsidRPr="00E93BEE">
        <w:rPr>
          <w:rStyle w:val="FootnoteReference"/>
          <w:rFonts w:ascii="Baskerville Old Face" w:hAnsi="Baskerville Old Face"/>
        </w:rPr>
        <w:footnoteReference w:id="22"/>
      </w:r>
      <w:r w:rsidRPr="00E93BEE">
        <w:rPr>
          <w:rFonts w:ascii="Baskerville Old Face" w:hAnsi="Baskerville Old Face"/>
        </w:rPr>
        <w:t xml:space="preserve"> Some authors appeal to versions of both criteria, while others use one to the exclusion of the other. Both continue to be regarded as basic, intuitive criteria for consequence and to serve as the basis for its modern formalizations.</w:t>
      </w:r>
      <w:r w:rsidRPr="00E93BEE">
        <w:rPr>
          <w:rStyle w:val="FootnoteReference"/>
          <w:rFonts w:ascii="Baskerville Old Face" w:hAnsi="Baskerville Old Face"/>
        </w:rPr>
        <w:footnoteReference w:id="23"/>
      </w:r>
    </w:p>
    <w:p w:rsidR="00545580" w:rsidRPr="00E93BEE" w:rsidRDefault="00E17443" w:rsidP="00E17443">
      <w:pPr>
        <w:pStyle w:val="Heading1"/>
        <w:jc w:val="both"/>
        <w:rPr>
          <w:rFonts w:ascii="Baskerville Old Face" w:hAnsi="Baskerville Old Face"/>
          <w:color w:val="auto"/>
          <w:sz w:val="24"/>
          <w:szCs w:val="24"/>
        </w:rPr>
      </w:pPr>
      <w:bookmarkStart w:id="3" w:name="medieval-divisions-of-consequence"/>
      <w:r w:rsidRPr="00E93BEE">
        <w:rPr>
          <w:rFonts w:ascii="Baskerville Old Face" w:hAnsi="Baskerville Old Face"/>
          <w:color w:val="auto"/>
          <w:sz w:val="24"/>
          <w:szCs w:val="24"/>
        </w:rPr>
        <w:t xml:space="preserve">3 </w:t>
      </w:r>
      <w:r w:rsidR="00001080" w:rsidRPr="00E93BEE">
        <w:rPr>
          <w:rFonts w:ascii="Baskerville Old Face" w:hAnsi="Baskerville Old Face"/>
          <w:color w:val="auto"/>
          <w:sz w:val="24"/>
          <w:szCs w:val="24"/>
        </w:rPr>
        <w:t>Mediev</w:t>
      </w:r>
      <w:r w:rsidR="00001080" w:rsidRPr="00E93BEE">
        <w:rPr>
          <w:rFonts w:ascii="Baskerville Old Face" w:hAnsi="Baskerville Old Face"/>
          <w:color w:val="auto"/>
          <w:sz w:val="24"/>
          <w:szCs w:val="24"/>
        </w:rPr>
        <w:t>al divisions of consequence</w:t>
      </w:r>
      <w:bookmarkEnd w:id="3"/>
    </w:p>
    <w:p w:rsidR="00545580" w:rsidRPr="00E93BEE" w:rsidRDefault="00001080" w:rsidP="00E17443">
      <w:pPr>
        <w:pStyle w:val="FirstParagraph"/>
        <w:jc w:val="both"/>
        <w:rPr>
          <w:rFonts w:ascii="Baskerville Old Face" w:hAnsi="Baskerville Old Face"/>
        </w:rPr>
      </w:pPr>
      <w:r w:rsidRPr="00E93BEE">
        <w:rPr>
          <w:rFonts w:ascii="Baskerville Old Face" w:hAnsi="Baskerville Old Face"/>
        </w:rPr>
        <w:t>In earlier medieval writings on logic, two divisions of consequence predominate: one, derived from Boethius’ treatment of hypothetical syllogisms, between natural and accidental consequences;</w:t>
      </w:r>
      <w:r w:rsidRPr="00E93BEE">
        <w:rPr>
          <w:rStyle w:val="FootnoteReference"/>
          <w:rFonts w:ascii="Baskerville Old Face" w:hAnsi="Baskerville Old Face"/>
        </w:rPr>
        <w:footnoteReference w:id="24"/>
      </w:r>
      <w:r w:rsidRPr="00E93BEE">
        <w:rPr>
          <w:rFonts w:ascii="Baskerville Old Face" w:hAnsi="Baskerville Old Face"/>
        </w:rPr>
        <w:t xml:space="preserve"> </w:t>
      </w:r>
      <w:r w:rsidRPr="00E93BEE">
        <w:rPr>
          <w:rFonts w:ascii="Baskerville Old Face" w:hAnsi="Baskerville Old Face"/>
        </w:rPr>
        <w:t xml:space="preserve">the other, apparently stemming from the twelfth century </w:t>
      </w:r>
      <w:r w:rsidRPr="00E93BEE">
        <w:rPr>
          <w:rFonts w:ascii="Baskerville Old Face" w:hAnsi="Baskerville Old Face"/>
          <w:i/>
        </w:rPr>
        <w:t>Ars Meliduna</w:t>
      </w:r>
      <w:r w:rsidRPr="00E93BEE">
        <w:rPr>
          <w:rFonts w:ascii="Baskerville Old Face" w:hAnsi="Baskerville Old Face"/>
        </w:rPr>
        <w:t>, between simple and as-of-now consequences.</w:t>
      </w:r>
      <w:r w:rsidRPr="00E93BEE">
        <w:rPr>
          <w:rStyle w:val="FootnoteReference"/>
          <w:rFonts w:ascii="Baskerville Old Face" w:hAnsi="Baskerville Old Face"/>
        </w:rPr>
        <w:footnoteReference w:id="25"/>
      </w:r>
      <w:r w:rsidRPr="00E93BEE">
        <w:rPr>
          <w:rFonts w:ascii="Baskerville Old Face" w:hAnsi="Baskerville Old Face"/>
        </w:rPr>
        <w:t xml:space="preserve"> A simple consequence is one where the antecedent cannot ever be true without the consequent; an as-of-now, one where the antecedent cannot be </w:t>
      </w:r>
      <w:r w:rsidRPr="00E93BEE">
        <w:rPr>
          <w:rFonts w:ascii="Baskerville Old Face" w:hAnsi="Baskerville Old Face"/>
        </w:rPr>
        <w:t>true at a specified time without the consequent being so. A natural consequence is one where there is a natural or causal relationship between what the antecedent and consequent express; an accidental, one where there is a mere relationship of temporal acc</w:t>
      </w:r>
      <w:r w:rsidRPr="00E93BEE">
        <w:rPr>
          <w:rFonts w:ascii="Baskerville Old Face" w:hAnsi="Baskerville Old Face"/>
        </w:rPr>
        <w:t>ompaniment between these.</w:t>
      </w:r>
      <w:r w:rsidRPr="00E93BEE">
        <w:rPr>
          <w:rStyle w:val="FootnoteReference"/>
          <w:rFonts w:ascii="Baskerville Old Face" w:hAnsi="Baskerville Old Face"/>
        </w:rPr>
        <w:footnoteReference w:id="26"/>
      </w:r>
      <w:r w:rsidRPr="00E93BEE">
        <w:rPr>
          <w:rFonts w:ascii="Baskerville Old Face" w:hAnsi="Baskerville Old Face"/>
        </w:rPr>
        <w:t xml:space="preserve"> In this earlier division, natural and accidental consequences come to be considered types of simple consequences. In later writers, the distinction between natural and accidental consequence is supplanted by one between formal an</w:t>
      </w:r>
      <w:r w:rsidRPr="00E93BEE">
        <w:rPr>
          <w:rFonts w:ascii="Baskerville Old Face" w:hAnsi="Baskerville Old Face"/>
        </w:rPr>
        <w:t>d material consequences, and simple and as-of-now consequences come to be regarded as types of material consequences. In both the earlier divisions and the later one into formal and material consequence, the former type is more intensionally basic and exte</w:t>
      </w:r>
      <w:r w:rsidRPr="00E93BEE">
        <w:rPr>
          <w:rFonts w:ascii="Baskerville Old Face" w:hAnsi="Baskerville Old Face"/>
        </w:rPr>
        <w:t>nsionally restricted than the latter, with consequences of the second type somehow falling short of, or even being reducible to, those of the first.</w:t>
      </w:r>
      <w:r w:rsidRPr="00E93BEE">
        <w:rPr>
          <w:rStyle w:val="FootnoteReference"/>
          <w:rFonts w:ascii="Baskerville Old Face" w:hAnsi="Baskerville Old Face"/>
        </w:rPr>
        <w:footnoteReference w:id="27"/>
      </w:r>
    </w:p>
    <w:p w:rsidR="00545580" w:rsidRPr="00E93BEE" w:rsidRDefault="00E17443" w:rsidP="00E17443">
      <w:pPr>
        <w:pStyle w:val="Heading2"/>
        <w:jc w:val="both"/>
        <w:rPr>
          <w:rFonts w:ascii="Baskerville Old Face" w:hAnsi="Baskerville Old Face"/>
          <w:i/>
          <w:color w:val="auto"/>
          <w:sz w:val="24"/>
          <w:szCs w:val="24"/>
        </w:rPr>
      </w:pPr>
      <w:bookmarkStart w:id="4" w:name="earlier-divisions-of-consequence"/>
      <w:r w:rsidRPr="00E93BEE">
        <w:rPr>
          <w:rFonts w:ascii="Baskerville Old Face" w:hAnsi="Baskerville Old Face"/>
          <w:i/>
          <w:color w:val="auto"/>
          <w:sz w:val="24"/>
          <w:szCs w:val="24"/>
        </w:rPr>
        <w:lastRenderedPageBreak/>
        <w:t xml:space="preserve">3.1 </w:t>
      </w:r>
      <w:r w:rsidR="00001080" w:rsidRPr="00E93BEE">
        <w:rPr>
          <w:rFonts w:ascii="Baskerville Old Face" w:hAnsi="Baskerville Old Face"/>
          <w:i/>
          <w:color w:val="auto"/>
          <w:sz w:val="24"/>
          <w:szCs w:val="24"/>
        </w:rPr>
        <w:t>Earlier divisions of consequence</w:t>
      </w:r>
      <w:bookmarkEnd w:id="4"/>
    </w:p>
    <w:p w:rsidR="00545580" w:rsidRPr="00E93BEE" w:rsidRDefault="00E17443" w:rsidP="00E17443">
      <w:pPr>
        <w:pStyle w:val="Heading3"/>
        <w:jc w:val="both"/>
        <w:rPr>
          <w:rFonts w:ascii="Baskerville Old Face" w:hAnsi="Baskerville Old Face"/>
          <w:b w:val="0"/>
          <w:i/>
          <w:color w:val="auto"/>
          <w:sz w:val="24"/>
          <w:szCs w:val="24"/>
        </w:rPr>
      </w:pPr>
      <w:bookmarkStart w:id="5" w:name="natural-and-accidental-consequence"/>
      <w:r w:rsidRPr="00E93BEE">
        <w:rPr>
          <w:rFonts w:ascii="Baskerville Old Face" w:hAnsi="Baskerville Old Face"/>
          <w:b w:val="0"/>
          <w:i/>
          <w:color w:val="auto"/>
          <w:sz w:val="24"/>
          <w:szCs w:val="24"/>
        </w:rPr>
        <w:t xml:space="preserve">3.1.1 </w:t>
      </w:r>
      <w:r w:rsidR="00001080" w:rsidRPr="00E93BEE">
        <w:rPr>
          <w:rFonts w:ascii="Baskerville Old Face" w:hAnsi="Baskerville Old Face"/>
          <w:b w:val="0"/>
          <w:i/>
          <w:color w:val="auto"/>
          <w:sz w:val="24"/>
          <w:szCs w:val="24"/>
        </w:rPr>
        <w:t>Natural and accidental consequence</w:t>
      </w:r>
      <w:bookmarkEnd w:id="5"/>
    </w:p>
    <w:p w:rsidR="00545580" w:rsidRPr="00E93BEE" w:rsidRDefault="00001080" w:rsidP="00E17443">
      <w:pPr>
        <w:pStyle w:val="FirstParagraph"/>
        <w:jc w:val="both"/>
        <w:rPr>
          <w:rFonts w:ascii="Baskerville Old Face" w:hAnsi="Baskerville Old Face"/>
        </w:rPr>
      </w:pPr>
      <w:r w:rsidRPr="00E93BEE">
        <w:rPr>
          <w:rFonts w:ascii="Baskerville Old Face" w:hAnsi="Baskerville Old Face"/>
        </w:rPr>
        <w:t>Boethius mentions the distinction betw</w:t>
      </w:r>
      <w:r w:rsidRPr="00E93BEE">
        <w:rPr>
          <w:rFonts w:ascii="Baskerville Old Face" w:hAnsi="Baskerville Old Face"/>
        </w:rPr>
        <w:t xml:space="preserve">een natural and accidental consequence when discussing the syncategorematic terms </w:t>
      </w:r>
      <w:r w:rsidRPr="00E93BEE">
        <w:rPr>
          <w:rFonts w:ascii="Baskerville Old Face" w:hAnsi="Baskerville Old Face"/>
          <w:i/>
        </w:rPr>
        <w:t>si</w:t>
      </w:r>
      <w:r w:rsidRPr="00E93BEE">
        <w:rPr>
          <w:rFonts w:ascii="Baskerville Old Face" w:hAnsi="Baskerville Old Face"/>
        </w:rPr>
        <w:t xml:space="preserve"> and </w:t>
      </w:r>
      <w:r w:rsidRPr="00E93BEE">
        <w:rPr>
          <w:rFonts w:ascii="Baskerville Old Face" w:hAnsi="Baskerville Old Face"/>
          <w:i/>
        </w:rPr>
        <w:t>cum</w:t>
      </w:r>
      <w:r w:rsidRPr="00E93BEE">
        <w:rPr>
          <w:rFonts w:ascii="Baskerville Old Face" w:hAnsi="Baskerville Old Face"/>
        </w:rPr>
        <w:t xml:space="preserve"> in his treatment of hypothetical syllogisms. There, Boethius gives an example of following accidentally (‘if fire is hot, the heavens are spherical’), and two exam</w:t>
      </w:r>
      <w:r w:rsidRPr="00E93BEE">
        <w:rPr>
          <w:rFonts w:ascii="Baskerville Old Face" w:hAnsi="Baskerville Old Face"/>
        </w:rPr>
        <w:t>ples of following by nature.</w:t>
      </w:r>
      <w:r w:rsidRPr="00E93BEE">
        <w:rPr>
          <w:rStyle w:val="FootnoteReference"/>
          <w:rFonts w:ascii="Baskerville Old Face" w:hAnsi="Baskerville Old Face"/>
        </w:rPr>
        <w:footnoteReference w:id="28"/>
      </w:r>
      <w:r w:rsidRPr="00E93BEE">
        <w:rPr>
          <w:rFonts w:ascii="Baskerville Old Face" w:hAnsi="Baskerville Old Face"/>
        </w:rPr>
        <w:t xml:space="preserve"> According to his discussion there, an accidental consequence is one where though the antecedent does not occur without the consequent, it doesn’t explain it, either. Consequences of nature, by contrast, exhibit a proper cause-</w:t>
      </w:r>
      <w:r w:rsidRPr="00E93BEE">
        <w:rPr>
          <w:rFonts w:ascii="Baskerville Old Face" w:hAnsi="Baskerville Old Face"/>
        </w:rPr>
        <w:t>effect relationship: Boethius suggests his first example (‘if a man is, an animal is’) moves from effect to cause, while the second (‘if the earth is obstructing [it], an eclipse of the moon follows’) moves from cause to effect. Boethius also tells us that</w:t>
      </w:r>
      <w:r w:rsidRPr="00E93BEE">
        <w:rPr>
          <w:rFonts w:ascii="Baskerville Old Face" w:hAnsi="Baskerville Old Face"/>
        </w:rPr>
        <w:t xml:space="preserve"> while the following is necessary in both examples, in the first example the consequence itself does not occur through the positing of the terms, while in the second it does. What Boethius means by this suggests a number of confusions, which are neverthele</w:t>
      </w:r>
      <w:r w:rsidRPr="00E93BEE">
        <w:rPr>
          <w:rFonts w:ascii="Baskerville Old Face" w:hAnsi="Baskerville Old Face"/>
        </w:rPr>
        <w:t xml:space="preserve">ss extremely illuminating. In his remarks on the kind that does posit its terms, he apparently means to suggest by this that this kind of consequence holds exactly when the thing described by its parts, e.g. an eclipse, is actually occurring in the world. </w:t>
      </w:r>
      <w:r w:rsidRPr="00E93BEE">
        <w:rPr>
          <w:rFonts w:ascii="Baskerville Old Face" w:hAnsi="Baskerville Old Face"/>
        </w:rPr>
        <w:t>These kinds of consequences are thus ‘existence implying’ with respect to their parts. The other kind, which includes the inference from a species to its genus which becomes the classic example of a consequence holding by containment, does not set forth th</w:t>
      </w:r>
      <w:r w:rsidRPr="00E93BEE">
        <w:rPr>
          <w:rFonts w:ascii="Baskerville Old Face" w:hAnsi="Baskerville Old Face"/>
        </w:rPr>
        <w:t xml:space="preserve">e things described by </w:t>
      </w:r>
      <w:r w:rsidRPr="00E93BEE">
        <w:rPr>
          <w:rFonts w:ascii="Baskerville Old Face" w:hAnsi="Baskerville Old Face"/>
        </w:rPr>
        <w:lastRenderedPageBreak/>
        <w:t>its terms in the same way, but apparently holds in a manner indifferent to the existence of e.g. actual humans. Though Boethius’ account is at odds here with modern intuitions concerning both when a consequence holds and when it impli</w:t>
      </w:r>
      <w:r w:rsidRPr="00E93BEE">
        <w:rPr>
          <w:rFonts w:ascii="Baskerville Old Face" w:hAnsi="Baskerville Old Face"/>
        </w:rPr>
        <w:t>es the existence of its subjects, one finds a similar approach to existential import in consequences in the earliest fourteenth century treatises.</w:t>
      </w:r>
      <w:r w:rsidRPr="00E93BEE">
        <w:rPr>
          <w:rStyle w:val="FootnoteReference"/>
          <w:rFonts w:ascii="Baskerville Old Face" w:hAnsi="Baskerville Old Face"/>
        </w:rPr>
        <w:footnoteReference w:id="29"/>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Accidental consequences are called temporal consequences by some authors, and non-natural or unnatural by ot</w:t>
      </w:r>
      <w:r w:rsidRPr="00E93BEE">
        <w:rPr>
          <w:rFonts w:ascii="Baskerville Old Face" w:hAnsi="Baskerville Old Face"/>
        </w:rPr>
        <w:t>hers.</w:t>
      </w:r>
      <w:r w:rsidRPr="00E93BEE">
        <w:rPr>
          <w:rStyle w:val="FootnoteReference"/>
          <w:rFonts w:ascii="Baskerville Old Face" w:hAnsi="Baskerville Old Face"/>
        </w:rPr>
        <w:footnoteReference w:id="30"/>
      </w:r>
      <w:r w:rsidRPr="00E93BEE">
        <w:rPr>
          <w:rFonts w:ascii="Baskerville Old Face" w:hAnsi="Baskerville Old Face"/>
        </w:rPr>
        <w:t xml:space="preserve"> A clear statement of the division between natural and accidental consequences is found in Robert Kilwardby in the mid-thirteenth century, and at the turn of the fourteenth Duns Scotus and Walter Burley ground the division between these in one betwee</w:t>
      </w:r>
      <w:r w:rsidRPr="00E93BEE">
        <w:rPr>
          <w:rFonts w:ascii="Baskerville Old Face" w:hAnsi="Baskerville Old Face"/>
        </w:rPr>
        <w:t>n intrinsic and extrinsic topics.</w:t>
      </w:r>
      <w:r w:rsidRPr="00E93BEE">
        <w:rPr>
          <w:rStyle w:val="FootnoteReference"/>
          <w:rFonts w:ascii="Baskerville Old Face" w:hAnsi="Baskerville Old Face"/>
        </w:rPr>
        <w:footnoteReference w:id="31"/>
      </w:r>
      <w:r w:rsidRPr="00E93BEE">
        <w:rPr>
          <w:rFonts w:ascii="Baskerville Old Face" w:hAnsi="Baskerville Old Face"/>
        </w:rPr>
        <w:t xml:space="preserve"> This topical grounding is especially important from the time of the first treatises on consequences through the first half of the fourteenth century.</w:t>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Following the Aristotelian commentator Themistius, Boethius had divided</w:t>
      </w:r>
      <w:r w:rsidRPr="00E93BEE">
        <w:rPr>
          <w:rFonts w:ascii="Baskerville Old Face" w:hAnsi="Baskerville Old Face"/>
        </w:rPr>
        <w:t xml:space="preserve"> topics into intrinsic, extrinsic and middle topics, in accordance with the channels, or </w:t>
      </w:r>
      <w:r w:rsidRPr="00E93BEE">
        <w:rPr>
          <w:rFonts w:ascii="Baskerville Old Face" w:hAnsi="Baskerville Old Face"/>
          <w:i/>
        </w:rPr>
        <w:t>middles</w:t>
      </w:r>
      <w:r w:rsidRPr="00E93BEE">
        <w:rPr>
          <w:rFonts w:ascii="Baskerville Old Face" w:hAnsi="Baskerville Old Face"/>
        </w:rPr>
        <w:t>, they employ. In an intrinsic topic, the argument proceeds by eliciting some property, description, or relation belonging to what is signified in the minor ter</w:t>
      </w:r>
      <w:r w:rsidRPr="00E93BEE">
        <w:rPr>
          <w:rFonts w:ascii="Baskerville Old Face" w:hAnsi="Baskerville Old Face"/>
        </w:rPr>
        <w:t xml:space="preserve">m to confirm or remove what is suggested of it by a major term. To prove that whiteness is not a substance, for instance, Boethius argues as follows: A substance is what can be the subject of accidents; but whiteness cannot be the subject of accidents; </w:t>
      </w:r>
      <w:proofErr w:type="gramStart"/>
      <w:r w:rsidRPr="00E93BEE">
        <w:rPr>
          <w:rFonts w:ascii="Baskerville Old Face" w:hAnsi="Baskerville Old Face"/>
        </w:rPr>
        <w:t>so</w:t>
      </w:r>
      <w:proofErr w:type="gramEnd"/>
      <w:r w:rsidRPr="00E93BEE">
        <w:rPr>
          <w:rFonts w:ascii="Baskerville Old Face" w:hAnsi="Baskerville Old Face"/>
        </w:rPr>
        <w:t xml:space="preserve"> </w:t>
      </w:r>
      <w:r w:rsidRPr="00E93BEE">
        <w:rPr>
          <w:rFonts w:ascii="Baskerville Old Face" w:hAnsi="Baskerville Old Face"/>
        </w:rPr>
        <w:t xml:space="preserve">whiteness isn’t a substance. The topic appealed to is that </w:t>
      </w:r>
      <w:r w:rsidRPr="00E93BEE">
        <w:rPr>
          <w:rFonts w:ascii="Baskerville Old Face" w:hAnsi="Baskerville Old Face"/>
          <w:i/>
        </w:rPr>
        <w:t>from a description</w:t>
      </w:r>
      <w:r w:rsidRPr="00E93BEE">
        <w:rPr>
          <w:rFonts w:ascii="Baskerville Old Face" w:hAnsi="Baskerville Old Face"/>
        </w:rPr>
        <w:t xml:space="preserve">, since the description serves as the medium - in this case, the middle term - whereby the question is determined. The maximal proposition, or rule appealed to, is </w:t>
      </w:r>
      <w:r w:rsidRPr="00E93BEE">
        <w:rPr>
          <w:rFonts w:ascii="Baskerville Old Face" w:hAnsi="Baskerville Old Face"/>
          <w:i/>
        </w:rPr>
        <w:t>that the descri</w:t>
      </w:r>
      <w:r w:rsidRPr="00E93BEE">
        <w:rPr>
          <w:rFonts w:ascii="Baskerville Old Face" w:hAnsi="Baskerville Old Face"/>
          <w:i/>
        </w:rPr>
        <w:t>ption of which does not belong to a species is not the genus of that species</w:t>
      </w:r>
      <w:r w:rsidRPr="00E93BEE">
        <w:rPr>
          <w:rFonts w:ascii="Baskerville Old Face" w:hAnsi="Baskerville Old Face"/>
        </w:rPr>
        <w:t>.</w:t>
      </w:r>
      <w:r w:rsidRPr="00E93BEE">
        <w:rPr>
          <w:rStyle w:val="FootnoteReference"/>
          <w:rFonts w:ascii="Baskerville Old Face" w:hAnsi="Baskerville Old Face"/>
        </w:rPr>
        <w:footnoteReference w:id="32"/>
      </w:r>
      <w:r w:rsidRPr="00E93BEE">
        <w:rPr>
          <w:rFonts w:ascii="Baskerville Old Face" w:hAnsi="Baskerville Old Face"/>
        </w:rPr>
        <w:t xml:space="preserve"> In an </w:t>
      </w:r>
      <w:r w:rsidRPr="00E93BEE">
        <w:rPr>
          <w:rFonts w:ascii="Baskerville Old Face" w:hAnsi="Baskerville Old Face"/>
        </w:rPr>
        <w:lastRenderedPageBreak/>
        <w:t>extrinsic topic, by contrast, one exploits a relation that the subject term of the desired conclusion bears to some other concept, constructs an argument about the latter,</w:t>
      </w:r>
      <w:r w:rsidRPr="00E93BEE">
        <w:rPr>
          <w:rFonts w:ascii="Baskerville Old Face" w:hAnsi="Baskerville Old Face"/>
        </w:rPr>
        <w:t xml:space="preserve"> and thereafter leverages the original relation to infer something about the original subject one was inquiring about. For instance, to determine whether being two-footed is proper to human beings, Boethius offers the following argument: being two-footed b</w:t>
      </w:r>
      <w:r w:rsidRPr="00E93BEE">
        <w:rPr>
          <w:rFonts w:ascii="Baskerville Old Face" w:hAnsi="Baskerville Old Face"/>
        </w:rPr>
        <w:t>elongs to human beings in the same way as being four-footed belongs to a horse; but being four-footed is not proper to a horse; neither, then, is two-footedness proper to humans. The question here concerns a proper accident, i.e. one belonging to a thing b</w:t>
      </w:r>
      <w:r w:rsidRPr="00E93BEE">
        <w:rPr>
          <w:rFonts w:ascii="Baskerville Old Face" w:hAnsi="Baskerville Old Face"/>
        </w:rPr>
        <w:t>y virtue of its specific nature; the maximal proposition is ‘if what inheres in a similar way does not do so properly, neither does what one is inquiring about inhere properly’. The topic is that from a likeness, or similitude.</w:t>
      </w:r>
      <w:r w:rsidRPr="00E93BEE">
        <w:rPr>
          <w:rStyle w:val="FootnoteReference"/>
          <w:rFonts w:ascii="Baskerville Old Face" w:hAnsi="Baskerville Old Face"/>
        </w:rPr>
        <w:footnoteReference w:id="33"/>
      </w:r>
      <w:r w:rsidRPr="00E93BEE">
        <w:rPr>
          <w:rFonts w:ascii="Baskerville Old Face" w:hAnsi="Baskerville Old Face"/>
        </w:rPr>
        <w:t xml:space="preserve"> Other types of extrinsic to</w:t>
      </w:r>
      <w:r w:rsidRPr="00E93BEE">
        <w:rPr>
          <w:rFonts w:ascii="Baskerville Old Face" w:hAnsi="Baskerville Old Face"/>
        </w:rPr>
        <w:t xml:space="preserve">pics include arguments from authority, from analogy, from various kinds of opposites, and </w:t>
      </w:r>
      <w:r w:rsidRPr="00E93BEE">
        <w:rPr>
          <w:rFonts w:ascii="Baskerville Old Face" w:hAnsi="Baskerville Old Face"/>
          <w:i/>
        </w:rPr>
        <w:t>a fortiori</w:t>
      </w:r>
      <w:r w:rsidRPr="00E93BEE">
        <w:rPr>
          <w:rFonts w:ascii="Baskerville Old Face" w:hAnsi="Baskerville Old Face"/>
        </w:rPr>
        <w:t>/</w:t>
      </w:r>
      <w:r w:rsidRPr="00E93BEE">
        <w:rPr>
          <w:rFonts w:ascii="Baskerville Old Face" w:hAnsi="Baskerville Old Face"/>
          <w:i/>
        </w:rPr>
        <w:t>a minori</w:t>
      </w:r>
      <w:r w:rsidRPr="00E93BEE">
        <w:rPr>
          <w:rFonts w:ascii="Baskerville Old Face" w:hAnsi="Baskerville Old Face"/>
        </w:rPr>
        <w:t xml:space="preserve"> arguments.</w:t>
      </w:r>
      <w:r w:rsidRPr="00E93BEE">
        <w:rPr>
          <w:rStyle w:val="FootnoteReference"/>
          <w:rFonts w:ascii="Baskerville Old Face" w:hAnsi="Baskerville Old Face"/>
        </w:rPr>
        <w:footnoteReference w:id="34"/>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By the time the earliest treatises on consequences appear at the turn of the fourteenth century, the use of topics in discussions of c</w:t>
      </w:r>
      <w:r w:rsidRPr="00E93BEE">
        <w:rPr>
          <w:rFonts w:ascii="Baskerville Old Face" w:hAnsi="Baskerville Old Face"/>
        </w:rPr>
        <w:t xml:space="preserve">onsequence has been fundamentally altered by the development of </w:t>
      </w:r>
      <w:r w:rsidRPr="00E93BEE">
        <w:rPr>
          <w:rFonts w:ascii="Baskerville Old Face" w:hAnsi="Baskerville Old Face"/>
          <w:i/>
        </w:rPr>
        <w:t>supposition theory</w:t>
      </w:r>
      <w:r w:rsidRPr="00E93BEE">
        <w:rPr>
          <w:rFonts w:ascii="Baskerville Old Face" w:hAnsi="Baskerville Old Face"/>
        </w:rPr>
        <w:t xml:space="preserve"> - roughly analogous to modern theories of reference, but better understood as a theory governing the interpretation of terms in propositional contexts.</w:t>
      </w:r>
      <w:r w:rsidRPr="00E93BEE">
        <w:rPr>
          <w:rStyle w:val="FootnoteReference"/>
          <w:rFonts w:ascii="Baskerville Old Face" w:hAnsi="Baskerville Old Face"/>
        </w:rPr>
        <w:footnoteReference w:id="35"/>
      </w:r>
      <w:r w:rsidRPr="00E93BEE">
        <w:rPr>
          <w:rFonts w:ascii="Baskerville Old Face" w:hAnsi="Baskerville Old Face"/>
        </w:rPr>
        <w:t xml:space="preserve"> This shift brought a</w:t>
      </w:r>
      <w:r w:rsidRPr="00E93BEE">
        <w:rPr>
          <w:rFonts w:ascii="Baskerville Old Face" w:hAnsi="Baskerville Old Face"/>
        </w:rPr>
        <w:t xml:space="preserve">bout a simplification in the number of topics actually appealed to, with a vast number of inferences justified by rules like </w:t>
      </w:r>
      <w:r w:rsidRPr="00E93BEE">
        <w:rPr>
          <w:rFonts w:ascii="Baskerville Old Face" w:hAnsi="Baskerville Old Face"/>
          <w:i/>
        </w:rPr>
        <w:t>from an undistributed inferior to superior</w:t>
      </w:r>
      <w:r w:rsidRPr="00E93BEE">
        <w:rPr>
          <w:rFonts w:ascii="Baskerville Old Face" w:hAnsi="Baskerville Old Face"/>
        </w:rPr>
        <w:t xml:space="preserve">, and </w:t>
      </w:r>
      <w:r w:rsidRPr="00E93BEE">
        <w:rPr>
          <w:rFonts w:ascii="Baskerville Old Face" w:hAnsi="Baskerville Old Face"/>
          <w:i/>
        </w:rPr>
        <w:t>from a distributed superior to a distributed inferior</w:t>
      </w:r>
      <w:r w:rsidRPr="00E93BEE">
        <w:rPr>
          <w:rFonts w:ascii="Baskerville Old Face" w:hAnsi="Baskerville Old Face"/>
        </w:rPr>
        <w:t>. In brief, appeals to qualita</w:t>
      </w:r>
      <w:r w:rsidRPr="00E93BEE">
        <w:rPr>
          <w:rFonts w:ascii="Baskerville Old Face" w:hAnsi="Baskerville Old Face"/>
        </w:rPr>
        <w:t>tive distinctions grounded in aspects of objects give way to appeals to quantitative distinctions grounded in the supposition of terms.</w:t>
      </w:r>
      <w:r w:rsidRPr="00E93BEE">
        <w:rPr>
          <w:rStyle w:val="FootnoteReference"/>
          <w:rFonts w:ascii="Baskerville Old Face" w:hAnsi="Baskerville Old Face"/>
        </w:rPr>
        <w:footnoteReference w:id="36"/>
      </w:r>
    </w:p>
    <w:p w:rsidR="00545580" w:rsidRPr="00E93BEE" w:rsidRDefault="00E17443" w:rsidP="00E17443">
      <w:pPr>
        <w:pStyle w:val="Heading3"/>
        <w:jc w:val="both"/>
        <w:rPr>
          <w:rFonts w:ascii="Baskerville Old Face" w:hAnsi="Baskerville Old Face"/>
          <w:b w:val="0"/>
          <w:i/>
          <w:color w:val="auto"/>
          <w:sz w:val="24"/>
          <w:szCs w:val="24"/>
        </w:rPr>
      </w:pPr>
      <w:bookmarkStart w:id="6" w:name="simple-and-as-of-now-consequence"/>
      <w:r w:rsidRPr="00E93BEE">
        <w:rPr>
          <w:rFonts w:ascii="Baskerville Old Face" w:hAnsi="Baskerville Old Face"/>
          <w:b w:val="0"/>
          <w:i/>
          <w:color w:val="auto"/>
          <w:sz w:val="24"/>
          <w:szCs w:val="24"/>
        </w:rPr>
        <w:lastRenderedPageBreak/>
        <w:t xml:space="preserve">3.1.2 </w:t>
      </w:r>
      <w:r w:rsidR="00001080" w:rsidRPr="00E93BEE">
        <w:rPr>
          <w:rFonts w:ascii="Baskerville Old Face" w:hAnsi="Baskerville Old Face"/>
          <w:b w:val="0"/>
          <w:i/>
          <w:color w:val="auto"/>
          <w:sz w:val="24"/>
          <w:szCs w:val="24"/>
        </w:rPr>
        <w:t>Simple and as-of-now consequence</w:t>
      </w:r>
      <w:bookmarkEnd w:id="6"/>
    </w:p>
    <w:p w:rsidR="00545580" w:rsidRPr="00E93BEE" w:rsidRDefault="00001080" w:rsidP="00E17443">
      <w:pPr>
        <w:pStyle w:val="FirstParagraph"/>
        <w:jc w:val="both"/>
        <w:rPr>
          <w:rFonts w:ascii="Baskerville Old Face" w:hAnsi="Baskerville Old Face"/>
        </w:rPr>
      </w:pPr>
      <w:r w:rsidRPr="00E93BEE">
        <w:rPr>
          <w:rFonts w:ascii="Baskerville Old Face" w:hAnsi="Baskerville Old Face"/>
        </w:rPr>
        <w:t xml:space="preserve">In his discussion of following by nature in the </w:t>
      </w:r>
      <w:r w:rsidRPr="00E93BEE">
        <w:rPr>
          <w:rFonts w:ascii="Baskerville Old Face" w:hAnsi="Baskerville Old Face"/>
          <w:i/>
        </w:rPr>
        <w:t>De hypotheticis syllogismis</w:t>
      </w:r>
      <w:r w:rsidRPr="00E93BEE">
        <w:rPr>
          <w:rFonts w:ascii="Baskerville Old Face" w:hAnsi="Baskerville Old Face"/>
        </w:rPr>
        <w:t>, Boethius’</w:t>
      </w:r>
      <w:r w:rsidRPr="00E93BEE">
        <w:rPr>
          <w:rFonts w:ascii="Baskerville Old Face" w:hAnsi="Baskerville Old Face"/>
        </w:rPr>
        <w:t xml:space="preserve"> intent seems to have been to distinguish consequences that genuinely follow </w:t>
      </w:r>
      <w:r w:rsidRPr="00E93BEE">
        <w:rPr>
          <w:rFonts w:ascii="Baskerville Old Face" w:hAnsi="Baskerville Old Face"/>
          <w:i/>
        </w:rPr>
        <w:t>from</w:t>
      </w:r>
      <w:r w:rsidRPr="00E93BEE">
        <w:rPr>
          <w:rFonts w:ascii="Baskerville Old Face" w:hAnsi="Baskerville Old Face"/>
        </w:rPr>
        <w:t xml:space="preserve"> their premises from those that don’t. But some later versions suggest a different reading of the distinction. The </w:t>
      </w:r>
      <w:r w:rsidRPr="00E93BEE">
        <w:rPr>
          <w:rFonts w:ascii="Baskerville Old Face" w:hAnsi="Baskerville Old Face"/>
          <w:i/>
        </w:rPr>
        <w:t>Logica Lamberti</w:t>
      </w:r>
      <w:r w:rsidRPr="00E93BEE">
        <w:rPr>
          <w:rFonts w:ascii="Baskerville Old Face" w:hAnsi="Baskerville Old Face"/>
        </w:rPr>
        <w:t xml:space="preserve">, composed around 1250, contrasts natural or </w:t>
      </w:r>
      <w:r w:rsidRPr="00E93BEE">
        <w:rPr>
          <w:rFonts w:ascii="Baskerville Old Face" w:hAnsi="Baskerville Old Face"/>
        </w:rPr>
        <w:t xml:space="preserve">necessary consequence - note the identification - with a </w:t>
      </w:r>
      <w:r w:rsidRPr="00E93BEE">
        <w:rPr>
          <w:rFonts w:ascii="Baskerville Old Face" w:hAnsi="Baskerville Old Face"/>
          <w:i/>
        </w:rPr>
        <w:t>consequentia probabilis vel consequentia ut in pluribus</w:t>
      </w:r>
      <w:r w:rsidRPr="00E93BEE">
        <w:rPr>
          <w:rFonts w:ascii="Baskerville Old Face" w:hAnsi="Baskerville Old Face"/>
        </w:rPr>
        <w:t>.</w:t>
      </w:r>
      <w:r w:rsidRPr="00E93BEE">
        <w:rPr>
          <w:rStyle w:val="FootnoteReference"/>
          <w:rFonts w:ascii="Baskerville Old Face" w:hAnsi="Baskerville Old Face"/>
        </w:rPr>
        <w:footnoteReference w:id="37"/>
      </w:r>
      <w:r w:rsidRPr="00E93BEE">
        <w:rPr>
          <w:rFonts w:ascii="Baskerville Old Face" w:hAnsi="Baskerville Old Face"/>
        </w:rPr>
        <w:t xml:space="preserve"> Furthermore, while Lambert’s second example of natural consequence (‘if the earth has been rained on, it’s moist’) still fits Boethius’ descr</w:t>
      </w:r>
      <w:r w:rsidRPr="00E93BEE">
        <w:rPr>
          <w:rFonts w:ascii="Baskerville Old Face" w:hAnsi="Baskerville Old Face"/>
        </w:rPr>
        <w:t>iption of a consequence moving from cause to effect, his first (‘if it’s honey, it’s red’) no longer exhibits a relation of intrinsic containment, but at best has to be read as moving from a substance to its necessary accident.</w:t>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 xml:space="preserve">The existence of this identification of natural or necessary consequence is already critiqued by the much earlier </w:t>
      </w:r>
      <w:r w:rsidRPr="00E93BEE">
        <w:rPr>
          <w:rFonts w:ascii="Baskerville Old Face" w:hAnsi="Baskerville Old Face"/>
          <w:i/>
        </w:rPr>
        <w:t>Intentio Boethii</w:t>
      </w:r>
      <w:r w:rsidRPr="00E93BEE">
        <w:rPr>
          <w:rFonts w:ascii="Baskerville Old Face" w:hAnsi="Baskerville Old Face"/>
        </w:rPr>
        <w:t>. The author writes:</w:t>
      </w:r>
    </w:p>
    <w:p w:rsidR="00545580" w:rsidRPr="00E93BEE" w:rsidRDefault="00001080" w:rsidP="00A226DF">
      <w:pPr>
        <w:pStyle w:val="BlockText"/>
        <w:ind w:left="180"/>
        <w:jc w:val="both"/>
        <w:rPr>
          <w:rFonts w:ascii="Baskerville Old Face" w:hAnsi="Baskerville Old Face"/>
          <w:sz w:val="24"/>
          <w:szCs w:val="24"/>
        </w:rPr>
      </w:pPr>
      <w:r w:rsidRPr="00E93BEE">
        <w:rPr>
          <w:rFonts w:ascii="Baskerville Old Face" w:hAnsi="Baskerville Old Face"/>
          <w:sz w:val="24"/>
          <w:szCs w:val="24"/>
        </w:rPr>
        <w:t>Natural and necessary consequence, according to some, are the same, and they take ‘necessary’ for ‘indubi</w:t>
      </w:r>
      <w:r w:rsidRPr="00E93BEE">
        <w:rPr>
          <w:rFonts w:ascii="Baskerville Old Face" w:hAnsi="Baskerville Old Face"/>
          <w:sz w:val="24"/>
          <w:szCs w:val="24"/>
        </w:rPr>
        <w:t xml:space="preserve">table’. And they make this division of the hypothetical proposition: that one is accidental, and the other natural, that is, necessary. This division is not sufficient. For there are some hypothetical propositions which are neither temporal nor necessary, </w:t>
      </w:r>
      <w:r w:rsidRPr="00E93BEE">
        <w:rPr>
          <w:rFonts w:ascii="Baskerville Old Face" w:hAnsi="Baskerville Old Face"/>
          <w:sz w:val="24"/>
          <w:szCs w:val="24"/>
        </w:rPr>
        <w:t>as this, ‘if a crow is, a black [thing] is’ is neither temporal nor necessary.</w:t>
      </w:r>
      <w:r w:rsidRPr="00E93BEE">
        <w:rPr>
          <w:rStyle w:val="FootnoteReference"/>
          <w:rFonts w:ascii="Baskerville Old Face" w:hAnsi="Baskerville Old Face"/>
          <w:sz w:val="24"/>
          <w:szCs w:val="24"/>
        </w:rPr>
        <w:footnoteReference w:id="38"/>
      </w:r>
    </w:p>
    <w:p w:rsidR="00545580" w:rsidRPr="00E93BEE" w:rsidRDefault="00001080" w:rsidP="00E17443">
      <w:pPr>
        <w:pStyle w:val="FirstParagraph"/>
        <w:jc w:val="both"/>
        <w:rPr>
          <w:rFonts w:ascii="Baskerville Old Face" w:hAnsi="Baskerville Old Face"/>
        </w:rPr>
      </w:pPr>
      <w:r w:rsidRPr="00E93BEE">
        <w:rPr>
          <w:rFonts w:ascii="Baskerville Old Face" w:hAnsi="Baskerville Old Face"/>
        </w:rPr>
        <w:lastRenderedPageBreak/>
        <w:t xml:space="preserve">Here, the text distinguishes between two criteria for natural consequence - one based on temporal inseparability, the other based on indubitability - and shows via the example </w:t>
      </w:r>
      <w:r w:rsidRPr="00E93BEE">
        <w:rPr>
          <w:rFonts w:ascii="Baskerville Old Face" w:hAnsi="Baskerville Old Face"/>
        </w:rPr>
        <w:t xml:space="preserve">that some consequences are temporally necessary, but not intrinsic. The author is clearly drawing on Porphyry’s </w:t>
      </w:r>
      <w:r w:rsidRPr="00E93BEE">
        <w:rPr>
          <w:rFonts w:ascii="Baskerville Old Face" w:hAnsi="Baskerville Old Face"/>
          <w:i/>
        </w:rPr>
        <w:t>Isagoge</w:t>
      </w:r>
      <w:r w:rsidRPr="00E93BEE">
        <w:rPr>
          <w:rFonts w:ascii="Baskerville Old Face" w:hAnsi="Baskerville Old Face"/>
        </w:rPr>
        <w:t>, and transferring a division originally applied to predications to hypothetical propositions wherein those predications are found: predi</w:t>
      </w:r>
      <w:r w:rsidRPr="00E93BEE">
        <w:rPr>
          <w:rFonts w:ascii="Baskerville Old Face" w:hAnsi="Baskerville Old Face"/>
        </w:rPr>
        <w:t>cations can be either intrinsic, as those of genus, species, and difference, or extrinsic, i.e. accidental. Among extrinsic predications, some are inseparable, while others are not. We thus have two conflated readings of ‘natural consequence’, highlighting</w:t>
      </w:r>
      <w:r w:rsidRPr="00E93BEE">
        <w:rPr>
          <w:rFonts w:ascii="Baskerville Old Face" w:hAnsi="Baskerville Old Face"/>
        </w:rPr>
        <w:t xml:space="preserve"> two different conditions, one appealing to containment, indubitability, or intrinsicality, the other to temporal inseparability, which will later come to characterize different approaches to consequences in the fourteenth century.</w:t>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 xml:space="preserve">It is in light of these </w:t>
      </w:r>
      <w:r w:rsidRPr="00E93BEE">
        <w:rPr>
          <w:rFonts w:ascii="Baskerville Old Face" w:hAnsi="Baskerville Old Face"/>
        </w:rPr>
        <w:t>two readings of the natural/non-natural distinction that I think we should understand the development of the dichotomy between simple and as-of-now (</w:t>
      </w:r>
      <w:r w:rsidRPr="00E93BEE">
        <w:rPr>
          <w:rFonts w:ascii="Baskerville Old Face" w:hAnsi="Baskerville Old Face"/>
          <w:i/>
        </w:rPr>
        <w:t>ut nunc</w:t>
      </w:r>
      <w:r w:rsidRPr="00E93BEE">
        <w:rPr>
          <w:rFonts w:ascii="Baskerville Old Face" w:hAnsi="Baskerville Old Face"/>
        </w:rPr>
        <w:t xml:space="preserve">) consequences, and the corresponding subordination of natural and accidental consequence to simple </w:t>
      </w:r>
      <w:r w:rsidRPr="00E93BEE">
        <w:rPr>
          <w:rFonts w:ascii="Baskerville Old Face" w:hAnsi="Baskerville Old Face"/>
        </w:rPr>
        <w:t>consequences. A simple consequence is necessary in the sense of being always good; an as-of-now consequence is contingent or accidental in the sense of being sometimes good. Of those that are always good, some are necessary in the sense that they intrinsic</w:t>
      </w:r>
      <w:r w:rsidRPr="00E93BEE">
        <w:rPr>
          <w:rFonts w:ascii="Baskerville Old Face" w:hAnsi="Baskerville Old Face"/>
        </w:rPr>
        <w:t>ally contain their consequents in their antecedents, while others are accidental in that they do not.</w:t>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 xml:space="preserve">Some early notions stretching toward </w:t>
      </w:r>
      <w:r w:rsidRPr="00E93BEE">
        <w:rPr>
          <w:rFonts w:ascii="Baskerville Old Face" w:hAnsi="Baskerville Old Face"/>
          <w:i/>
        </w:rPr>
        <w:t>ut nunc</w:t>
      </w:r>
      <w:r w:rsidRPr="00E93BEE">
        <w:rPr>
          <w:rFonts w:ascii="Baskerville Old Face" w:hAnsi="Baskerville Old Face"/>
        </w:rPr>
        <w:t xml:space="preserve"> consequence, e.g. Lambert’s </w:t>
      </w:r>
      <w:r w:rsidRPr="00E93BEE">
        <w:rPr>
          <w:rFonts w:ascii="Baskerville Old Face" w:hAnsi="Baskerville Old Face"/>
          <w:i/>
        </w:rPr>
        <w:t>consequentia probabilis</w:t>
      </w:r>
      <w:r w:rsidRPr="00E93BEE">
        <w:rPr>
          <w:rFonts w:ascii="Baskerville Old Face" w:hAnsi="Baskerville Old Face"/>
        </w:rPr>
        <w:t xml:space="preserve">, suggest a kind of consequence whose holding is based on </w:t>
      </w:r>
      <w:r w:rsidRPr="00E93BEE">
        <w:rPr>
          <w:rFonts w:ascii="Baskerville Old Face" w:hAnsi="Baskerville Old Face"/>
        </w:rPr>
        <w:t>the presence of significant, albeit not absolute, statistical coincidence.</w:t>
      </w:r>
      <w:r w:rsidRPr="00E93BEE">
        <w:rPr>
          <w:rStyle w:val="FootnoteReference"/>
          <w:rFonts w:ascii="Baskerville Old Face" w:hAnsi="Baskerville Old Face"/>
        </w:rPr>
        <w:footnoteReference w:id="39"/>
      </w:r>
      <w:r w:rsidRPr="00E93BEE">
        <w:rPr>
          <w:rFonts w:ascii="Baskerville Old Face" w:hAnsi="Baskerville Old Face"/>
        </w:rPr>
        <w:t xml:space="preserve"> But the settled notion of </w:t>
      </w:r>
      <w:r w:rsidRPr="00E93BEE">
        <w:rPr>
          <w:rFonts w:ascii="Baskerville Old Face" w:hAnsi="Baskerville Old Face"/>
          <w:i/>
        </w:rPr>
        <w:t>ut nunc consequence</w:t>
      </w:r>
      <w:r w:rsidRPr="00E93BEE">
        <w:rPr>
          <w:rFonts w:ascii="Baskerville Old Face" w:hAnsi="Baskerville Old Face"/>
        </w:rPr>
        <w:t xml:space="preserve"> comes to suggest a consequence holding by virtue of a suppressed premise true at the time the consequence is asserted to hold for, but</w:t>
      </w:r>
      <w:r w:rsidRPr="00E93BEE">
        <w:rPr>
          <w:rFonts w:ascii="Baskerville Old Face" w:hAnsi="Baskerville Old Face"/>
        </w:rPr>
        <w:t xml:space="preserve"> not at every time. In his </w:t>
      </w:r>
      <w:r w:rsidRPr="00E93BEE">
        <w:rPr>
          <w:rFonts w:ascii="Baskerville Old Face" w:hAnsi="Baskerville Old Face"/>
          <w:i/>
        </w:rPr>
        <w:t>de consequentiis</w:t>
      </w:r>
      <w:r w:rsidRPr="00E93BEE">
        <w:rPr>
          <w:rFonts w:ascii="Baskerville Old Face" w:hAnsi="Baskerville Old Face"/>
        </w:rPr>
        <w:t xml:space="preserve">, Walter Burley gives the example ‘You are in Rome, therefore that which is false is true’ relying on the premise </w:t>
      </w:r>
      <w:r w:rsidR="000338A9">
        <w:rPr>
          <w:rFonts w:ascii="Baskerville Old Face" w:hAnsi="Baskerville Old Face"/>
        </w:rPr>
        <w:t>‘</w:t>
      </w:r>
      <w:r w:rsidRPr="00E93BEE">
        <w:rPr>
          <w:rFonts w:ascii="Baskerville Old Face" w:hAnsi="Baskerville Old Face"/>
        </w:rPr>
        <w:t>You are in Rome’ is false’.</w:t>
      </w:r>
      <w:r w:rsidRPr="00E93BEE">
        <w:rPr>
          <w:rStyle w:val="FootnoteReference"/>
          <w:rFonts w:ascii="Baskerville Old Face" w:hAnsi="Baskerville Old Face"/>
        </w:rPr>
        <w:footnoteReference w:id="40"/>
      </w:r>
      <w:r w:rsidRPr="00E93BEE">
        <w:rPr>
          <w:rFonts w:ascii="Baskerville Old Face" w:hAnsi="Baskerville Old Face"/>
        </w:rPr>
        <w:t xml:space="preserve"> And in the </w:t>
      </w:r>
      <w:r w:rsidRPr="00E93BEE">
        <w:rPr>
          <w:rFonts w:ascii="Baskerville Old Face" w:hAnsi="Baskerville Old Face"/>
          <w:i/>
        </w:rPr>
        <w:t>Summa Logicae</w:t>
      </w:r>
      <w:r w:rsidRPr="00E93BEE">
        <w:rPr>
          <w:rFonts w:ascii="Baskerville Old Face" w:hAnsi="Baskerville Old Face"/>
        </w:rPr>
        <w:t>, William of Ockham’s example is ‘</w:t>
      </w:r>
      <w:r w:rsidRPr="00E93BEE">
        <w:rPr>
          <w:rFonts w:ascii="Baskerville Old Face" w:hAnsi="Baskerville Old Face"/>
        </w:rPr>
        <w:t xml:space="preserve">every </w:t>
      </w:r>
      <w:r w:rsidRPr="00E93BEE">
        <w:rPr>
          <w:rFonts w:ascii="Baskerville Old Face" w:hAnsi="Baskerville Old Face"/>
        </w:rPr>
        <w:lastRenderedPageBreak/>
        <w:t xml:space="preserve">animal </w:t>
      </w:r>
      <w:proofErr w:type="gramStart"/>
      <w:r w:rsidRPr="00E93BEE">
        <w:rPr>
          <w:rFonts w:ascii="Baskerville Old Face" w:hAnsi="Baskerville Old Face"/>
        </w:rPr>
        <w:t>runs</w:t>
      </w:r>
      <w:proofErr w:type="gramEnd"/>
      <w:r w:rsidRPr="00E93BEE">
        <w:rPr>
          <w:rFonts w:ascii="Baskerville Old Face" w:hAnsi="Baskerville Old Face"/>
        </w:rPr>
        <w:t>, therefore Socrates runs’, relying on the premise ‘Socrates is an animal</w:t>
      </w:r>
      <w:r w:rsidRPr="00E93BEE">
        <w:rPr>
          <w:rFonts w:ascii="Baskerville Old Face" w:hAnsi="Baskerville Old Face"/>
        </w:rPr>
        <w:t>’</w:t>
      </w:r>
      <w:r w:rsidR="0048649E">
        <w:rPr>
          <w:rFonts w:ascii="Baskerville Old Face" w:hAnsi="Baskerville Old Face"/>
        </w:rPr>
        <w:t>.</w:t>
      </w:r>
      <w:r w:rsidRPr="00E93BEE">
        <w:rPr>
          <w:rStyle w:val="FootnoteReference"/>
          <w:rFonts w:ascii="Baskerville Old Face" w:hAnsi="Baskerville Old Face"/>
        </w:rPr>
        <w:footnoteReference w:id="41"/>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In ancient and medieval logic, a proper division of a subject into its parts should be both exclusive and exhaustive. The division of consequences into simple and</w:t>
      </w:r>
      <w:r w:rsidRPr="00E93BEE">
        <w:rPr>
          <w:rFonts w:ascii="Baskerville Old Face" w:hAnsi="Baskerville Old Face"/>
        </w:rPr>
        <w:t xml:space="preserve"> as-of-now varieties thus implies that no consequence can belong to both of these, and that every consequence belongs to one of them. Thus, every good consequence either holds at some time or at every time. Upon reflection, it is clear that good consequenc</w:t>
      </w:r>
      <w:r w:rsidRPr="00E93BEE">
        <w:rPr>
          <w:rFonts w:ascii="Baskerville Old Face" w:hAnsi="Baskerville Old Face"/>
        </w:rPr>
        <w:t>e cannot here mean what we mean by ‘valid’ - validity is indifferent to time. Furthermore, ‘some time’ here must mean ‘some, but not every time’, since otherwise every simple consequence would also be a good as-of-now consequence, vitiating the exclusivity</w:t>
      </w:r>
      <w:r w:rsidRPr="00E93BEE">
        <w:rPr>
          <w:rFonts w:ascii="Baskerville Old Face" w:hAnsi="Baskerville Old Face"/>
        </w:rPr>
        <w:t xml:space="preserve"> of the division.</w:t>
      </w:r>
      <w:r w:rsidRPr="00E93BEE">
        <w:rPr>
          <w:rStyle w:val="FootnoteReference"/>
          <w:rFonts w:ascii="Baskerville Old Face" w:hAnsi="Baskerville Old Face"/>
        </w:rPr>
        <w:footnoteReference w:id="42"/>
      </w:r>
      <w:r w:rsidRPr="00E93BEE">
        <w:rPr>
          <w:rFonts w:ascii="Baskerville Old Face" w:hAnsi="Baskerville Old Face"/>
        </w:rPr>
        <w:t xml:space="preserve"> Furthermore, the division implies that there is no kind of consequence that holds at </w:t>
      </w:r>
      <w:r w:rsidRPr="00E93BEE">
        <w:rPr>
          <w:rFonts w:ascii="Baskerville Old Face" w:hAnsi="Baskerville Old Face"/>
          <w:i/>
        </w:rPr>
        <w:t>no</w:t>
      </w:r>
      <w:r w:rsidRPr="00E93BEE">
        <w:rPr>
          <w:rFonts w:ascii="Baskerville Old Face" w:hAnsi="Baskerville Old Face"/>
        </w:rPr>
        <w:t xml:space="preserve"> time.</w:t>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 xml:space="preserve">The force of this last point is made clearer when we consider that some authors, e.g. Matthew of Orléans, also distinguish simple consequences </w:t>
      </w:r>
      <w:r w:rsidRPr="00E93BEE">
        <w:rPr>
          <w:rFonts w:ascii="Baskerville Old Face" w:hAnsi="Baskerville Old Face"/>
        </w:rPr>
        <w:t xml:space="preserve">from those that hold </w:t>
      </w:r>
      <w:r w:rsidRPr="00E93BEE">
        <w:rPr>
          <w:rFonts w:ascii="Baskerville Old Face" w:hAnsi="Baskerville Old Face"/>
          <w:i/>
        </w:rPr>
        <w:t>ex hypothesi</w:t>
      </w:r>
      <w:r w:rsidRPr="00E93BEE">
        <w:rPr>
          <w:rFonts w:ascii="Baskerville Old Face" w:hAnsi="Baskerville Old Face"/>
        </w:rPr>
        <w:t xml:space="preserve"> or </w:t>
      </w:r>
      <w:r w:rsidRPr="00E93BEE">
        <w:rPr>
          <w:rFonts w:ascii="Baskerville Old Face" w:hAnsi="Baskerville Old Face"/>
          <w:i/>
        </w:rPr>
        <w:t>per concessionem aliquam</w:t>
      </w:r>
      <w:r w:rsidRPr="00E93BEE">
        <w:rPr>
          <w:rFonts w:ascii="Baskerville Old Face" w:hAnsi="Baskerville Old Face"/>
        </w:rPr>
        <w:t>, apparently meaning to include in this any consequence involving an impossibility.</w:t>
      </w:r>
      <w:r w:rsidRPr="00E93BEE">
        <w:rPr>
          <w:rStyle w:val="FootnoteReference"/>
          <w:rFonts w:ascii="Baskerville Old Face" w:hAnsi="Baskerville Old Face"/>
        </w:rPr>
        <w:footnoteReference w:id="43"/>
      </w:r>
      <w:r w:rsidRPr="00E93BEE">
        <w:rPr>
          <w:rFonts w:ascii="Baskerville Old Face" w:hAnsi="Baskerville Old Face"/>
        </w:rPr>
        <w:t xml:space="preserve"> The implication here seems to be that nothing follows from an impossibility in reality: the impossible doesn’t</w:t>
      </w:r>
      <w:r w:rsidRPr="00E93BEE">
        <w:rPr>
          <w:rFonts w:ascii="Baskerville Old Face" w:hAnsi="Baskerville Old Face"/>
        </w:rPr>
        <w:t xml:space="preserve"> obtain, and consequently cannot be a cause of anything that would putatively follow from it. This early division of consequences thus suggests an understanding of consequence on which the place of impossibilities in the theory is unclear.</w:t>
      </w:r>
      <w:r w:rsidRPr="00E93BEE">
        <w:rPr>
          <w:rStyle w:val="FootnoteReference"/>
          <w:rFonts w:ascii="Baskerville Old Face" w:hAnsi="Baskerville Old Face"/>
        </w:rPr>
        <w:footnoteReference w:id="44"/>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It is not yet c</w:t>
      </w:r>
      <w:r w:rsidRPr="00E93BEE">
        <w:rPr>
          <w:rFonts w:ascii="Baskerville Old Face" w:hAnsi="Baskerville Old Face"/>
        </w:rPr>
        <w:t xml:space="preserve">lear exactly when </w:t>
      </w:r>
      <w:proofErr w:type="gramStart"/>
      <w:r w:rsidRPr="00E93BEE">
        <w:rPr>
          <w:rFonts w:ascii="Baskerville Old Face" w:hAnsi="Baskerville Old Face"/>
        </w:rPr>
        <w:t>this changes</w:t>
      </w:r>
      <w:proofErr w:type="gramEnd"/>
      <w:r w:rsidRPr="00E93BEE">
        <w:rPr>
          <w:rFonts w:ascii="Baskerville Old Face" w:hAnsi="Baskerville Old Face"/>
        </w:rPr>
        <w:t xml:space="preserve">. The rule ‘from the impossible anything follows’ was apparently first discovered by the logician William of Soissons in the 1150s, and was promulgated by the followers of Adam of the Little Bridge, called </w:t>
      </w:r>
      <w:r w:rsidRPr="00E93BEE">
        <w:rPr>
          <w:rFonts w:ascii="Baskerville Old Face" w:hAnsi="Baskerville Old Face"/>
          <w:i/>
        </w:rPr>
        <w:t>Adamiti</w:t>
      </w:r>
      <w:r w:rsidRPr="00E93BEE">
        <w:rPr>
          <w:rFonts w:ascii="Baskerville Old Face" w:hAnsi="Baskerville Old Face"/>
        </w:rPr>
        <w:t xml:space="preserve"> or </w:t>
      </w:r>
      <w:r w:rsidRPr="00E93BEE">
        <w:rPr>
          <w:rFonts w:ascii="Baskerville Old Face" w:hAnsi="Baskerville Old Face"/>
          <w:i/>
        </w:rPr>
        <w:t>Parvipont</w:t>
      </w:r>
      <w:r w:rsidRPr="00E93BEE">
        <w:rPr>
          <w:rFonts w:ascii="Baskerville Old Face" w:hAnsi="Baskerville Old Face"/>
          <w:i/>
        </w:rPr>
        <w:t>ani</w:t>
      </w:r>
      <w:r w:rsidRPr="00E93BEE">
        <w:rPr>
          <w:rFonts w:ascii="Baskerville Old Face" w:hAnsi="Baskerville Old Face"/>
        </w:rPr>
        <w:t>, in the 1170s.</w:t>
      </w:r>
      <w:r w:rsidRPr="00E93BEE">
        <w:rPr>
          <w:rStyle w:val="FootnoteReference"/>
          <w:rFonts w:ascii="Baskerville Old Face" w:hAnsi="Baskerville Old Face"/>
        </w:rPr>
        <w:footnoteReference w:id="45"/>
      </w:r>
      <w:r w:rsidRPr="00E93BEE">
        <w:rPr>
          <w:rFonts w:ascii="Baskerville Old Face" w:hAnsi="Baskerville Old Face"/>
        </w:rPr>
        <w:t xml:space="preserve"> William of Sherwood incorporates the </w:t>
      </w:r>
      <w:r w:rsidRPr="00E93BEE">
        <w:rPr>
          <w:rFonts w:ascii="Baskerville Old Face" w:hAnsi="Baskerville Old Face"/>
        </w:rPr>
        <w:lastRenderedPageBreak/>
        <w:t>rule into his theory of non-natural consequence,</w:t>
      </w:r>
      <w:r w:rsidRPr="00E93BEE">
        <w:rPr>
          <w:rStyle w:val="FootnoteReference"/>
          <w:rFonts w:ascii="Baskerville Old Face" w:hAnsi="Baskerville Old Face"/>
        </w:rPr>
        <w:footnoteReference w:id="46"/>
      </w:r>
      <w:r w:rsidRPr="00E93BEE">
        <w:rPr>
          <w:rFonts w:ascii="Baskerville Old Face" w:hAnsi="Baskerville Old Face"/>
        </w:rPr>
        <w:t xml:space="preserve"> and Henry of Ghent, who requires every good conditional to conform to the requirement for simple consequence, allows for inferences from impossibilit</w:t>
      </w:r>
      <w:r w:rsidRPr="00E93BEE">
        <w:rPr>
          <w:rFonts w:ascii="Baskerville Old Face" w:hAnsi="Baskerville Old Face"/>
        </w:rPr>
        <w:t>ies in certain restricted cases.</w:t>
      </w:r>
      <w:r w:rsidRPr="00E93BEE">
        <w:rPr>
          <w:rStyle w:val="FootnoteReference"/>
          <w:rFonts w:ascii="Baskerville Old Face" w:hAnsi="Baskerville Old Face"/>
        </w:rPr>
        <w:footnoteReference w:id="47"/>
      </w:r>
      <w:r w:rsidRPr="00E93BEE">
        <w:rPr>
          <w:rFonts w:ascii="Baskerville Old Face" w:hAnsi="Baskerville Old Face"/>
        </w:rPr>
        <w:t xml:space="preserve"> But by the turn of the fourteenth century, numerous cases of reasoning with impossibilities, in both simple natural and accidental consequences, are included in Burley’s </w:t>
      </w:r>
      <w:r w:rsidRPr="00E93BEE">
        <w:rPr>
          <w:rFonts w:ascii="Baskerville Old Face" w:hAnsi="Baskerville Old Face"/>
          <w:i/>
        </w:rPr>
        <w:t>De consequentiis</w:t>
      </w:r>
      <w:r w:rsidRPr="00E93BEE">
        <w:rPr>
          <w:rFonts w:ascii="Baskerville Old Face" w:hAnsi="Baskerville Old Face"/>
        </w:rPr>
        <w:t>, one of the three earliest extant t</w:t>
      </w:r>
      <w:r w:rsidRPr="00E93BEE">
        <w:rPr>
          <w:rFonts w:ascii="Baskerville Old Face" w:hAnsi="Baskerville Old Face"/>
        </w:rPr>
        <w:t>racts on consequences. Among these are straightforward examples of what we would classify as formally valid consequences, e.g. ‘every donkey is a man, therefore only man is a donkey</w:t>
      </w:r>
      <w:r w:rsidRPr="00E93BEE">
        <w:rPr>
          <w:rFonts w:ascii="Baskerville Old Face" w:hAnsi="Baskerville Old Face"/>
        </w:rPr>
        <w:t>’</w:t>
      </w:r>
      <w:r w:rsidR="002015D0">
        <w:rPr>
          <w:rFonts w:ascii="Baskerville Old Face" w:hAnsi="Baskerville Old Face"/>
        </w:rPr>
        <w:t>.</w:t>
      </w:r>
      <w:r w:rsidRPr="00E93BEE">
        <w:rPr>
          <w:rStyle w:val="FootnoteReference"/>
          <w:rFonts w:ascii="Baskerville Old Face" w:hAnsi="Baskerville Old Face"/>
        </w:rPr>
        <w:footnoteReference w:id="48"/>
      </w:r>
    </w:p>
    <w:p w:rsidR="00545580" w:rsidRPr="00E93BEE" w:rsidRDefault="00E17443" w:rsidP="00E17443">
      <w:pPr>
        <w:pStyle w:val="Heading2"/>
        <w:jc w:val="both"/>
        <w:rPr>
          <w:rFonts w:ascii="Baskerville Old Face" w:hAnsi="Baskerville Old Face"/>
          <w:i/>
          <w:color w:val="auto"/>
          <w:sz w:val="24"/>
          <w:szCs w:val="24"/>
        </w:rPr>
      </w:pPr>
      <w:bookmarkStart w:id="7" w:name="the-later-division-of-consequences-into-"/>
      <w:r w:rsidRPr="00E93BEE">
        <w:rPr>
          <w:rFonts w:ascii="Baskerville Old Face" w:hAnsi="Baskerville Old Face"/>
          <w:i/>
          <w:color w:val="auto"/>
          <w:sz w:val="24"/>
          <w:szCs w:val="24"/>
        </w:rPr>
        <w:t xml:space="preserve">3.2 </w:t>
      </w:r>
      <w:r w:rsidR="00001080" w:rsidRPr="00E93BEE">
        <w:rPr>
          <w:rFonts w:ascii="Baskerville Old Face" w:hAnsi="Baskerville Old Face"/>
          <w:i/>
          <w:color w:val="auto"/>
          <w:sz w:val="24"/>
          <w:szCs w:val="24"/>
        </w:rPr>
        <w:t>The later division of consequences into formal and material</w:t>
      </w:r>
      <w:bookmarkEnd w:id="7"/>
    </w:p>
    <w:p w:rsidR="00545580" w:rsidRPr="00E93BEE" w:rsidRDefault="00E17443" w:rsidP="00E17443">
      <w:pPr>
        <w:pStyle w:val="Heading3"/>
        <w:jc w:val="both"/>
        <w:rPr>
          <w:rFonts w:ascii="Baskerville Old Face" w:hAnsi="Baskerville Old Face"/>
          <w:b w:val="0"/>
          <w:i/>
          <w:color w:val="auto"/>
          <w:sz w:val="24"/>
          <w:szCs w:val="24"/>
        </w:rPr>
      </w:pPr>
      <w:bookmarkStart w:id="8" w:name="material-consequence"/>
      <w:r w:rsidRPr="00E93BEE">
        <w:rPr>
          <w:rFonts w:ascii="Baskerville Old Face" w:hAnsi="Baskerville Old Face"/>
          <w:b w:val="0"/>
          <w:i/>
          <w:color w:val="auto"/>
          <w:sz w:val="24"/>
          <w:szCs w:val="24"/>
        </w:rPr>
        <w:t xml:space="preserve">3.2.1 </w:t>
      </w:r>
      <w:r w:rsidR="00001080" w:rsidRPr="00E93BEE">
        <w:rPr>
          <w:rFonts w:ascii="Baskerville Old Face" w:hAnsi="Baskerville Old Face"/>
          <w:b w:val="0"/>
          <w:i/>
          <w:color w:val="auto"/>
          <w:sz w:val="24"/>
          <w:szCs w:val="24"/>
        </w:rPr>
        <w:t>Material co</w:t>
      </w:r>
      <w:r w:rsidR="00001080" w:rsidRPr="00E93BEE">
        <w:rPr>
          <w:rFonts w:ascii="Baskerville Old Face" w:hAnsi="Baskerville Old Face"/>
          <w:b w:val="0"/>
          <w:i/>
          <w:color w:val="auto"/>
          <w:sz w:val="24"/>
          <w:szCs w:val="24"/>
        </w:rPr>
        <w:t>nsequence</w:t>
      </w:r>
      <w:bookmarkEnd w:id="8"/>
    </w:p>
    <w:p w:rsidR="00545580" w:rsidRPr="00E93BEE" w:rsidRDefault="00001080" w:rsidP="00E17443">
      <w:pPr>
        <w:pStyle w:val="FirstParagraph"/>
        <w:jc w:val="both"/>
        <w:rPr>
          <w:rFonts w:ascii="Baskerville Old Face" w:hAnsi="Baskerville Old Face"/>
        </w:rPr>
      </w:pPr>
      <w:r w:rsidRPr="00E93BEE">
        <w:rPr>
          <w:rFonts w:ascii="Baskerville Old Face" w:hAnsi="Baskerville Old Face"/>
        </w:rPr>
        <w:t>Material consequence is understood in two ways, one earlier which is more common among British writers, and another associated with John Buridan and others on the European continent. The earlier criteria for material consequence parallel those fo</w:t>
      </w:r>
      <w:r w:rsidRPr="00E93BEE">
        <w:rPr>
          <w:rFonts w:ascii="Baskerville Old Face" w:hAnsi="Baskerville Old Face"/>
        </w:rPr>
        <w:t>r accidental consequence, and demarcate inferences from rules whose application is not completely general. These include inferences from an impossibility to anything or from anything to a necessity, as well as certain inferences where the interpretation of</w:t>
      </w:r>
      <w:r w:rsidRPr="00E93BEE">
        <w:rPr>
          <w:rFonts w:ascii="Baskerville Old Face" w:hAnsi="Baskerville Old Face"/>
        </w:rPr>
        <w:t xml:space="preserve"> a term required in the antecedent licenses a term substitution in the consequent, e.g. ‘an animal debates, therefore a man debates</w:t>
      </w:r>
      <w:r w:rsidRPr="00E93BEE">
        <w:rPr>
          <w:rFonts w:ascii="Baskerville Old Face" w:hAnsi="Baskerville Old Face"/>
        </w:rPr>
        <w:t>’</w:t>
      </w:r>
      <w:r w:rsidR="002015D0">
        <w:rPr>
          <w:rFonts w:ascii="Baskerville Old Face" w:hAnsi="Baskerville Old Face"/>
        </w:rPr>
        <w:t>.</w:t>
      </w:r>
      <w:r w:rsidRPr="00E93BEE">
        <w:rPr>
          <w:rStyle w:val="FootnoteReference"/>
          <w:rFonts w:ascii="Baskerville Old Face" w:hAnsi="Baskerville Old Face"/>
        </w:rPr>
        <w:footnoteReference w:id="49"/>
      </w:r>
      <w:r w:rsidRPr="00E93BEE">
        <w:rPr>
          <w:rFonts w:ascii="Baskerville Old Face" w:hAnsi="Baskerville Old Face"/>
        </w:rPr>
        <w:t xml:space="preserve"> The early identification of material and accidental consequence would seem to suggest that every material consequence is </w:t>
      </w:r>
      <w:r w:rsidRPr="00E93BEE">
        <w:rPr>
          <w:rFonts w:ascii="Baskerville Old Face" w:hAnsi="Baskerville Old Face"/>
        </w:rPr>
        <w:t xml:space="preserve">a simple one. But the </w:t>
      </w:r>
      <w:r w:rsidRPr="00E93BEE">
        <w:rPr>
          <w:rFonts w:ascii="Baskerville Old Face" w:hAnsi="Baskerville Old Face"/>
          <w:i/>
        </w:rPr>
        <w:t>Elementarium Logicae</w:t>
      </w:r>
      <w:r w:rsidRPr="00E93BEE">
        <w:rPr>
          <w:rFonts w:ascii="Baskerville Old Face" w:hAnsi="Baskerville Old Face"/>
        </w:rPr>
        <w:t xml:space="preserve"> ascribed to Ockham witnesses to (and rejects) the converse assumption, that every material consequence is </w:t>
      </w:r>
      <w:r w:rsidRPr="00E93BEE">
        <w:rPr>
          <w:rFonts w:ascii="Baskerville Old Face" w:hAnsi="Baskerville Old Face"/>
          <w:i/>
        </w:rPr>
        <w:t>ut nunc</w:t>
      </w:r>
      <w:r w:rsidRPr="00E93BEE">
        <w:rPr>
          <w:rFonts w:ascii="Baskerville Old Face" w:hAnsi="Baskerville Old Face"/>
        </w:rPr>
        <w:t>.</w:t>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According to the later criterion provided by Buridan, a material consequence is one which does not</w:t>
      </w:r>
      <w:r w:rsidRPr="00E93BEE">
        <w:rPr>
          <w:rFonts w:ascii="Baskerville Old Face" w:hAnsi="Baskerville Old Face"/>
        </w:rPr>
        <w:t xml:space="preserve"> hold for every substitution of its </w:t>
      </w:r>
      <w:r w:rsidRPr="00E93BEE">
        <w:rPr>
          <w:rFonts w:ascii="Baskerville Old Face" w:hAnsi="Baskerville Old Face"/>
          <w:i/>
        </w:rPr>
        <w:t>categorematic</w:t>
      </w:r>
      <w:r w:rsidRPr="00E93BEE">
        <w:rPr>
          <w:rFonts w:ascii="Baskerville Old Face" w:hAnsi="Baskerville Old Face"/>
        </w:rPr>
        <w:t xml:space="preserve"> terms - terms so called from their signifying beings in the ten Aristotelian categories, and contrasted with syncategoremata - but rather holds in virtue of its content.</w:t>
      </w:r>
      <w:r w:rsidRPr="00E93BEE">
        <w:rPr>
          <w:rStyle w:val="FootnoteReference"/>
          <w:rFonts w:ascii="Baskerville Old Face" w:hAnsi="Baskerville Old Face"/>
        </w:rPr>
        <w:footnoteReference w:id="50"/>
      </w:r>
      <w:r w:rsidRPr="00E93BEE">
        <w:rPr>
          <w:rFonts w:ascii="Baskerville Old Face" w:hAnsi="Baskerville Old Face"/>
        </w:rPr>
        <w:t xml:space="preserve"> This remark is </w:t>
      </w:r>
      <w:r w:rsidRPr="00E93BEE">
        <w:rPr>
          <w:rFonts w:ascii="Baskerville Old Face" w:hAnsi="Baskerville Old Face"/>
        </w:rPr>
        <w:lastRenderedPageBreak/>
        <w:t>unfortunate, as it d</w:t>
      </w:r>
      <w:r w:rsidRPr="00E93BEE">
        <w:rPr>
          <w:rFonts w:ascii="Baskerville Old Face" w:hAnsi="Baskerville Old Face"/>
        </w:rPr>
        <w:t>oes nothing to distinguish materially good consequences from merely bad ones. Buridan elaborates with the assumption that ‘no material consequence is evident in inferring except by its reduction to a formal one. It is reduced to a formal one by the additio</w:t>
      </w:r>
      <w:r w:rsidRPr="00E93BEE">
        <w:rPr>
          <w:rFonts w:ascii="Baskerville Old Face" w:hAnsi="Baskerville Old Face"/>
        </w:rPr>
        <w:t>n of some necessary proposition or some necessary propositions, whose addition to the assumed antecedent yields a formal consequence</w:t>
      </w:r>
      <w:r w:rsidRPr="00E93BEE">
        <w:rPr>
          <w:rFonts w:ascii="Baskerville Old Face" w:hAnsi="Baskerville Old Face"/>
        </w:rPr>
        <w:t>’</w:t>
      </w:r>
      <w:r w:rsidR="006D5EAF">
        <w:rPr>
          <w:rFonts w:ascii="Baskerville Old Face" w:hAnsi="Baskerville Old Face"/>
        </w:rPr>
        <w:t>.</w:t>
      </w:r>
      <w:r w:rsidRPr="00E93BEE">
        <w:rPr>
          <w:rStyle w:val="FootnoteReference"/>
          <w:rFonts w:ascii="Baskerville Old Face" w:hAnsi="Baskerville Old Face"/>
        </w:rPr>
        <w:footnoteReference w:id="51"/>
      </w:r>
      <w:r w:rsidRPr="00E93BEE">
        <w:rPr>
          <w:rFonts w:ascii="Baskerville Old Face" w:hAnsi="Baskerville Old Face"/>
        </w:rPr>
        <w:t xml:space="preserve"> But </w:t>
      </w:r>
      <w:proofErr w:type="spellStart"/>
      <w:r w:rsidRPr="00E93BEE">
        <w:rPr>
          <w:rFonts w:ascii="Baskerville Old Face" w:hAnsi="Baskerville Old Face"/>
        </w:rPr>
        <w:t>Buridan</w:t>
      </w:r>
      <w:proofErr w:type="spellEnd"/>
      <w:r w:rsidRPr="00E93BEE">
        <w:rPr>
          <w:rFonts w:ascii="Baskerville Old Face" w:hAnsi="Baskerville Old Face"/>
        </w:rPr>
        <w:t xml:space="preserve"> does not require this reduction as a condition for being a material consequence, but only for being one that</w:t>
      </w:r>
      <w:r w:rsidRPr="00E93BEE">
        <w:rPr>
          <w:rFonts w:ascii="Baskerville Old Face" w:hAnsi="Baskerville Old Face"/>
        </w:rPr>
        <w:t xml:space="preserve"> is able to be made evident, and he makes clear elsewhere that not every material consequence can be made evident in this way.</w:t>
      </w:r>
      <w:r w:rsidRPr="00E93BEE">
        <w:rPr>
          <w:rStyle w:val="FootnoteReference"/>
          <w:rFonts w:ascii="Baskerville Old Face" w:hAnsi="Baskerville Old Face"/>
        </w:rPr>
        <w:footnoteReference w:id="52"/>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 xml:space="preserve">Unlike Buridan, another early witness to Buridan’s criterion, the </w:t>
      </w:r>
      <w:r w:rsidRPr="00E93BEE">
        <w:rPr>
          <w:rFonts w:ascii="Baskerville Old Face" w:hAnsi="Baskerville Old Face"/>
          <w:i/>
        </w:rPr>
        <w:t>Questions on the Prior Analytics</w:t>
      </w:r>
      <w:r w:rsidRPr="00E93BEE">
        <w:rPr>
          <w:rFonts w:ascii="Baskerville Old Face" w:hAnsi="Baskerville Old Face"/>
        </w:rPr>
        <w:t xml:space="preserve"> commentary falsely attributed</w:t>
      </w:r>
      <w:r w:rsidRPr="00E93BEE">
        <w:rPr>
          <w:rFonts w:ascii="Baskerville Old Face" w:hAnsi="Baskerville Old Face"/>
        </w:rPr>
        <w:t xml:space="preserve"> to Duns Scotus, does define simple and as-of-now material consequences in terms of their ability to be reduced to a formal one by the addition, respectively, of a necessary or contingently true premise.</w:t>
      </w:r>
      <w:r w:rsidRPr="00E93BEE">
        <w:rPr>
          <w:rStyle w:val="FootnoteReference"/>
          <w:rFonts w:ascii="Baskerville Old Face" w:hAnsi="Baskerville Old Face"/>
        </w:rPr>
        <w:footnoteReference w:id="53"/>
      </w:r>
      <w:r w:rsidRPr="00E93BEE">
        <w:rPr>
          <w:rFonts w:ascii="Baskerville Old Face" w:hAnsi="Baskerville Old Face"/>
        </w:rPr>
        <w:t xml:space="preserve"> Importantly, a material consequence is not merely o</w:t>
      </w:r>
      <w:r w:rsidRPr="00E93BEE">
        <w:rPr>
          <w:rFonts w:ascii="Baskerville Old Face" w:hAnsi="Baskerville Old Face"/>
        </w:rPr>
        <w:t xml:space="preserve">ne to which any proposition can be added to produce a formal consequence. If this were so, </w:t>
      </w:r>
      <w:r w:rsidRPr="00E93BEE">
        <w:rPr>
          <w:rFonts w:ascii="Baskerville Old Face" w:hAnsi="Baskerville Old Face"/>
          <w:i/>
        </w:rPr>
        <w:t>every</w:t>
      </w:r>
      <w:r w:rsidRPr="00E93BEE">
        <w:rPr>
          <w:rFonts w:ascii="Baskerville Old Face" w:hAnsi="Baskerville Old Face"/>
        </w:rPr>
        <w:t xml:space="preserve"> consequence would be good materially on the later account: given the thesis that anything follows formally from a formal contradiction, one could make any cons</w:t>
      </w:r>
      <w:r w:rsidRPr="00E93BEE">
        <w:rPr>
          <w:rFonts w:ascii="Baskerville Old Face" w:hAnsi="Baskerville Old Face"/>
        </w:rPr>
        <w:t>equence formal simply by adding the contradictory of its antecedent to it.</w:t>
      </w:r>
      <w:r w:rsidRPr="00E93BEE">
        <w:rPr>
          <w:rStyle w:val="FootnoteReference"/>
          <w:rFonts w:ascii="Baskerville Old Face" w:hAnsi="Baskerville Old Face"/>
        </w:rPr>
        <w:footnoteReference w:id="54"/>
      </w:r>
      <w:r w:rsidRPr="00E93BEE">
        <w:rPr>
          <w:rFonts w:ascii="Baskerville Old Face" w:hAnsi="Baskerville Old Face"/>
        </w:rPr>
        <w:t xml:space="preserve"> Instead, both Buridan and Pseudo-Scotus, require the assumed premise to be necessary (in the case of simple consequence), or true (in as-of-now consequence).</w:t>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But put this way, it b</w:t>
      </w:r>
      <w:r w:rsidRPr="00E93BEE">
        <w:rPr>
          <w:rFonts w:ascii="Baskerville Old Face" w:hAnsi="Baskerville Old Face"/>
        </w:rPr>
        <w:t xml:space="preserve">ecomes rather unclear what material consequence is meant to be a theory </w:t>
      </w:r>
      <w:r w:rsidRPr="00E93BEE">
        <w:rPr>
          <w:rFonts w:ascii="Baskerville Old Face" w:hAnsi="Baskerville Old Face"/>
          <w:i/>
        </w:rPr>
        <w:t>of</w:t>
      </w:r>
      <w:r w:rsidRPr="00E93BEE">
        <w:rPr>
          <w:rFonts w:ascii="Baskerville Old Face" w:hAnsi="Baskerville Old Face"/>
        </w:rPr>
        <w:t xml:space="preserve">. Since it includes inferences from impossible and false antecedents, the theory is too broad to be a theory of consequences that can be made sound. But it is too restricted to be a </w:t>
      </w:r>
      <w:r w:rsidRPr="00E93BEE">
        <w:rPr>
          <w:rFonts w:ascii="Baskerville Old Face" w:hAnsi="Baskerville Old Face"/>
        </w:rPr>
        <w:t xml:space="preserve">theory of consequences that can be made into formally valid ones, since it excludes inferences implicitly relying on impossible or false auxiliary assumptions. Nor, at least given the </w:t>
      </w:r>
      <w:r w:rsidRPr="00E93BEE">
        <w:rPr>
          <w:rFonts w:ascii="Baskerville Old Face" w:hAnsi="Baskerville Old Face"/>
        </w:rPr>
        <w:lastRenderedPageBreak/>
        <w:t>principle that an impossibility entails anything, does it plausibly capt</w:t>
      </w:r>
      <w:r w:rsidRPr="00E93BEE">
        <w:rPr>
          <w:rFonts w:ascii="Baskerville Old Face" w:hAnsi="Baskerville Old Face"/>
        </w:rPr>
        <w:t xml:space="preserve">ure a theory of what </w:t>
      </w:r>
      <w:r w:rsidRPr="00E93BEE">
        <w:rPr>
          <w:rFonts w:ascii="Baskerville Old Face" w:hAnsi="Baskerville Old Face"/>
          <w:i/>
        </w:rPr>
        <w:t>would</w:t>
      </w:r>
      <w:r w:rsidRPr="00E93BEE">
        <w:rPr>
          <w:rFonts w:ascii="Baskerville Old Face" w:hAnsi="Baskerville Old Face"/>
        </w:rPr>
        <w:t xml:space="preserve"> follow from a given assumption were it to obtain in the real world at some or every time. Happily, the theory of formal consequence fares better.</w:t>
      </w:r>
    </w:p>
    <w:p w:rsidR="00545580" w:rsidRPr="00E93BEE" w:rsidRDefault="00E17443" w:rsidP="00E17443">
      <w:pPr>
        <w:pStyle w:val="Heading3"/>
        <w:jc w:val="both"/>
        <w:rPr>
          <w:rFonts w:ascii="Baskerville Old Face" w:hAnsi="Baskerville Old Face"/>
          <w:b w:val="0"/>
          <w:i/>
          <w:color w:val="auto"/>
          <w:sz w:val="24"/>
          <w:szCs w:val="24"/>
        </w:rPr>
      </w:pPr>
      <w:bookmarkStart w:id="9" w:name="formal-consequence-and-the-origins-of-a-"/>
      <w:r w:rsidRPr="00E93BEE">
        <w:rPr>
          <w:rFonts w:ascii="Baskerville Old Face" w:hAnsi="Baskerville Old Face"/>
          <w:b w:val="0"/>
          <w:i/>
          <w:color w:val="auto"/>
          <w:sz w:val="24"/>
          <w:szCs w:val="24"/>
        </w:rPr>
        <w:t xml:space="preserve">3.2.2 </w:t>
      </w:r>
      <w:r w:rsidR="00001080" w:rsidRPr="00E93BEE">
        <w:rPr>
          <w:rFonts w:ascii="Baskerville Old Face" w:hAnsi="Baskerville Old Face"/>
          <w:b w:val="0"/>
          <w:i/>
          <w:color w:val="auto"/>
          <w:sz w:val="24"/>
          <w:szCs w:val="24"/>
        </w:rPr>
        <w:t>Formal consequence</w:t>
      </w:r>
      <w:bookmarkEnd w:id="9"/>
    </w:p>
    <w:p w:rsidR="00545580" w:rsidRPr="00E93BEE" w:rsidRDefault="00001080" w:rsidP="00E17443">
      <w:pPr>
        <w:pStyle w:val="FirstParagraph"/>
        <w:jc w:val="both"/>
        <w:rPr>
          <w:rFonts w:ascii="Baskerville Old Face" w:hAnsi="Baskerville Old Face"/>
        </w:rPr>
      </w:pPr>
      <w:r w:rsidRPr="00E93BEE">
        <w:rPr>
          <w:rFonts w:ascii="Baskerville Old Face" w:hAnsi="Baskerville Old Face"/>
        </w:rPr>
        <w:t xml:space="preserve">By the time Ockham wrote his </w:t>
      </w:r>
      <w:r w:rsidRPr="00E93BEE">
        <w:rPr>
          <w:rFonts w:ascii="Baskerville Old Face" w:hAnsi="Baskerville Old Face"/>
          <w:i/>
        </w:rPr>
        <w:t>Summa Logicae</w:t>
      </w:r>
      <w:r w:rsidRPr="00E93BEE">
        <w:rPr>
          <w:rFonts w:ascii="Baskerville Old Face" w:hAnsi="Baskerville Old Face"/>
        </w:rPr>
        <w:t xml:space="preserve"> in the 1320s, his first example of a good formal consequence, one holding through an extrinsic middle, is that from an exclusive to a universal with the terms transposed - the converse of the rule Burley employs i</w:t>
      </w:r>
      <w:r w:rsidRPr="00E93BEE">
        <w:rPr>
          <w:rFonts w:ascii="Baskerville Old Face" w:hAnsi="Baskerville Old Face"/>
        </w:rPr>
        <w:t>n his example above.</w:t>
      </w:r>
      <w:r w:rsidRPr="00E93BEE">
        <w:rPr>
          <w:rStyle w:val="FootnoteReference"/>
          <w:rFonts w:ascii="Baskerville Old Face" w:hAnsi="Baskerville Old Face"/>
        </w:rPr>
        <w:footnoteReference w:id="55"/>
      </w:r>
      <w:r w:rsidRPr="00E93BEE">
        <w:rPr>
          <w:rFonts w:ascii="Baskerville Old Face" w:hAnsi="Baskerville Old Face"/>
        </w:rPr>
        <w:t xml:space="preserve"> Immediately before this, Ockham gives an argument with an impossible antecedent, ‘Only a donkey is a man, therefore every man is a donkey’, as his example of a consequence holding through such an extrinsic middle.</w:t>
      </w:r>
      <w:r w:rsidRPr="00E93BEE">
        <w:rPr>
          <w:rStyle w:val="FootnoteReference"/>
          <w:rFonts w:ascii="Baskerville Old Face" w:hAnsi="Baskerville Old Face"/>
        </w:rPr>
        <w:footnoteReference w:id="56"/>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Ockham himself take</w:t>
      </w:r>
      <w:r w:rsidRPr="00E93BEE">
        <w:rPr>
          <w:rFonts w:ascii="Baskerville Old Face" w:hAnsi="Baskerville Old Face"/>
        </w:rPr>
        <w:t>s ‘formal consequence’ to be ambiguous between a consequence holding through an extrinsic middle, indifferent to the truth value or modal status of its antecedent, and one where the consequent may be derived from the antecedent via an intrinsic middle - i.</w:t>
      </w:r>
      <w:r w:rsidRPr="00E93BEE">
        <w:rPr>
          <w:rFonts w:ascii="Baskerville Old Face" w:hAnsi="Baskerville Old Face"/>
        </w:rPr>
        <w:t>e. via a proposition, taken up as an additional assumption, expressing an essential truth. Earlier, Burley had used this same criterion, i.e. holding through an intrinsic middle, to characterize simple natural consequence,</w:t>
      </w:r>
      <w:r w:rsidRPr="00E93BEE">
        <w:rPr>
          <w:rStyle w:val="FootnoteReference"/>
          <w:rFonts w:ascii="Baskerville Old Face" w:hAnsi="Baskerville Old Face"/>
        </w:rPr>
        <w:footnoteReference w:id="57"/>
      </w:r>
      <w:r w:rsidRPr="00E93BEE">
        <w:rPr>
          <w:rFonts w:ascii="Baskerville Old Face" w:hAnsi="Baskerville Old Face"/>
        </w:rPr>
        <w:t xml:space="preserve"> Comparison to both Burley’s divi</w:t>
      </w:r>
      <w:r w:rsidRPr="00E93BEE">
        <w:rPr>
          <w:rFonts w:ascii="Baskerville Old Face" w:hAnsi="Baskerville Old Face"/>
        </w:rPr>
        <w:t xml:space="preserve">sion in his later </w:t>
      </w:r>
      <w:r w:rsidRPr="00E93BEE">
        <w:rPr>
          <w:rFonts w:ascii="Baskerville Old Face" w:hAnsi="Baskerville Old Face"/>
          <w:i/>
        </w:rPr>
        <w:t>De Puritate Artis Logicae</w:t>
      </w:r>
      <w:r w:rsidRPr="00E93BEE">
        <w:rPr>
          <w:rFonts w:ascii="Baskerville Old Face" w:hAnsi="Baskerville Old Face"/>
        </w:rPr>
        <w:t xml:space="preserve"> and his earlier </w:t>
      </w:r>
      <w:r w:rsidRPr="00E93BEE">
        <w:rPr>
          <w:rFonts w:ascii="Baskerville Old Face" w:hAnsi="Baskerville Old Face"/>
          <w:i/>
        </w:rPr>
        <w:t>de consequentiis</w:t>
      </w:r>
      <w:r w:rsidRPr="00E93BEE">
        <w:rPr>
          <w:rFonts w:ascii="Baskerville Old Face" w:hAnsi="Baskerville Old Face"/>
        </w:rPr>
        <w:t xml:space="preserve"> suggests that Ockham uses formal and material consequence to mean what Burley generally does by natural and accidental consequence.</w:t>
      </w:r>
      <w:r w:rsidRPr="00E93BEE">
        <w:rPr>
          <w:rStyle w:val="FootnoteReference"/>
          <w:rFonts w:ascii="Baskerville Old Face" w:hAnsi="Baskerville Old Face"/>
        </w:rPr>
        <w:footnoteReference w:id="58"/>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Ockham appears to have chosen his example of a</w:t>
      </w:r>
      <w:r w:rsidRPr="00E93BEE">
        <w:rPr>
          <w:rFonts w:ascii="Baskerville Old Face" w:hAnsi="Baskerville Old Face"/>
        </w:rPr>
        <w:t xml:space="preserve"> formal consequence in the second sense - ‘Socrates does not run, therefore a man does not run’ relying on the intrinsic middle ‘Socrates is a man’</w:t>
      </w:r>
      <w:r w:rsidRPr="00E93BEE">
        <w:rPr>
          <w:rStyle w:val="FootnoteReference"/>
          <w:rFonts w:ascii="Baskerville Old Face" w:hAnsi="Baskerville Old Face"/>
        </w:rPr>
        <w:footnoteReference w:id="59"/>
      </w:r>
      <w:r w:rsidRPr="00E93BEE">
        <w:rPr>
          <w:rFonts w:ascii="Baskerville Old Face" w:hAnsi="Baskerville Old Face"/>
        </w:rPr>
        <w:t xml:space="preserve"> - in order to undermine the subordination, found in Scotus and Burley, of natural consequence to simple con</w:t>
      </w:r>
      <w:r w:rsidRPr="00E93BEE">
        <w:rPr>
          <w:rFonts w:ascii="Baskerville Old Face" w:hAnsi="Baskerville Old Face"/>
        </w:rPr>
        <w:t>sequence.</w:t>
      </w:r>
      <w:r w:rsidRPr="00E93BEE">
        <w:rPr>
          <w:rStyle w:val="FootnoteReference"/>
          <w:rFonts w:ascii="Baskerville Old Face" w:hAnsi="Baskerville Old Face"/>
        </w:rPr>
        <w:footnoteReference w:id="60"/>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lastRenderedPageBreak/>
        <w:t>By the 1320s, one thus has essentially two accounts of formal consequence: one based on structural properties of inferences, indifferent to the truth and modal status of the propositions it employs; another, which is closer to the early theory of natural c</w:t>
      </w:r>
      <w:r w:rsidRPr="00E93BEE">
        <w:rPr>
          <w:rFonts w:ascii="Baskerville Old Face" w:hAnsi="Baskerville Old Face"/>
        </w:rPr>
        <w:t>onsequence, not indifferent to truth or modal status, since it minimally appears to require the auxiliary assumptions it employs to be true and necessary. But the initial concern of the latter account - for producing good arguments in the sense that they r</w:t>
      </w:r>
      <w:r w:rsidRPr="00E93BEE">
        <w:rPr>
          <w:rFonts w:ascii="Baskerville Old Face" w:hAnsi="Baskerville Old Face"/>
        </w:rPr>
        <w:t xml:space="preserve">eliably led to truth - was gradually eroded by its expansion into the realm of the impossible. Hence, by the time of Burley’s later </w:t>
      </w:r>
      <w:r w:rsidRPr="00E93BEE">
        <w:rPr>
          <w:rFonts w:ascii="Baskerville Old Face" w:hAnsi="Baskerville Old Face"/>
          <w:i/>
        </w:rPr>
        <w:t>De Puritate</w:t>
      </w:r>
      <w:r w:rsidRPr="00E93BEE">
        <w:rPr>
          <w:rFonts w:ascii="Baskerville Old Face" w:hAnsi="Baskerville Old Face"/>
        </w:rPr>
        <w:t>, one finds an example using a proper name for a donkey - ‘Brunellus is able to laugh, therefore a man is able to</w:t>
      </w:r>
      <w:r w:rsidRPr="00E93BEE">
        <w:rPr>
          <w:rFonts w:ascii="Baskerville Old Face" w:hAnsi="Baskerville Old Face"/>
        </w:rPr>
        <w:t xml:space="preserve"> laugh’ relying on the impossible middle ‘Brunellus is a man’ - described as a good formal consequence.</w:t>
      </w:r>
      <w:r w:rsidRPr="00E93BEE">
        <w:rPr>
          <w:rStyle w:val="FootnoteReference"/>
          <w:rFonts w:ascii="Baskerville Old Face" w:hAnsi="Baskerville Old Face"/>
        </w:rPr>
        <w:footnoteReference w:id="61"/>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Once the theory of consequences has progressed to this point, the ground for the earlier division of consequences has been largely undercut by its inte</w:t>
      </w:r>
      <w:r w:rsidRPr="00E93BEE">
        <w:rPr>
          <w:rFonts w:ascii="Baskerville Old Face" w:hAnsi="Baskerville Old Face"/>
        </w:rPr>
        <w:t>rnal developments. Already in Boethius, the pairing of natural consequence with accidental consequence encouraged confusing the necessity of a consequence with the necessity of its components.</w:t>
      </w:r>
      <w:r w:rsidRPr="00E93BEE">
        <w:rPr>
          <w:rStyle w:val="FootnoteReference"/>
          <w:rFonts w:ascii="Baskerville Old Face" w:hAnsi="Baskerville Old Face"/>
        </w:rPr>
        <w:footnoteReference w:id="62"/>
      </w:r>
      <w:r w:rsidRPr="00E93BEE">
        <w:rPr>
          <w:rFonts w:ascii="Baskerville Old Face" w:hAnsi="Baskerville Old Face"/>
        </w:rPr>
        <w:t xml:space="preserve"> Early accounts of simple natural consequence seem to have inte</w:t>
      </w:r>
      <w:r w:rsidRPr="00E93BEE">
        <w:rPr>
          <w:rFonts w:ascii="Baskerville Old Face" w:hAnsi="Baskerville Old Face"/>
        </w:rPr>
        <w:t>nded a kind of following actually occurring in the nature of things, but the gradual expansion of the theory to include impossibilities occluded this aim. Ockham’s recognition that inferences relying on intrinsic middles could still generate contingent con</w:t>
      </w:r>
      <w:r w:rsidRPr="00E93BEE">
        <w:rPr>
          <w:rFonts w:ascii="Baskerville Old Face" w:hAnsi="Baskerville Old Face"/>
        </w:rPr>
        <w:t xml:space="preserve">clusions undermined the subordination of natural consequence to simple consequence, and the inclusion of syllogisms and other formally valid arguments within the theory of natural, then formal consequence left the aim of the theory </w:t>
      </w:r>
      <w:r w:rsidRPr="00E93BEE">
        <w:rPr>
          <w:rFonts w:ascii="Baskerville Old Face" w:hAnsi="Baskerville Old Face"/>
        </w:rPr>
        <w:lastRenderedPageBreak/>
        <w:t>ambiguous. In short, the</w:t>
      </w:r>
      <w:r w:rsidRPr="00E93BEE">
        <w:rPr>
          <w:rFonts w:ascii="Baskerville Old Face" w:hAnsi="Baskerville Old Face"/>
        </w:rPr>
        <w:t xml:space="preserve"> earlier aim of giving a theory of following </w:t>
      </w:r>
      <w:r w:rsidRPr="00E93BEE">
        <w:rPr>
          <w:rFonts w:ascii="Baskerville Old Face" w:hAnsi="Baskerville Old Face"/>
          <w:i/>
        </w:rPr>
        <w:t>intrinsically</w:t>
      </w:r>
      <w:r w:rsidRPr="00E93BEE">
        <w:rPr>
          <w:rFonts w:ascii="Baskerville Old Face" w:hAnsi="Baskerville Old Face"/>
        </w:rPr>
        <w:t xml:space="preserve"> was being gradually supplanted by a theory of following </w:t>
      </w:r>
      <w:r w:rsidRPr="00E93BEE">
        <w:rPr>
          <w:rFonts w:ascii="Baskerville Old Face" w:hAnsi="Baskerville Old Face"/>
          <w:i/>
        </w:rPr>
        <w:t>by form</w:t>
      </w:r>
      <w:r w:rsidRPr="00E93BEE">
        <w:rPr>
          <w:rFonts w:ascii="Baskerville Old Face" w:hAnsi="Baskerville Old Face"/>
        </w:rPr>
        <w:t>.</w:t>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The aim and assumptions of the earlier division of consequences persist for some time in a number of authors. For instance, a treati</w:t>
      </w:r>
      <w:r w:rsidRPr="00E93BEE">
        <w:rPr>
          <w:rFonts w:ascii="Baskerville Old Face" w:hAnsi="Baskerville Old Face"/>
        </w:rPr>
        <w:t xml:space="preserve">se on </w:t>
      </w:r>
      <w:r w:rsidRPr="00E93BEE">
        <w:rPr>
          <w:rFonts w:ascii="Baskerville Old Face" w:hAnsi="Baskerville Old Face"/>
          <w:i/>
        </w:rPr>
        <w:t>consequentiae</w:t>
      </w:r>
      <w:r w:rsidRPr="00E93BEE">
        <w:rPr>
          <w:rFonts w:ascii="Baskerville Old Face" w:hAnsi="Baskerville Old Face"/>
        </w:rPr>
        <w:t xml:space="preserve"> dated between 1325 and 1340 and attributed to Thomas Bradwardine appeals to a </w:t>
      </w:r>
      <w:r w:rsidRPr="00E93BEE">
        <w:rPr>
          <w:rFonts w:ascii="Baskerville Old Face" w:hAnsi="Baskerville Old Face"/>
          <w:i/>
        </w:rPr>
        <w:t>dictum</w:t>
      </w:r>
      <w:r w:rsidRPr="00E93BEE">
        <w:rPr>
          <w:rFonts w:ascii="Baskerville Old Face" w:hAnsi="Baskerville Old Face"/>
        </w:rPr>
        <w:t xml:space="preserve"> of Aristotle to argue that in every good consequence the modality of the conclusion is at least as strong as that of the premises, leverages this assum</w:t>
      </w:r>
      <w:r w:rsidRPr="00E93BEE">
        <w:rPr>
          <w:rFonts w:ascii="Baskerville Old Face" w:hAnsi="Baskerville Old Face"/>
        </w:rPr>
        <w:t>ption to reject as-of-now consequence altogether, and later explicitly contests Ockham’s example of an as-of-now formal consequence.</w:t>
      </w:r>
      <w:r w:rsidRPr="00E93BEE">
        <w:rPr>
          <w:rStyle w:val="FootnoteReference"/>
          <w:rFonts w:ascii="Baskerville Old Face" w:hAnsi="Baskerville Old Face"/>
        </w:rPr>
        <w:footnoteReference w:id="63"/>
      </w:r>
      <w:r w:rsidRPr="00E93BEE">
        <w:rPr>
          <w:rFonts w:ascii="Baskerville Old Face" w:hAnsi="Baskerville Old Face"/>
        </w:rPr>
        <w:t xml:space="preserve"> This intertwining of the earlier and later aims seems to have been encouraged especially by the topical, quasi-proof-theor</w:t>
      </w:r>
      <w:r w:rsidRPr="00E93BEE">
        <w:rPr>
          <w:rFonts w:ascii="Baskerville Old Face" w:hAnsi="Baskerville Old Face"/>
        </w:rPr>
        <w:t>etic approach to consequences, and most British (and later, Italian) logicians continue to define a formal consequence as one where the antecedent virtually contains the consequent.</w:t>
      </w:r>
      <w:r w:rsidRPr="00E93BEE">
        <w:rPr>
          <w:rStyle w:val="FootnoteReference"/>
          <w:rFonts w:ascii="Baskerville Old Face" w:hAnsi="Baskerville Old Face"/>
        </w:rPr>
        <w:footnoteReference w:id="64"/>
      </w:r>
      <w:r w:rsidRPr="00E93BEE">
        <w:rPr>
          <w:rFonts w:ascii="Baskerville Old Face" w:hAnsi="Baskerville Old Face"/>
        </w:rPr>
        <w:t xml:space="preserve"> Among these logicians, formal and material consequences appear to be dist</w:t>
      </w:r>
      <w:r w:rsidRPr="00E93BEE">
        <w:rPr>
          <w:rFonts w:ascii="Baskerville Old Face" w:hAnsi="Baskerville Old Face"/>
        </w:rPr>
        <w:t xml:space="preserve">inguished as those which do and don’t, respectively, proceed by the application of universally valid rules. Within such a theory, the difference in character between rules like </w:t>
      </w:r>
      <w:r w:rsidRPr="00E93BEE">
        <w:rPr>
          <w:rFonts w:ascii="Baskerville Old Face" w:hAnsi="Baskerville Old Face"/>
          <w:i/>
        </w:rPr>
        <w:t>from a universal to an exclusive with terms transposed</w:t>
      </w:r>
      <w:r w:rsidRPr="00E93BEE">
        <w:rPr>
          <w:rFonts w:ascii="Baskerville Old Face" w:hAnsi="Baskerville Old Face"/>
        </w:rPr>
        <w:t xml:space="preserve"> and </w:t>
      </w:r>
      <w:r w:rsidRPr="00E93BEE">
        <w:rPr>
          <w:rFonts w:ascii="Baskerville Old Face" w:hAnsi="Baskerville Old Face"/>
          <w:i/>
        </w:rPr>
        <w:t>from a superior to a</w:t>
      </w:r>
      <w:r w:rsidRPr="00E93BEE">
        <w:rPr>
          <w:rFonts w:ascii="Baskerville Old Face" w:hAnsi="Baskerville Old Face"/>
          <w:i/>
        </w:rPr>
        <w:t>n inferior with distribution</w:t>
      </w:r>
      <w:r w:rsidRPr="00E93BEE">
        <w:rPr>
          <w:rFonts w:ascii="Baskerville Old Face" w:hAnsi="Baskerville Old Face"/>
        </w:rPr>
        <w:t xml:space="preserve"> is not immediately obvious, and perhaps not so important as it is in the continental theory.</w:t>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After John Buridan, most authors on the European continent regard a formal consequence as one for which every consequence similar in f</w:t>
      </w:r>
      <w:r w:rsidRPr="00E93BEE">
        <w:rPr>
          <w:rFonts w:ascii="Baskerville Old Face" w:hAnsi="Baskerville Old Face"/>
        </w:rPr>
        <w:t>orm is good, i.e. one holding for all uniform substitutions on its categorematic terms. Combining this with his account of a good consequence, it follows that every good formal consequence is one where every consequence like it in form is such that it is i</w:t>
      </w:r>
      <w:r w:rsidRPr="00E93BEE">
        <w:rPr>
          <w:rFonts w:ascii="Baskerville Old Face" w:hAnsi="Baskerville Old Face"/>
        </w:rPr>
        <w:t>mpossible for things to be as its antecedent signifies without being as signified by its consequent. On this account, it is clear that any consequence with an explicitly contradictory antecedent or a formally necessary consequent is a good one. In this way</w:t>
      </w:r>
      <w:r w:rsidRPr="00E93BEE">
        <w:rPr>
          <w:rFonts w:ascii="Baskerville Old Face" w:hAnsi="Baskerville Old Face"/>
        </w:rPr>
        <w:t xml:space="preserve">, Buridan and his followers arrive at a completely general theory of formally valid inference containing syllogistic as a proper part - what I have elsewhere called ‘The medieval substitutional account of formal consequence’ - </w:t>
      </w:r>
      <w:r w:rsidRPr="00E93BEE">
        <w:rPr>
          <w:rFonts w:ascii="Baskerville Old Face" w:hAnsi="Baskerville Old Face"/>
        </w:rPr>
        <w:lastRenderedPageBreak/>
        <w:t xml:space="preserve">surprisingly close to modern </w:t>
      </w:r>
      <w:r w:rsidRPr="00E93BEE">
        <w:rPr>
          <w:rFonts w:ascii="Baskerville Old Face" w:hAnsi="Baskerville Old Face"/>
        </w:rPr>
        <w:t>semantic theories of formal consequence.</w:t>
      </w:r>
      <w:r w:rsidRPr="00E93BEE">
        <w:rPr>
          <w:rStyle w:val="FootnoteReference"/>
          <w:rFonts w:ascii="Baskerville Old Face" w:hAnsi="Baskerville Old Face"/>
        </w:rPr>
        <w:footnoteReference w:id="65"/>
      </w:r>
    </w:p>
    <w:p w:rsidR="00545580" w:rsidRPr="00E93BEE" w:rsidRDefault="00E17443" w:rsidP="00E17443">
      <w:pPr>
        <w:pStyle w:val="Heading1"/>
        <w:jc w:val="both"/>
        <w:rPr>
          <w:rFonts w:ascii="Baskerville Old Face" w:hAnsi="Baskerville Old Face"/>
          <w:color w:val="auto"/>
          <w:sz w:val="24"/>
          <w:szCs w:val="24"/>
        </w:rPr>
      </w:pPr>
      <w:bookmarkStart w:id="10" w:name="introduction-to-the-articles"/>
      <w:r w:rsidRPr="00E93BEE">
        <w:rPr>
          <w:rFonts w:ascii="Baskerville Old Face" w:hAnsi="Baskerville Old Face"/>
          <w:color w:val="auto"/>
          <w:sz w:val="24"/>
          <w:szCs w:val="24"/>
        </w:rPr>
        <w:t xml:space="preserve">4 </w:t>
      </w:r>
      <w:r w:rsidR="00001080" w:rsidRPr="00E93BEE">
        <w:rPr>
          <w:rFonts w:ascii="Baskerville Old Face" w:hAnsi="Baskerville Old Face"/>
          <w:color w:val="auto"/>
          <w:sz w:val="24"/>
          <w:szCs w:val="24"/>
        </w:rPr>
        <w:t>Introduction to the articles</w:t>
      </w:r>
      <w:bookmarkEnd w:id="10"/>
    </w:p>
    <w:p w:rsidR="00545580" w:rsidRPr="00E93BEE" w:rsidRDefault="00001080" w:rsidP="00E17443">
      <w:pPr>
        <w:pStyle w:val="FirstParagraph"/>
        <w:jc w:val="both"/>
        <w:rPr>
          <w:rFonts w:ascii="Baskerville Old Face" w:hAnsi="Baskerville Old Face"/>
        </w:rPr>
      </w:pPr>
      <w:r w:rsidRPr="00E93BEE">
        <w:rPr>
          <w:rFonts w:ascii="Baskerville Old Face" w:hAnsi="Baskerville Old Face"/>
        </w:rPr>
        <w:t>The articles collected in this issue survey a wide array of topics in the theory of consequence, beginning with the contributions of Boethius (which properly antedate the theory but are</w:t>
      </w:r>
      <w:r w:rsidRPr="00E93BEE">
        <w:rPr>
          <w:rFonts w:ascii="Baskerville Old Face" w:hAnsi="Baskerville Old Face"/>
        </w:rPr>
        <w:t xml:space="preserve"> central to its later development) and following with discussions of subjects from the mid-twelfth through the later fourteenth century. Following the scholastic commitment to the question of the right order of reading,</w:t>
      </w:r>
      <w:r w:rsidRPr="00E93BEE">
        <w:rPr>
          <w:rStyle w:val="FootnoteReference"/>
          <w:rFonts w:ascii="Baskerville Old Face" w:hAnsi="Baskerville Old Face"/>
        </w:rPr>
        <w:footnoteReference w:id="66"/>
      </w:r>
      <w:r w:rsidRPr="00E93BEE">
        <w:rPr>
          <w:rFonts w:ascii="Baskerville Old Face" w:hAnsi="Baskerville Old Face"/>
        </w:rPr>
        <w:t xml:space="preserve"> the articles in this collection are</w:t>
      </w:r>
      <w:r w:rsidRPr="00E93BEE">
        <w:rPr>
          <w:rFonts w:ascii="Baskerville Old Face" w:hAnsi="Baskerville Old Face"/>
        </w:rPr>
        <w:t xml:space="preserve"> ordered to facilitate reading from beginning to end, moving from material likely to be more basic for the understanding of other authors, more widely discussed in secondary literature, and more accessible from the standpoint of modern logic, to less famil</w:t>
      </w:r>
      <w:r w:rsidRPr="00E93BEE">
        <w:rPr>
          <w:rFonts w:ascii="Baskerville Old Face" w:hAnsi="Baskerville Old Face"/>
        </w:rPr>
        <w:t>iar figures and broader thematic discussions.</w:t>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 xml:space="preserve">Much of the basic material out of which the doctrine of consequence arose comes from Boethius. In </w:t>
      </w:r>
      <w:r w:rsidRPr="00E93BEE">
        <w:rPr>
          <w:rFonts w:ascii="Baskerville Old Face" w:hAnsi="Baskerville Old Face"/>
        </w:rPr>
        <w:t>‘</w:t>
      </w:r>
      <w:r w:rsidRPr="00E93BEE">
        <w:rPr>
          <w:rFonts w:ascii="Baskerville Old Face" w:hAnsi="Baskerville Old Face"/>
        </w:rPr>
        <w:t>The Roots of the Notion of Containment in Theories of Consequence: Boethius on Topics, Containment, and Consequ</w:t>
      </w:r>
      <w:r w:rsidRPr="00E93BEE">
        <w:rPr>
          <w:rFonts w:ascii="Baskerville Old Face" w:hAnsi="Baskerville Old Face"/>
        </w:rPr>
        <w:t>ences</w:t>
      </w:r>
      <w:r w:rsidRPr="00E93BEE">
        <w:rPr>
          <w:rFonts w:ascii="Baskerville Old Face" w:hAnsi="Baskerville Old Face"/>
        </w:rPr>
        <w:t>’</w:t>
      </w:r>
      <w:r w:rsidRPr="00E93BEE">
        <w:rPr>
          <w:rFonts w:ascii="Baskerville Old Face" w:hAnsi="Baskerville Old Face"/>
        </w:rPr>
        <w:t>,</w:t>
      </w:r>
      <w:r w:rsidRPr="00E93BEE">
        <w:rPr>
          <w:rFonts w:ascii="Baskerville Old Face" w:hAnsi="Baskerville Old Face"/>
        </w:rPr>
        <w:t xml:space="preserve"> Bianca Bosman addresses the question of whether and to what extent the containment criterion for consequence, common in both earlier discussions of natural consequence and later British discussions of formal consequence, is anticipated in the logic</w:t>
      </w:r>
      <w:r w:rsidRPr="00E93BEE">
        <w:rPr>
          <w:rFonts w:ascii="Baskerville Old Face" w:hAnsi="Baskerville Old Face"/>
        </w:rPr>
        <w:t xml:space="preserve">al works of Boethius. Bosman argues that, while the containment criterion does draw on Boethian source texts, those sources are different from those standardly assumed. Bosman shows that the later criterion draws much from texts </w:t>
      </w:r>
      <w:r w:rsidRPr="00E93BEE">
        <w:rPr>
          <w:rFonts w:ascii="Baskerville Old Face" w:hAnsi="Baskerville Old Face"/>
          <w:i/>
        </w:rPr>
        <w:t>not</w:t>
      </w:r>
      <w:r w:rsidRPr="00E93BEE">
        <w:rPr>
          <w:rFonts w:ascii="Baskerville Old Face" w:hAnsi="Baskerville Old Face"/>
        </w:rPr>
        <w:t xml:space="preserve"> devoted to conditionals</w:t>
      </w:r>
      <w:r w:rsidRPr="00E93BEE">
        <w:rPr>
          <w:rFonts w:ascii="Baskerville Old Face" w:hAnsi="Baskerville Old Face"/>
        </w:rPr>
        <w:t xml:space="preserve">, including Boethius’ discussions of </w:t>
      </w:r>
      <w:r w:rsidRPr="00E93BEE">
        <w:rPr>
          <w:rFonts w:ascii="Baskerville Old Face" w:hAnsi="Baskerville Old Face"/>
          <w:i/>
        </w:rPr>
        <w:t>per se</w:t>
      </w:r>
      <w:r w:rsidRPr="00E93BEE">
        <w:rPr>
          <w:rFonts w:ascii="Baskerville Old Face" w:hAnsi="Baskerville Old Face"/>
        </w:rPr>
        <w:t xml:space="preserve"> predication in his treatment of the Porphyrian predicables, and of the </w:t>
      </w:r>
      <w:r w:rsidRPr="00E93BEE">
        <w:rPr>
          <w:rFonts w:ascii="Baskerville Old Face" w:hAnsi="Baskerville Old Face"/>
          <w:i/>
        </w:rPr>
        <w:t>locus</w:t>
      </w:r>
      <w:r w:rsidRPr="00E93BEE">
        <w:rPr>
          <w:rFonts w:ascii="Baskerville Old Face" w:hAnsi="Baskerville Old Face"/>
        </w:rPr>
        <w:t xml:space="preserve"> </w:t>
      </w:r>
      <w:r w:rsidRPr="00E93BEE">
        <w:rPr>
          <w:rFonts w:ascii="Baskerville Old Face" w:hAnsi="Baskerville Old Face"/>
          <w:i/>
        </w:rPr>
        <w:t>from a genus</w:t>
      </w:r>
      <w:r w:rsidRPr="00E93BEE">
        <w:rPr>
          <w:rFonts w:ascii="Baskerville Old Face" w:hAnsi="Baskerville Old Face"/>
        </w:rPr>
        <w:t xml:space="preserve"> in his commentary on Cicero’s </w:t>
      </w:r>
      <w:r w:rsidRPr="00E93BEE">
        <w:rPr>
          <w:rFonts w:ascii="Baskerville Old Face" w:hAnsi="Baskerville Old Face"/>
          <w:i/>
        </w:rPr>
        <w:t>Topics</w:t>
      </w:r>
      <w:r w:rsidRPr="00E93BEE">
        <w:rPr>
          <w:rFonts w:ascii="Baskerville Old Face" w:hAnsi="Baskerville Old Face"/>
        </w:rPr>
        <w:t>.</w:t>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 xml:space="preserve">The best-known medieval accounts of consequences are those of William of Ockham and </w:t>
      </w:r>
      <w:r w:rsidRPr="00E93BEE">
        <w:rPr>
          <w:rFonts w:ascii="Baskerville Old Face" w:hAnsi="Baskerville Old Face"/>
        </w:rPr>
        <w:t xml:space="preserve">John Buridan. But the relation between these accounts remains obscure. In particular, Ockham classifies certain consequences as formal which Buridan admits only as material, and the exact reason for these differences has not been </w:t>
      </w:r>
      <w:r w:rsidRPr="00E93BEE">
        <w:rPr>
          <w:rFonts w:ascii="Baskerville Old Face" w:hAnsi="Baskerville Old Face"/>
        </w:rPr>
        <w:lastRenderedPageBreak/>
        <w:t xml:space="preserve">sufficiently explored. In </w:t>
      </w:r>
      <w:r w:rsidRPr="00E93BEE">
        <w:rPr>
          <w:rFonts w:ascii="Baskerville Old Face" w:hAnsi="Baskerville Old Face"/>
        </w:rPr>
        <w:t>‘The Distinction between Formal and Material Consequences in Ockham and Buridan’, Milo Crimi provides a classification of consequences both figures treat as formal, those both treat as material, and those which Ockham calls formal and Buridan calls materia</w:t>
      </w:r>
      <w:r w:rsidRPr="00E93BEE">
        <w:rPr>
          <w:rFonts w:ascii="Baskerville Old Face" w:hAnsi="Baskerville Old Face"/>
        </w:rPr>
        <w:t>l. Crimi then shows that the taxonomical discrepancy between Ockham and Buridan’s accounts is not due to differences in their propositional hylomorphism, but to Ockham’s endorsement of relational characterizations of formal consequences.</w:t>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One of the more ou</w:t>
      </w:r>
      <w:r w:rsidRPr="00E93BEE">
        <w:rPr>
          <w:rFonts w:ascii="Baskerville Old Face" w:hAnsi="Baskerville Old Face"/>
        </w:rPr>
        <w:t>tstanding continental authors writing on consequences after Buridan is Marsilius of Inghen, later founder and rector of the University of Heidelberg. Marsilius calls Buridan ‘my teacher’</w:t>
      </w:r>
      <w:r w:rsidRPr="00E93BEE">
        <w:rPr>
          <w:rStyle w:val="FootnoteReference"/>
          <w:rFonts w:ascii="Baskerville Old Face" w:hAnsi="Baskerville Old Face"/>
        </w:rPr>
        <w:footnoteReference w:id="67"/>
      </w:r>
      <w:r w:rsidRPr="00E93BEE">
        <w:rPr>
          <w:rFonts w:ascii="Baskerville Old Face" w:hAnsi="Baskerville Old Face"/>
        </w:rPr>
        <w:t xml:space="preserve"> and with Albert of Saxony Marsilius is traditionally regarded as a p</w:t>
      </w:r>
      <w:r w:rsidRPr="00E93BEE">
        <w:rPr>
          <w:rFonts w:ascii="Baskerville Old Face" w:hAnsi="Baskerville Old Face"/>
        </w:rPr>
        <w:t>rominent member of a Buridanian school of logic. Though neither Marsilius nor Albert held such a relation to Buridan in any institutional sense,</w:t>
      </w:r>
      <w:r w:rsidRPr="00E93BEE">
        <w:rPr>
          <w:rStyle w:val="FootnoteReference"/>
          <w:rFonts w:ascii="Baskerville Old Face" w:hAnsi="Baskerville Old Face"/>
        </w:rPr>
        <w:footnoteReference w:id="68"/>
      </w:r>
      <w:r w:rsidRPr="00E93BEE">
        <w:rPr>
          <w:rFonts w:ascii="Baskerville Old Face" w:hAnsi="Baskerville Old Face"/>
        </w:rPr>
        <w:t xml:space="preserve"> their approach to consequences share some broad similarities when compared to that of later British writers, p</w:t>
      </w:r>
      <w:r w:rsidRPr="00E93BEE">
        <w:rPr>
          <w:rFonts w:ascii="Baskerville Old Face" w:hAnsi="Baskerville Old Face"/>
        </w:rPr>
        <w:t xml:space="preserve">articularly in their use of a substitutional criterion for formal consequence. In ‘Marsilius of Inghen on the Definition of </w:t>
      </w:r>
      <w:r w:rsidRPr="00E93BEE">
        <w:rPr>
          <w:rFonts w:ascii="Baskerville Old Face" w:hAnsi="Baskerville Old Face"/>
          <w:i/>
        </w:rPr>
        <w:t>consequentia</w:t>
      </w:r>
      <w:r w:rsidRPr="00E93BEE">
        <w:rPr>
          <w:rFonts w:ascii="Baskerville Old Face" w:hAnsi="Baskerville Old Face"/>
        </w:rPr>
        <w:t>’, Graziana Ciola compares Marsilius’ account of consequences with those of Buridan and Albert, and finds that Marsilius</w:t>
      </w:r>
      <w:r w:rsidRPr="00E93BEE">
        <w:rPr>
          <w:rFonts w:ascii="Baskerville Old Face" w:hAnsi="Baskerville Old Face"/>
        </w:rPr>
        <w:t xml:space="preserve"> diverges from Buridan and Albert in several important respects. Specifically, Buridan and Albert affirm, while Marsilius denies, that a consequence is a </w:t>
      </w:r>
      <w:r w:rsidRPr="00E93BEE">
        <w:rPr>
          <w:rFonts w:ascii="Baskerville Old Face" w:hAnsi="Baskerville Old Face"/>
          <w:i/>
        </w:rPr>
        <w:t>propositio hypothetica</w:t>
      </w:r>
      <w:r w:rsidRPr="00E93BEE">
        <w:rPr>
          <w:rFonts w:ascii="Baskerville Old Face" w:hAnsi="Baskerville Old Face"/>
        </w:rPr>
        <w:t xml:space="preserve">. Instead, Marsilius characterizes a consequence as an </w:t>
      </w:r>
      <w:r w:rsidRPr="00E93BEE">
        <w:rPr>
          <w:rFonts w:ascii="Baskerville Old Face" w:hAnsi="Baskerville Old Face"/>
          <w:i/>
        </w:rPr>
        <w:t>oratio</w:t>
      </w:r>
      <w:r w:rsidRPr="00E93BEE">
        <w:rPr>
          <w:rFonts w:ascii="Baskerville Old Face" w:hAnsi="Baskerville Old Face"/>
        </w:rPr>
        <w:t>, further distancin</w:t>
      </w:r>
      <w:r w:rsidRPr="00E93BEE">
        <w:rPr>
          <w:rFonts w:ascii="Baskerville Old Face" w:hAnsi="Baskerville Old Face"/>
        </w:rPr>
        <w:t xml:space="preserve">g the theory of consequences from that of the conditional and more clearly establishing it as an entailment relation. In addition, Marsilius rejects, where Buridan and Albert accept, </w:t>
      </w:r>
      <w:r w:rsidRPr="00E93BEE">
        <w:rPr>
          <w:rFonts w:ascii="Baskerville Old Face" w:hAnsi="Baskerville Old Face"/>
          <w:i/>
        </w:rPr>
        <w:t>ut nunc</w:t>
      </w:r>
      <w:r w:rsidRPr="00E93BEE">
        <w:rPr>
          <w:rFonts w:ascii="Baskerville Old Face" w:hAnsi="Baskerville Old Face"/>
        </w:rPr>
        <w:t>, or as-of-now consequence. This rejection is found with some freq</w:t>
      </w:r>
      <w:r w:rsidRPr="00E93BEE">
        <w:rPr>
          <w:rFonts w:ascii="Baskerville Old Face" w:hAnsi="Baskerville Old Face"/>
        </w:rPr>
        <w:t>uency among British and Italian logicians,</w:t>
      </w:r>
      <w:r w:rsidRPr="00E93BEE">
        <w:rPr>
          <w:rStyle w:val="FootnoteReference"/>
          <w:rFonts w:ascii="Baskerville Old Face" w:hAnsi="Baskerville Old Face"/>
        </w:rPr>
        <w:footnoteReference w:id="69"/>
      </w:r>
      <w:r w:rsidRPr="00E93BEE">
        <w:rPr>
          <w:rFonts w:ascii="Baskerville Old Face" w:hAnsi="Baskerville Old Face"/>
        </w:rPr>
        <w:t xml:space="preserve"> and the adoption of the position in Marsilius suggests the interaction between British and continental traditions may be more complex than currently recognized.</w:t>
      </w:r>
      <w:r w:rsidRPr="00E93BEE">
        <w:rPr>
          <w:rStyle w:val="FootnoteReference"/>
          <w:rFonts w:ascii="Baskerville Old Face" w:hAnsi="Baskerville Old Face"/>
        </w:rPr>
        <w:footnoteReference w:id="70"/>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With Ockham and Buridan, Walter Burley is often re</w:t>
      </w:r>
      <w:r w:rsidRPr="00E93BEE">
        <w:rPr>
          <w:rFonts w:ascii="Baskerville Old Face" w:hAnsi="Baskerville Old Face"/>
        </w:rPr>
        <w:t xml:space="preserve">garded as one of the most influential logicians of the later middle ages. One of the </w:t>
      </w:r>
      <w:r w:rsidRPr="00E93BEE">
        <w:rPr>
          <w:rFonts w:ascii="Baskerville Old Face" w:hAnsi="Baskerville Old Face"/>
        </w:rPr>
        <w:lastRenderedPageBreak/>
        <w:t xml:space="preserve">earliest extant </w:t>
      </w:r>
      <w:r w:rsidRPr="00E93BEE">
        <w:rPr>
          <w:rFonts w:ascii="Baskerville Old Face" w:hAnsi="Baskerville Old Face"/>
          <w:i/>
        </w:rPr>
        <w:t>consequentiae</w:t>
      </w:r>
      <w:r w:rsidRPr="00E93BEE">
        <w:rPr>
          <w:rFonts w:ascii="Baskerville Old Face" w:hAnsi="Baskerville Old Face"/>
        </w:rPr>
        <w:t xml:space="preserve"> treatises, and the earliest with a known author, belongs to Burley. In addition, Burley is one of the few early authors to discuss both the n</w:t>
      </w:r>
      <w:r w:rsidRPr="00E93BEE">
        <w:rPr>
          <w:rFonts w:ascii="Baskerville Old Face" w:hAnsi="Baskerville Old Face"/>
        </w:rPr>
        <w:t>atural/accidental division and formal/material division of consequences at some length. In ‘Consequence and Formality in the Logic of Walter Burley’, Jacob Archambault provides a comprehensive overview of Walter Burley’s account of consequences. After revi</w:t>
      </w:r>
      <w:r w:rsidRPr="00E93BEE">
        <w:rPr>
          <w:rFonts w:ascii="Baskerville Old Face" w:hAnsi="Baskerville Old Face"/>
        </w:rPr>
        <w:t>ewing Burley’s division and enumeration of consequences, Archambault shows how Burley relates his own theory of natural and accidental consequence to the division into formal and material consequence found in Ockham. The article then compares Burley’s work</w:t>
      </w:r>
      <w:r w:rsidRPr="00E93BEE">
        <w:rPr>
          <w:rFonts w:ascii="Baskerville Old Face" w:hAnsi="Baskerville Old Face"/>
        </w:rPr>
        <w:t xml:space="preserve"> to the earliest anonymous treatises on consequences and to Ockham and Buridan’s treatises on the subject. Archambault highlights Burley’s advances over the former treatises’ treatment of existential import in consequences, his disagreements with Ockham an</w:t>
      </w:r>
      <w:r w:rsidRPr="00E93BEE">
        <w:rPr>
          <w:rFonts w:ascii="Baskerville Old Face" w:hAnsi="Baskerville Old Face"/>
        </w:rPr>
        <w:t>d Buridan on rules governing consequences, and his influence on the broader place of the study of consequences in logic.</w:t>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 xml:space="preserve">Next, Joke Spruyt provides an overview of consequences in the thirteenth century. Successively examining thirteenth-century discussions of syllogisms, </w:t>
      </w:r>
      <w:r w:rsidRPr="00E93BEE">
        <w:rPr>
          <w:rFonts w:ascii="Baskerville Old Face" w:hAnsi="Baskerville Old Face"/>
          <w:i/>
        </w:rPr>
        <w:t>syncategoremata</w:t>
      </w:r>
      <w:r w:rsidRPr="00E93BEE">
        <w:rPr>
          <w:rFonts w:ascii="Baskerville Old Face" w:hAnsi="Baskerville Old Face"/>
        </w:rPr>
        <w:t xml:space="preserve">, and </w:t>
      </w:r>
      <w:r w:rsidRPr="00E93BEE">
        <w:rPr>
          <w:rFonts w:ascii="Baskerville Old Face" w:hAnsi="Baskerville Old Face"/>
          <w:i/>
        </w:rPr>
        <w:t>sophismata</w:t>
      </w:r>
      <w:r w:rsidRPr="00E93BEE">
        <w:rPr>
          <w:rFonts w:ascii="Baskerville Old Face" w:hAnsi="Baskerville Old Face"/>
        </w:rPr>
        <w:t>, Spruyt shows that across these genres, thirteenth-century work on conseq</w:t>
      </w:r>
      <w:r w:rsidRPr="00E93BEE">
        <w:rPr>
          <w:rFonts w:ascii="Baskerville Old Face" w:hAnsi="Baskerville Old Face"/>
        </w:rPr>
        <w:t xml:space="preserve">uences often assimilated the relation of a consequent to its antecedent(s) to that of an effect to its cause(s). Though thirteenth-century logicians typically regarded premises as causes not of being, but of following, the assimilation played an important </w:t>
      </w:r>
      <w:r w:rsidRPr="00E93BEE">
        <w:rPr>
          <w:rFonts w:ascii="Baskerville Old Face" w:hAnsi="Baskerville Old Face"/>
        </w:rPr>
        <w:t>role in thirteenth-century treatments of inferences from impossible antecedents or to necessary consequents. Many thirteenth-century logicians rejected the validity of these inferences, and those who admitted them to be valid in some respect did not regard</w:t>
      </w:r>
      <w:r w:rsidRPr="00E93BEE">
        <w:rPr>
          <w:rFonts w:ascii="Baskerville Old Face" w:hAnsi="Baskerville Old Face"/>
        </w:rPr>
        <w:t xml:space="preserve"> them as unqualifiedly so.</w:t>
      </w:r>
    </w:p>
    <w:p w:rsidR="00545580" w:rsidRPr="00E93BEE" w:rsidRDefault="00001080" w:rsidP="00E17443">
      <w:pPr>
        <w:pStyle w:val="BodyText"/>
        <w:jc w:val="both"/>
        <w:rPr>
          <w:rFonts w:ascii="Baskerville Old Face" w:hAnsi="Baskerville Old Face"/>
        </w:rPr>
      </w:pPr>
      <w:r w:rsidRPr="00E93BEE">
        <w:rPr>
          <w:rFonts w:ascii="Baskerville Old Face" w:hAnsi="Baskerville Old Face"/>
        </w:rPr>
        <w:t>This issue closes with Christopher Martin’s analysis of the development of the theory of natural consequence from Peter Abaelard to the turn of the fourteenth century. Martin argues that the early theory of natural consequence pr</w:t>
      </w:r>
      <w:r w:rsidRPr="00E93BEE">
        <w:rPr>
          <w:rFonts w:ascii="Baskerville Old Face" w:hAnsi="Baskerville Old Face"/>
        </w:rPr>
        <w:t>ovides a medieval theory of relevant consequence, specifically one conforming to principles which today characterize connexive logic, and he shows the crucial role played by changes in the account of disjunction in the shift away from this relevantistic ac</w:t>
      </w:r>
      <w:r w:rsidRPr="00E93BEE">
        <w:rPr>
          <w:rFonts w:ascii="Baskerville Old Face" w:hAnsi="Baskerville Old Face"/>
        </w:rPr>
        <w:t>count of consequence. According to Martin, Abaelard distinguishes between extensionally-defined predicate disjunction for categorical propositions, on the one hand, and propositional disjunction, on the other, and employs an intensional account of proposit</w:t>
      </w:r>
      <w:r w:rsidRPr="00E93BEE">
        <w:rPr>
          <w:rFonts w:ascii="Baskerville Old Face" w:hAnsi="Baskerville Old Face"/>
        </w:rPr>
        <w:t>ional disjunction on which this kind of disjunction is equivalent to a conditional with the negation of the first disjunct as antecedent and the second disjunct as consequent. Like his account of the conditional, Abaelard’s account of propositional disjunc</w:t>
      </w:r>
      <w:r w:rsidRPr="00E93BEE">
        <w:rPr>
          <w:rFonts w:ascii="Baskerville Old Face" w:hAnsi="Baskerville Old Face"/>
        </w:rPr>
        <w:t xml:space="preserve">tion thus also conforms to connexive </w:t>
      </w:r>
      <w:r w:rsidRPr="00E93BEE">
        <w:rPr>
          <w:rFonts w:ascii="Baskerville Old Face" w:hAnsi="Baskerville Old Face"/>
        </w:rPr>
        <w:lastRenderedPageBreak/>
        <w:t>principles. As logic texts shifts from twelfth century manifestos for the doctrines of rival schools to more irenic thirteenth century textbooks, Abaelard’s distinction is lost, and largely replaced by an extensional ac</w:t>
      </w:r>
      <w:r w:rsidRPr="00E93BEE">
        <w:rPr>
          <w:rFonts w:ascii="Baskerville Old Face" w:hAnsi="Baskerville Old Face"/>
        </w:rPr>
        <w:t>count of propositional disjunction. But the need for a stronger form of consequence than that holding merely in virtue of a standard semantic requirement - namely, the impossibility of the antecedent holding with the consequent not holding - is found in au</w:t>
      </w:r>
      <w:r w:rsidRPr="00E93BEE">
        <w:rPr>
          <w:rFonts w:ascii="Baskerville Old Face" w:hAnsi="Baskerville Old Face"/>
        </w:rPr>
        <w:t xml:space="preserve">thors through the thirteenth and into the fourteenth century, and was especially acute in a species of disputational exercises, or </w:t>
      </w:r>
      <w:r w:rsidRPr="00E93BEE">
        <w:rPr>
          <w:rFonts w:ascii="Baskerville Old Face" w:hAnsi="Baskerville Old Face"/>
          <w:i/>
        </w:rPr>
        <w:t>obligation</w:t>
      </w:r>
      <w:r w:rsidRPr="00E93BEE">
        <w:rPr>
          <w:rFonts w:ascii="Baskerville Old Face" w:hAnsi="Baskerville Old Face"/>
        </w:rPr>
        <w:t xml:space="preserve">, involving the positing of an impossible proposition, called </w:t>
      </w:r>
      <w:r w:rsidRPr="00E93BEE">
        <w:rPr>
          <w:rFonts w:ascii="Baskerville Old Face" w:hAnsi="Baskerville Old Face"/>
          <w:i/>
        </w:rPr>
        <w:t>positio impossibilis</w:t>
      </w:r>
      <w:r w:rsidRPr="00E93BEE">
        <w:rPr>
          <w:rFonts w:ascii="Baskerville Old Face" w:hAnsi="Baskerville Old Face"/>
        </w:rPr>
        <w:t>. It is in this disputational con</w:t>
      </w:r>
      <w:r w:rsidRPr="00E93BEE">
        <w:rPr>
          <w:rFonts w:ascii="Baskerville Old Face" w:hAnsi="Baskerville Old Face"/>
        </w:rPr>
        <w:t xml:space="preserve">text, and specifically in the different treatments of impossible </w:t>
      </w:r>
      <w:r w:rsidRPr="00E93BEE">
        <w:rPr>
          <w:rFonts w:ascii="Baskerville Old Face" w:hAnsi="Baskerville Old Face"/>
          <w:i/>
        </w:rPr>
        <w:t>positio</w:t>
      </w:r>
      <w:r w:rsidRPr="00E93BEE">
        <w:rPr>
          <w:rFonts w:ascii="Baskerville Old Face" w:hAnsi="Baskerville Old Face"/>
        </w:rPr>
        <w:t xml:space="preserve"> in Scotus and Ockham, that the seeds of Ockham’s alternative analysis of consequence, and the replacement of the earlier one, would be sown.</w:t>
      </w:r>
      <w:r w:rsidRPr="00E93BEE">
        <w:rPr>
          <w:rStyle w:val="FootnoteReference"/>
          <w:rFonts w:ascii="Baskerville Old Face" w:hAnsi="Baskerville Old Face"/>
        </w:rPr>
        <w:footnoteReference w:id="71"/>
      </w:r>
    </w:p>
    <w:sectPr w:rsidR="00545580" w:rsidRPr="00E93BEE" w:rsidSect="00E93BEE">
      <w:pgSz w:w="12240" w:h="15840"/>
      <w:pgMar w:top="1440" w:right="2880" w:bottom="1440" w:left="28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080" w:rsidRDefault="00001080">
      <w:pPr>
        <w:spacing w:after="0"/>
      </w:pPr>
      <w:r>
        <w:separator/>
      </w:r>
    </w:p>
  </w:endnote>
  <w:endnote w:type="continuationSeparator" w:id="0">
    <w:p w:rsidR="00001080" w:rsidRDefault="000010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080" w:rsidRDefault="00001080">
      <w:r>
        <w:separator/>
      </w:r>
    </w:p>
  </w:footnote>
  <w:footnote w:type="continuationSeparator" w:id="0">
    <w:p w:rsidR="00001080" w:rsidRDefault="00001080">
      <w:r>
        <w:continuationSeparator/>
      </w:r>
    </w:p>
  </w:footnote>
  <w:footnote w:id="1">
    <w:p w:rsidR="00545580" w:rsidRPr="00DE0E46" w:rsidRDefault="00001080" w:rsidP="00ED2622">
      <w:pPr>
        <w:pStyle w:val="FootnoteText"/>
        <w:contextualSpacing/>
        <w:jc w:val="both"/>
        <w:rPr>
          <w:rFonts w:ascii="Times New Roman" w:hAnsi="Times New Roman" w:cs="Times New Roman"/>
          <w:sz w:val="20"/>
          <w:szCs w:val="20"/>
        </w:rPr>
      </w:pPr>
      <w:bookmarkStart w:id="1" w:name="_GoBack"/>
      <w:bookmarkEnd w:id="1"/>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Cf. William </w:t>
      </w:r>
      <w:proofErr w:type="spellStart"/>
      <w:r w:rsidRPr="00DE0E46">
        <w:rPr>
          <w:rFonts w:ascii="Times New Roman" w:hAnsi="Times New Roman" w:cs="Times New Roman"/>
          <w:sz w:val="20"/>
          <w:szCs w:val="20"/>
        </w:rPr>
        <w:t>Kneale</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r w:rsidRPr="00DE0E46">
        <w:rPr>
          <w:rFonts w:ascii="Times New Roman" w:hAnsi="Times New Roman" w:cs="Times New Roman"/>
          <w:sz w:val="20"/>
          <w:szCs w:val="20"/>
        </w:rPr>
        <w:t>What Can Logic Do for Philosophy?</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Proceedings of the Aristotelian Society</w:t>
      </w:r>
      <w:r w:rsidRPr="00DE0E46">
        <w:rPr>
          <w:rFonts w:ascii="Times New Roman" w:hAnsi="Times New Roman" w:cs="Times New Roman"/>
          <w:sz w:val="20"/>
          <w:szCs w:val="20"/>
        </w:rPr>
        <w:t xml:space="preserve"> 22 (1948)</w:t>
      </w:r>
      <w:r w:rsidR="00655E43" w:rsidRPr="00DE0E46">
        <w:rPr>
          <w:rFonts w:ascii="Times New Roman" w:hAnsi="Times New Roman" w:cs="Times New Roman"/>
          <w:sz w:val="20"/>
          <w:szCs w:val="20"/>
        </w:rPr>
        <w:t>,</w:t>
      </w:r>
      <w:r w:rsidRPr="00DE0E46">
        <w:rPr>
          <w:rFonts w:ascii="Times New Roman" w:hAnsi="Times New Roman" w:cs="Times New Roman"/>
          <w:sz w:val="20"/>
          <w:szCs w:val="20"/>
        </w:rPr>
        <w:t xml:space="preserve"> </w:t>
      </w:r>
      <w:r w:rsidR="002F470E" w:rsidRPr="00DE0E46">
        <w:rPr>
          <w:rFonts w:ascii="Times New Roman" w:hAnsi="Times New Roman" w:cs="Times New Roman"/>
          <w:sz w:val="20"/>
          <w:szCs w:val="20"/>
        </w:rPr>
        <w:t xml:space="preserve">155-166, </w:t>
      </w:r>
      <w:r w:rsidRPr="00DE0E46">
        <w:rPr>
          <w:rFonts w:ascii="Times New Roman" w:hAnsi="Times New Roman" w:cs="Times New Roman"/>
          <w:sz w:val="20"/>
          <w:szCs w:val="20"/>
        </w:rPr>
        <w:t xml:space="preserve">156; John </w:t>
      </w:r>
      <w:proofErr w:type="spellStart"/>
      <w:r w:rsidRPr="00DE0E46">
        <w:rPr>
          <w:rFonts w:ascii="Times New Roman" w:hAnsi="Times New Roman" w:cs="Times New Roman"/>
          <w:sz w:val="20"/>
          <w:szCs w:val="20"/>
        </w:rPr>
        <w:t>Etchemendy</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r w:rsidRPr="00DE0E46">
        <w:rPr>
          <w:rFonts w:ascii="Times New Roman" w:hAnsi="Times New Roman" w:cs="Times New Roman"/>
          <w:sz w:val="20"/>
          <w:szCs w:val="20"/>
        </w:rPr>
        <w:t>Tarski on Truth and Logical Consequence</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Journal of Symbolic Logic</w:t>
      </w:r>
      <w:r w:rsidRPr="00DE0E46">
        <w:rPr>
          <w:rFonts w:ascii="Times New Roman" w:hAnsi="Times New Roman" w:cs="Times New Roman"/>
          <w:sz w:val="20"/>
          <w:szCs w:val="20"/>
        </w:rPr>
        <w:t xml:space="preserve"> 53</w:t>
      </w:r>
      <w:r w:rsidRPr="00DE0E46">
        <w:rPr>
          <w:rFonts w:ascii="Times New Roman" w:hAnsi="Times New Roman" w:cs="Times New Roman"/>
          <w:sz w:val="20"/>
          <w:szCs w:val="20"/>
        </w:rPr>
        <w:t xml:space="preserve"> (1988)</w:t>
      </w:r>
      <w:r w:rsidR="005B516E" w:rsidRPr="00DE0E46">
        <w:rPr>
          <w:rFonts w:ascii="Times New Roman" w:hAnsi="Times New Roman" w:cs="Times New Roman"/>
          <w:sz w:val="20"/>
          <w:szCs w:val="20"/>
        </w:rPr>
        <w:t>,</w:t>
      </w:r>
      <w:r w:rsidRPr="00DE0E46">
        <w:rPr>
          <w:rFonts w:ascii="Times New Roman" w:hAnsi="Times New Roman" w:cs="Times New Roman"/>
          <w:sz w:val="20"/>
          <w:szCs w:val="20"/>
        </w:rPr>
        <w:t xml:space="preserve"> </w:t>
      </w:r>
      <w:r w:rsidR="002F470E" w:rsidRPr="00DE0E46">
        <w:rPr>
          <w:rFonts w:ascii="Times New Roman" w:hAnsi="Times New Roman" w:cs="Times New Roman"/>
          <w:sz w:val="20"/>
          <w:szCs w:val="20"/>
        </w:rPr>
        <w:t xml:space="preserve">51-79, </w:t>
      </w:r>
      <w:r w:rsidRPr="00DE0E46">
        <w:rPr>
          <w:rFonts w:ascii="Times New Roman" w:hAnsi="Times New Roman" w:cs="Times New Roman"/>
          <w:sz w:val="20"/>
          <w:szCs w:val="20"/>
        </w:rPr>
        <w:t xml:space="preserve">74; Stephen Read, </w:t>
      </w:r>
      <w:r w:rsidRPr="00DE0E46">
        <w:rPr>
          <w:rFonts w:ascii="Times New Roman" w:hAnsi="Times New Roman" w:cs="Times New Roman"/>
          <w:i/>
          <w:sz w:val="20"/>
          <w:szCs w:val="20"/>
        </w:rPr>
        <w:t>Thinking About Logic</w:t>
      </w:r>
      <w:r w:rsidRPr="00DE0E46">
        <w:rPr>
          <w:rFonts w:ascii="Times New Roman" w:hAnsi="Times New Roman" w:cs="Times New Roman"/>
          <w:sz w:val="20"/>
          <w:szCs w:val="20"/>
        </w:rPr>
        <w:t xml:space="preserve"> (Oxford</w:t>
      </w:r>
      <w:r w:rsidRPr="00DE0E46">
        <w:rPr>
          <w:rFonts w:ascii="Times New Roman" w:hAnsi="Times New Roman" w:cs="Times New Roman"/>
          <w:sz w:val="20"/>
          <w:szCs w:val="20"/>
        </w:rPr>
        <w:t>, 1995), 99; J. C. Beall</w:t>
      </w:r>
      <w:r w:rsidRPr="00DE0E46">
        <w:rPr>
          <w:rFonts w:ascii="Times New Roman" w:hAnsi="Times New Roman" w:cs="Times New Roman"/>
          <w:sz w:val="20"/>
          <w:szCs w:val="20"/>
        </w:rPr>
        <w:t xml:space="preserve"> and Greg </w:t>
      </w:r>
      <w:proofErr w:type="spellStart"/>
      <w:r w:rsidRPr="00DE0E46">
        <w:rPr>
          <w:rFonts w:ascii="Times New Roman" w:hAnsi="Times New Roman" w:cs="Times New Roman"/>
          <w:sz w:val="20"/>
          <w:szCs w:val="20"/>
        </w:rPr>
        <w:t>Restall</w:t>
      </w:r>
      <w:proofErr w:type="spellEnd"/>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Logical Pluralism</w:t>
      </w:r>
      <w:r w:rsidRPr="00DE0E46">
        <w:rPr>
          <w:rFonts w:ascii="Times New Roman" w:hAnsi="Times New Roman" w:cs="Times New Roman"/>
          <w:sz w:val="20"/>
          <w:szCs w:val="20"/>
        </w:rPr>
        <w:t xml:space="preserve"> (Oxford</w:t>
      </w:r>
      <w:r w:rsidRPr="00DE0E46">
        <w:rPr>
          <w:rFonts w:ascii="Times New Roman" w:hAnsi="Times New Roman" w:cs="Times New Roman"/>
          <w:sz w:val="20"/>
          <w:szCs w:val="20"/>
        </w:rPr>
        <w:t>, 2006), 3.</w:t>
      </w:r>
    </w:p>
  </w:footnote>
  <w:footnote w:id="2">
    <w:p w:rsidR="00DE0E46" w:rsidRPr="00DE0E46" w:rsidRDefault="00DE0E46"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For discussion of the development of the theory </w:t>
      </w:r>
      <w:r w:rsidR="002C381C">
        <w:rPr>
          <w:rFonts w:ascii="Times New Roman" w:hAnsi="Times New Roman" w:cs="Times New Roman"/>
          <w:sz w:val="20"/>
          <w:szCs w:val="20"/>
        </w:rPr>
        <w:t xml:space="preserve">of consequences </w:t>
      </w:r>
      <w:r w:rsidRPr="00DE0E46">
        <w:rPr>
          <w:rFonts w:ascii="Times New Roman" w:hAnsi="Times New Roman" w:cs="Times New Roman"/>
          <w:sz w:val="20"/>
          <w:szCs w:val="20"/>
        </w:rPr>
        <w:t xml:space="preserve">and translation of the earliest extant treatises on consequences, see </w:t>
      </w:r>
      <w:r w:rsidRPr="00DE0E46">
        <w:rPr>
          <w:rFonts w:ascii="Times New Roman" w:hAnsi="Times New Roman" w:cs="Times New Roman"/>
          <w:sz w:val="20"/>
          <w:szCs w:val="20"/>
        </w:rPr>
        <w:t xml:space="preserve">Jacob Archambault, </w:t>
      </w:r>
      <w:r w:rsidR="000338A9">
        <w:rPr>
          <w:rFonts w:ascii="Times New Roman" w:hAnsi="Times New Roman" w:cs="Times New Roman"/>
          <w:sz w:val="20"/>
          <w:szCs w:val="20"/>
        </w:rPr>
        <w:t>‘</w:t>
      </w:r>
      <w:r w:rsidRPr="00DE0E46">
        <w:rPr>
          <w:rFonts w:ascii="Times New Roman" w:hAnsi="Times New Roman" w:cs="Times New Roman"/>
          <w:sz w:val="20"/>
          <w:szCs w:val="20"/>
        </w:rPr>
        <w:t>The Development of the Medieval Parisian Account of Formal Consequence</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 (Ph.D. thesis, Fordham University, 2017).</w:t>
      </w:r>
    </w:p>
  </w:footnote>
  <w:footnote w:id="3">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A set is a grouping of elements without respect to their order or repetition. {A, B} and {B, A} and {A, A, B} all name the same set. A list respects both the order of elements and t</w:t>
      </w:r>
      <w:r w:rsidRPr="00DE0E46">
        <w:rPr>
          <w:rFonts w:ascii="Times New Roman" w:hAnsi="Times New Roman" w:cs="Times New Roman"/>
          <w:sz w:val="20"/>
          <w:szCs w:val="20"/>
        </w:rPr>
        <w:t xml:space="preserve">he number of times an element occurs. Hence, </w:t>
      </w:r>
      <m:oMath>
        <m:r>
          <w:rPr>
            <w:rFonts w:ascii="Cambria Math" w:hAnsi="Cambria Math" w:cs="Times New Roman"/>
            <w:sz w:val="20"/>
            <w:szCs w:val="20"/>
          </w:rPr>
          <m:t>⟨</m:t>
        </m:r>
        <m:r>
          <w:rPr>
            <w:rFonts w:ascii="Cambria Math" w:hAnsi="Cambria Math" w:cs="Times New Roman"/>
            <w:sz w:val="20"/>
            <w:szCs w:val="20"/>
          </w:rPr>
          <m:t>A</m:t>
        </m:r>
        <m:r>
          <w:rPr>
            <w:rFonts w:ascii="Cambria Math" w:hAnsi="Cambria Math" w:cs="Times New Roman"/>
            <w:sz w:val="20"/>
            <w:szCs w:val="20"/>
          </w:rPr>
          <m:t>,</m:t>
        </m:r>
        <m:r>
          <w:rPr>
            <w:rFonts w:ascii="Cambria Math" w:hAnsi="Cambria Math" w:cs="Times New Roman"/>
            <w:sz w:val="20"/>
            <w:szCs w:val="20"/>
          </w:rPr>
          <m:t>B</m:t>
        </m:r>
        <m:r>
          <w:rPr>
            <w:rFonts w:ascii="Cambria Math" w:hAnsi="Cambria Math" w:cs="Times New Roman"/>
            <w:sz w:val="20"/>
            <w:szCs w:val="20"/>
          </w:rPr>
          <m:t>⟩</m:t>
        </m:r>
        <m:r>
          <w:rPr>
            <w:rFonts w:ascii="Cambria Math" w:hAnsi="Cambria Math" w:cs="Times New Roman"/>
            <w:sz w:val="20"/>
            <w:szCs w:val="20"/>
          </w:rPr>
          <m:t>,</m:t>
        </m:r>
        <m:r>
          <w:rPr>
            <w:rFonts w:ascii="Cambria Math" w:hAnsi="Cambria Math" w:cs="Times New Roman"/>
            <w:sz w:val="20"/>
            <w:szCs w:val="20"/>
          </w:rPr>
          <m:t>⟨</m:t>
        </m:r>
        <m:r>
          <w:rPr>
            <w:rFonts w:ascii="Cambria Math" w:hAnsi="Cambria Math" w:cs="Times New Roman"/>
            <w:sz w:val="20"/>
            <w:szCs w:val="20"/>
          </w:rPr>
          <m:t>B</m:t>
        </m:r>
        <m:r>
          <w:rPr>
            <w:rFonts w:ascii="Cambria Math" w:hAnsi="Cambria Math" w:cs="Times New Roman"/>
            <w:sz w:val="20"/>
            <w:szCs w:val="20"/>
          </w:rPr>
          <m:t>,</m:t>
        </m:r>
        <m:r>
          <w:rPr>
            <w:rFonts w:ascii="Cambria Math" w:hAnsi="Cambria Math" w:cs="Times New Roman"/>
            <w:sz w:val="20"/>
            <w:szCs w:val="20"/>
          </w:rPr>
          <m:t>A</m:t>
        </m:r>
        <m:r>
          <w:rPr>
            <w:rFonts w:ascii="Cambria Math" w:hAnsi="Cambria Math" w:cs="Times New Roman"/>
            <w:sz w:val="20"/>
            <w:szCs w:val="20"/>
          </w:rPr>
          <m:t>⟩</m:t>
        </m:r>
      </m:oMath>
      <w:r w:rsidRPr="00DE0E46">
        <w:rPr>
          <w:rFonts w:ascii="Times New Roman" w:hAnsi="Times New Roman" w:cs="Times New Roman"/>
          <w:sz w:val="20"/>
          <w:szCs w:val="20"/>
        </w:rPr>
        <w:t xml:space="preserve"> and </w:t>
      </w:r>
      <m:oMath>
        <m:r>
          <w:rPr>
            <w:rFonts w:ascii="Cambria Math" w:hAnsi="Cambria Math" w:cs="Times New Roman"/>
            <w:sz w:val="20"/>
            <w:szCs w:val="20"/>
          </w:rPr>
          <m:t>⟨</m:t>
        </m:r>
        <m:r>
          <w:rPr>
            <w:rFonts w:ascii="Cambria Math" w:hAnsi="Cambria Math" w:cs="Times New Roman"/>
            <w:sz w:val="20"/>
            <w:szCs w:val="20"/>
          </w:rPr>
          <m:t>A</m:t>
        </m:r>
        <m:r>
          <w:rPr>
            <w:rFonts w:ascii="Cambria Math" w:hAnsi="Cambria Math" w:cs="Times New Roman"/>
            <w:sz w:val="20"/>
            <w:szCs w:val="20"/>
          </w:rPr>
          <m:t>,</m:t>
        </m:r>
        <m:r>
          <w:rPr>
            <w:rFonts w:ascii="Cambria Math" w:hAnsi="Cambria Math" w:cs="Times New Roman"/>
            <w:sz w:val="20"/>
            <w:szCs w:val="20"/>
          </w:rPr>
          <m:t>A</m:t>
        </m:r>
        <m:r>
          <w:rPr>
            <w:rFonts w:ascii="Cambria Math" w:hAnsi="Cambria Math" w:cs="Times New Roman"/>
            <w:sz w:val="20"/>
            <w:szCs w:val="20"/>
          </w:rPr>
          <m:t>,</m:t>
        </m:r>
        <m:r>
          <w:rPr>
            <w:rFonts w:ascii="Cambria Math" w:hAnsi="Cambria Math" w:cs="Times New Roman"/>
            <w:sz w:val="20"/>
            <w:szCs w:val="20"/>
          </w:rPr>
          <m:t>B</m:t>
        </m:r>
        <m:r>
          <w:rPr>
            <w:rFonts w:ascii="Cambria Math" w:hAnsi="Cambria Math" w:cs="Times New Roman"/>
            <w:sz w:val="20"/>
            <w:szCs w:val="20"/>
          </w:rPr>
          <m:t>⟩</m:t>
        </m:r>
      </m:oMath>
      <w:r w:rsidRPr="00DE0E46">
        <w:rPr>
          <w:rFonts w:ascii="Times New Roman" w:hAnsi="Times New Roman" w:cs="Times New Roman"/>
          <w:sz w:val="20"/>
          <w:szCs w:val="20"/>
        </w:rPr>
        <w:t xml:space="preserve"> are all different lists. Multisets are like sets but respect the number of times a given element occurs. Hence, though [A, B], and [B, A], and [A, A, B] all name the same set, only</w:t>
      </w:r>
      <w:r w:rsidRPr="00DE0E46">
        <w:rPr>
          <w:rFonts w:ascii="Times New Roman" w:hAnsi="Times New Roman" w:cs="Times New Roman"/>
          <w:sz w:val="20"/>
          <w:szCs w:val="20"/>
        </w:rPr>
        <w:t xml:space="preserve"> the first two refer to the same multiset. See David Ripley,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Comparing </w:t>
      </w:r>
      <w:proofErr w:type="spellStart"/>
      <w:r w:rsidRPr="00DE0E46">
        <w:rPr>
          <w:rFonts w:ascii="Times New Roman" w:hAnsi="Times New Roman" w:cs="Times New Roman"/>
          <w:sz w:val="20"/>
          <w:szCs w:val="20"/>
        </w:rPr>
        <w:t>Substructural</w:t>
      </w:r>
      <w:proofErr w:type="spellEnd"/>
      <w:r w:rsidRPr="00DE0E46">
        <w:rPr>
          <w:rFonts w:ascii="Times New Roman" w:hAnsi="Times New Roman" w:cs="Times New Roman"/>
          <w:sz w:val="20"/>
          <w:szCs w:val="20"/>
        </w:rPr>
        <w:t xml:space="preserve"> Theories of Truth</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Ergo</w:t>
      </w:r>
      <w:r w:rsidRPr="00DE0E46">
        <w:rPr>
          <w:rFonts w:ascii="Times New Roman" w:hAnsi="Times New Roman" w:cs="Times New Roman"/>
          <w:sz w:val="20"/>
          <w:szCs w:val="20"/>
        </w:rPr>
        <w:t xml:space="preserve"> 2</w:t>
      </w:r>
      <w:r w:rsidRPr="00DE0E46">
        <w:rPr>
          <w:rFonts w:ascii="Times New Roman" w:hAnsi="Times New Roman" w:cs="Times New Roman"/>
          <w:sz w:val="20"/>
          <w:szCs w:val="20"/>
        </w:rPr>
        <w:t xml:space="preserve"> (2015)</w:t>
      </w:r>
      <w:r w:rsidR="0027366D" w:rsidRPr="00DE0E46">
        <w:rPr>
          <w:rFonts w:ascii="Times New Roman" w:hAnsi="Times New Roman" w:cs="Times New Roman"/>
          <w:sz w:val="20"/>
          <w:szCs w:val="20"/>
        </w:rPr>
        <w:t>,</w:t>
      </w:r>
      <w:r w:rsidRPr="00DE0E46">
        <w:rPr>
          <w:rFonts w:ascii="Times New Roman" w:hAnsi="Times New Roman" w:cs="Times New Roman"/>
          <w:sz w:val="20"/>
          <w:szCs w:val="20"/>
        </w:rPr>
        <w:t xml:space="preserve"> 300.</w:t>
      </w:r>
    </w:p>
  </w:footnote>
  <w:footnote w:id="4">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James W. Garson, </w:t>
      </w:r>
      <w:r w:rsidRPr="00DE0E46">
        <w:rPr>
          <w:rFonts w:ascii="Times New Roman" w:hAnsi="Times New Roman" w:cs="Times New Roman"/>
          <w:i/>
          <w:sz w:val="20"/>
          <w:szCs w:val="20"/>
        </w:rPr>
        <w:t>What Logics Mean</w:t>
      </w:r>
      <w:r w:rsidRPr="00DE0E46">
        <w:rPr>
          <w:rFonts w:ascii="Times New Roman" w:hAnsi="Times New Roman" w:cs="Times New Roman"/>
          <w:sz w:val="20"/>
          <w:szCs w:val="20"/>
        </w:rPr>
        <w:t xml:space="preserve"> (Cambridge</w:t>
      </w:r>
      <w:r w:rsidRPr="00DE0E46">
        <w:rPr>
          <w:rFonts w:ascii="Times New Roman" w:hAnsi="Times New Roman" w:cs="Times New Roman"/>
          <w:sz w:val="20"/>
          <w:szCs w:val="20"/>
        </w:rPr>
        <w:t>, 2013).</w:t>
      </w:r>
    </w:p>
  </w:footnote>
  <w:footnote w:id="5">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w:t>
      </w:r>
      <w:r w:rsidRPr="00DE0E46">
        <w:rPr>
          <w:rFonts w:ascii="Times New Roman" w:hAnsi="Times New Roman" w:cs="Times New Roman"/>
          <w:sz w:val="20"/>
          <w:szCs w:val="20"/>
        </w:rPr>
        <w:t xml:space="preserve">Both consequence and inference have been suggested as appropriate translations for the Latin </w:t>
      </w:r>
      <w:r w:rsidRPr="00DE0E46">
        <w:rPr>
          <w:rFonts w:ascii="Times New Roman" w:hAnsi="Times New Roman" w:cs="Times New Roman"/>
          <w:i/>
          <w:sz w:val="20"/>
          <w:szCs w:val="20"/>
        </w:rPr>
        <w:t>consequentia</w:t>
      </w:r>
      <w:r w:rsidRPr="00DE0E46">
        <w:rPr>
          <w:rFonts w:ascii="Times New Roman" w:hAnsi="Times New Roman" w:cs="Times New Roman"/>
          <w:sz w:val="20"/>
          <w:szCs w:val="20"/>
        </w:rPr>
        <w:t xml:space="preserve">. </w:t>
      </w:r>
      <w:r w:rsidR="005A6467" w:rsidRPr="00DE0E46">
        <w:rPr>
          <w:rFonts w:ascii="Times New Roman" w:hAnsi="Times New Roman" w:cs="Times New Roman"/>
          <w:sz w:val="20"/>
          <w:szCs w:val="20"/>
        </w:rPr>
        <w:t>F</w:t>
      </w:r>
      <w:r w:rsidR="005A6467" w:rsidRPr="00DE0E46">
        <w:rPr>
          <w:rFonts w:ascii="Times New Roman" w:hAnsi="Times New Roman" w:cs="Times New Roman"/>
          <w:sz w:val="20"/>
          <w:szCs w:val="20"/>
        </w:rPr>
        <w:t>or discussion</w:t>
      </w:r>
      <w:r w:rsidR="005A6467" w:rsidRPr="00DE0E46">
        <w:rPr>
          <w:rFonts w:ascii="Times New Roman" w:hAnsi="Times New Roman" w:cs="Times New Roman"/>
          <w:sz w:val="20"/>
          <w:szCs w:val="20"/>
        </w:rPr>
        <w:t>, s</w:t>
      </w:r>
      <w:r w:rsidRPr="00DE0E46">
        <w:rPr>
          <w:rFonts w:ascii="Times New Roman" w:hAnsi="Times New Roman" w:cs="Times New Roman"/>
          <w:sz w:val="20"/>
          <w:szCs w:val="20"/>
        </w:rPr>
        <w:t xml:space="preserve">ee Peter King, </w:t>
      </w:r>
      <w:r w:rsidR="000338A9">
        <w:rPr>
          <w:rFonts w:ascii="Times New Roman" w:hAnsi="Times New Roman" w:cs="Times New Roman"/>
          <w:sz w:val="20"/>
          <w:szCs w:val="20"/>
        </w:rPr>
        <w:t>‘</w:t>
      </w:r>
      <w:r w:rsidRPr="00DE0E46">
        <w:rPr>
          <w:rFonts w:ascii="Times New Roman" w:hAnsi="Times New Roman" w:cs="Times New Roman"/>
          <w:sz w:val="20"/>
          <w:szCs w:val="20"/>
        </w:rPr>
        <w:t>Consequence as Inference: Mediaeval Proof Theory 1300-1350</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in </w:t>
      </w:r>
      <w:r w:rsidRPr="00DE0E46">
        <w:rPr>
          <w:rFonts w:ascii="Times New Roman" w:hAnsi="Times New Roman" w:cs="Times New Roman"/>
          <w:i/>
          <w:sz w:val="20"/>
          <w:szCs w:val="20"/>
        </w:rPr>
        <w:t>Medieval Formal Logic: Obligations, Insolubles and Consequences</w:t>
      </w:r>
      <w:r w:rsidRPr="00DE0E46">
        <w:rPr>
          <w:rFonts w:ascii="Times New Roman" w:hAnsi="Times New Roman" w:cs="Times New Roman"/>
          <w:sz w:val="20"/>
          <w:szCs w:val="20"/>
        </w:rPr>
        <w:t>, ed.</w:t>
      </w:r>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Mikko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Yrjönsuuri</w:t>
      </w:r>
      <w:proofErr w:type="spellEnd"/>
      <w:r w:rsidRPr="00DE0E46">
        <w:rPr>
          <w:rFonts w:ascii="Times New Roman" w:hAnsi="Times New Roman" w:cs="Times New Roman"/>
          <w:sz w:val="20"/>
          <w:szCs w:val="20"/>
        </w:rPr>
        <w:t xml:space="preserve"> </w:t>
      </w:r>
      <w:r w:rsidRPr="00DE0E46">
        <w:rPr>
          <w:rFonts w:ascii="Times New Roman" w:hAnsi="Times New Roman" w:cs="Times New Roman"/>
          <w:sz w:val="20"/>
          <w:szCs w:val="20"/>
        </w:rPr>
        <w:t>(Dordrecht</w:t>
      </w:r>
      <w:r w:rsidRPr="00DE0E46">
        <w:rPr>
          <w:rFonts w:ascii="Times New Roman" w:hAnsi="Times New Roman" w:cs="Times New Roman"/>
          <w:sz w:val="20"/>
          <w:szCs w:val="20"/>
        </w:rPr>
        <w:t>, 2001), 117–45</w:t>
      </w:r>
      <w:r w:rsidR="00FD31EA" w:rsidRPr="00DE0E46">
        <w:rPr>
          <w:rFonts w:ascii="Times New Roman" w:hAnsi="Times New Roman" w:cs="Times New Roman"/>
          <w:sz w:val="20"/>
          <w:szCs w:val="20"/>
        </w:rPr>
        <w:t>;</w:t>
      </w:r>
      <w:r w:rsidRPr="00DE0E46">
        <w:rPr>
          <w:rFonts w:ascii="Times New Roman" w:hAnsi="Times New Roman" w:cs="Times New Roman"/>
          <w:sz w:val="20"/>
          <w:szCs w:val="20"/>
        </w:rPr>
        <w:t xml:space="preserve"> </w:t>
      </w:r>
      <w:proofErr w:type="gramStart"/>
      <w:r w:rsidR="00FD31EA" w:rsidRPr="00DE0E46">
        <w:rPr>
          <w:rFonts w:ascii="Times New Roman" w:hAnsi="Times New Roman" w:cs="Times New Roman"/>
          <w:sz w:val="20"/>
          <w:szCs w:val="20"/>
        </w:rPr>
        <w:t>also</w:t>
      </w:r>
      <w:proofErr w:type="gramEnd"/>
      <w:r w:rsidR="00FD31EA" w:rsidRPr="00DE0E46">
        <w:rPr>
          <w:rFonts w:ascii="Times New Roman" w:hAnsi="Times New Roman" w:cs="Times New Roman"/>
          <w:sz w:val="20"/>
          <w:szCs w:val="20"/>
        </w:rPr>
        <w:t xml:space="preserve"> </w:t>
      </w:r>
      <w:r w:rsidRPr="00DE0E46">
        <w:rPr>
          <w:rFonts w:ascii="Times New Roman" w:hAnsi="Times New Roman" w:cs="Times New Roman"/>
          <w:sz w:val="20"/>
          <w:szCs w:val="20"/>
        </w:rPr>
        <w:t xml:space="preserve">Catarina </w:t>
      </w:r>
      <w:proofErr w:type="spellStart"/>
      <w:r w:rsidRPr="00DE0E46">
        <w:rPr>
          <w:rFonts w:ascii="Times New Roman" w:hAnsi="Times New Roman" w:cs="Times New Roman"/>
          <w:sz w:val="20"/>
          <w:szCs w:val="20"/>
        </w:rPr>
        <w:t>Dutilh</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Novaes</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proofErr w:type="spellStart"/>
      <w:r w:rsidRPr="00DE0E46">
        <w:rPr>
          <w:rFonts w:ascii="Times New Roman" w:hAnsi="Times New Roman" w:cs="Times New Roman"/>
          <w:sz w:val="20"/>
          <w:szCs w:val="20"/>
        </w:rPr>
        <w:t>Buridan’s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i/>
          <w:sz w:val="20"/>
          <w:szCs w:val="20"/>
        </w:rPr>
        <w:t>Consequentia</w:t>
      </w:r>
      <w:proofErr w:type="spellEnd"/>
      <w:r w:rsidRPr="00DE0E46">
        <w:rPr>
          <w:rFonts w:ascii="Times New Roman" w:hAnsi="Times New Roman" w:cs="Times New Roman"/>
          <w:sz w:val="20"/>
          <w:szCs w:val="20"/>
        </w:rPr>
        <w:t>: Consequence and Inference Within a Token-Based Semantics</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History and Philosophy of Logic</w:t>
      </w:r>
      <w:r w:rsidRPr="00DE0E46">
        <w:rPr>
          <w:rFonts w:ascii="Times New Roman" w:hAnsi="Times New Roman" w:cs="Times New Roman"/>
          <w:sz w:val="20"/>
          <w:szCs w:val="20"/>
        </w:rPr>
        <w:t xml:space="preserve"> 26</w:t>
      </w:r>
      <w:r w:rsidRPr="00DE0E46">
        <w:rPr>
          <w:rFonts w:ascii="Times New Roman" w:hAnsi="Times New Roman" w:cs="Times New Roman"/>
          <w:sz w:val="20"/>
          <w:szCs w:val="20"/>
        </w:rPr>
        <w:t xml:space="preserve"> (2005</w:t>
      </w:r>
      <w:r w:rsidRPr="00DE0E46">
        <w:rPr>
          <w:rFonts w:ascii="Times New Roman" w:hAnsi="Times New Roman" w:cs="Times New Roman"/>
          <w:sz w:val="20"/>
          <w:szCs w:val="20"/>
        </w:rPr>
        <w:t>)</w:t>
      </w:r>
      <w:r w:rsidR="00520FF6" w:rsidRPr="00DE0E46">
        <w:rPr>
          <w:rFonts w:ascii="Times New Roman" w:hAnsi="Times New Roman" w:cs="Times New Roman"/>
          <w:sz w:val="20"/>
          <w:szCs w:val="20"/>
        </w:rPr>
        <w:t>,</w:t>
      </w:r>
      <w:r w:rsidRPr="00DE0E46">
        <w:rPr>
          <w:rFonts w:ascii="Times New Roman" w:hAnsi="Times New Roman" w:cs="Times New Roman"/>
          <w:sz w:val="20"/>
          <w:szCs w:val="20"/>
        </w:rPr>
        <w:t xml:space="preserve"> 277–97</w:t>
      </w:r>
      <w:r w:rsidRPr="00DE0E46">
        <w:rPr>
          <w:rFonts w:ascii="Times New Roman" w:hAnsi="Times New Roman" w:cs="Times New Roman"/>
          <w:sz w:val="20"/>
          <w:szCs w:val="20"/>
        </w:rPr>
        <w:t>.</w:t>
      </w:r>
    </w:p>
  </w:footnote>
  <w:footnote w:id="6">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Niels </w:t>
      </w:r>
      <w:proofErr w:type="spellStart"/>
      <w:r w:rsidRPr="00DE0E46">
        <w:rPr>
          <w:rFonts w:ascii="Times New Roman" w:hAnsi="Times New Roman" w:cs="Times New Roman"/>
          <w:sz w:val="20"/>
          <w:szCs w:val="20"/>
        </w:rPr>
        <w:t>Jørgen</w:t>
      </w:r>
      <w:proofErr w:type="spellEnd"/>
      <w:r w:rsidRPr="00DE0E46">
        <w:rPr>
          <w:rFonts w:ascii="Times New Roman" w:hAnsi="Times New Roman" w:cs="Times New Roman"/>
          <w:sz w:val="20"/>
          <w:szCs w:val="20"/>
        </w:rPr>
        <w:t xml:space="preserve"> Green-Pedersen, </w:t>
      </w:r>
      <w:r w:rsidR="000338A9">
        <w:rPr>
          <w:rFonts w:ascii="Times New Roman" w:hAnsi="Times New Roman" w:cs="Times New Roman"/>
          <w:sz w:val="20"/>
          <w:szCs w:val="20"/>
        </w:rPr>
        <w:t>‘</w:t>
      </w:r>
      <w:r w:rsidRPr="00DE0E46">
        <w:rPr>
          <w:rFonts w:ascii="Times New Roman" w:hAnsi="Times New Roman" w:cs="Times New Roman"/>
          <w:sz w:val="20"/>
          <w:szCs w:val="20"/>
        </w:rPr>
        <w:t>Two Early Anonymous Tracts on Consequences</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 xml:space="preserve">Cahiers de </w:t>
      </w:r>
      <w:proofErr w:type="spellStart"/>
      <w:r w:rsidRPr="00DE0E46">
        <w:rPr>
          <w:rFonts w:ascii="Times New Roman" w:hAnsi="Times New Roman" w:cs="Times New Roman"/>
          <w:i/>
          <w:sz w:val="20"/>
          <w:szCs w:val="20"/>
        </w:rPr>
        <w:t>L’Institut</w:t>
      </w:r>
      <w:proofErr w:type="spellEnd"/>
      <w:r w:rsidRPr="00DE0E46">
        <w:rPr>
          <w:rFonts w:ascii="Times New Roman" w:hAnsi="Times New Roman" w:cs="Times New Roman"/>
          <w:i/>
          <w:sz w:val="20"/>
          <w:szCs w:val="20"/>
        </w:rPr>
        <w:t xml:space="preserve"> Du </w:t>
      </w:r>
      <w:proofErr w:type="spellStart"/>
      <w:r w:rsidRPr="00DE0E46">
        <w:rPr>
          <w:rFonts w:ascii="Times New Roman" w:hAnsi="Times New Roman" w:cs="Times New Roman"/>
          <w:i/>
          <w:sz w:val="20"/>
          <w:szCs w:val="20"/>
        </w:rPr>
        <w:t>Moyen-Âge</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Grec</w:t>
      </w:r>
      <w:proofErr w:type="spellEnd"/>
      <w:r w:rsidRPr="00DE0E46">
        <w:rPr>
          <w:rFonts w:ascii="Times New Roman" w:hAnsi="Times New Roman" w:cs="Times New Roman"/>
          <w:i/>
          <w:sz w:val="20"/>
          <w:szCs w:val="20"/>
        </w:rPr>
        <w:t xml:space="preserve"> et Latin</w:t>
      </w:r>
      <w:r w:rsidRPr="00DE0E46">
        <w:rPr>
          <w:rFonts w:ascii="Times New Roman" w:hAnsi="Times New Roman" w:cs="Times New Roman"/>
          <w:sz w:val="20"/>
          <w:szCs w:val="20"/>
        </w:rPr>
        <w:t xml:space="preserve"> 35 (1980)</w:t>
      </w:r>
      <w:r w:rsidR="00B50397" w:rsidRPr="00DE0E46">
        <w:rPr>
          <w:rFonts w:ascii="Times New Roman" w:hAnsi="Times New Roman" w:cs="Times New Roman"/>
          <w:sz w:val="20"/>
          <w:szCs w:val="20"/>
        </w:rPr>
        <w:t>,</w:t>
      </w:r>
      <w:r w:rsidRPr="00DE0E46">
        <w:rPr>
          <w:rFonts w:ascii="Times New Roman" w:hAnsi="Times New Roman" w:cs="Times New Roman"/>
          <w:sz w:val="20"/>
          <w:szCs w:val="20"/>
        </w:rPr>
        <w:t xml:space="preserve"> 1–28</w:t>
      </w:r>
      <w:r w:rsidR="00177BEF" w:rsidRPr="00DE0E46">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sz w:val="20"/>
          <w:szCs w:val="20"/>
        </w:rPr>
        <w:t>4: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habitudo</w:t>
      </w:r>
      <w:proofErr w:type="spellEnd"/>
      <w:r w:rsidRPr="00DE0E46">
        <w:rPr>
          <w:rFonts w:ascii="Times New Roman" w:hAnsi="Times New Roman" w:cs="Times New Roman"/>
          <w:sz w:val="20"/>
          <w:szCs w:val="20"/>
        </w:rPr>
        <w:t xml:space="preserve"> inter </w:t>
      </w:r>
      <w:proofErr w:type="spellStart"/>
      <w:r w:rsidRPr="00DE0E46">
        <w:rPr>
          <w:rFonts w:ascii="Times New Roman" w:hAnsi="Times New Roman" w:cs="Times New Roman"/>
          <w:sz w:val="20"/>
          <w:szCs w:val="20"/>
        </w:rPr>
        <w:t>antecedens</w:t>
      </w:r>
      <w:proofErr w:type="spellEnd"/>
      <w:r w:rsidRPr="00DE0E46">
        <w:rPr>
          <w:rFonts w:ascii="Times New Roman" w:hAnsi="Times New Roman" w:cs="Times New Roman"/>
          <w:sz w:val="20"/>
          <w:szCs w:val="20"/>
        </w:rPr>
        <w:t xml:space="preserve"> et </w:t>
      </w:r>
      <w:proofErr w:type="spellStart"/>
      <w:r w:rsidRPr="00DE0E46">
        <w:rPr>
          <w:rFonts w:ascii="Times New Roman" w:hAnsi="Times New Roman" w:cs="Times New Roman"/>
          <w:sz w:val="20"/>
          <w:szCs w:val="20"/>
        </w:rPr>
        <w:t>consequens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Antecedens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illud</w:t>
      </w:r>
      <w:proofErr w:type="spellEnd"/>
      <w:r w:rsidRPr="00DE0E46">
        <w:rPr>
          <w:rFonts w:ascii="Times New Roman" w:hAnsi="Times New Roman" w:cs="Times New Roman"/>
          <w:sz w:val="20"/>
          <w:szCs w:val="20"/>
        </w:rPr>
        <w:t xml:space="preserve"> ad quod sequitur </w:t>
      </w:r>
      <w:proofErr w:type="spellStart"/>
      <w:r w:rsidRPr="00DE0E46">
        <w:rPr>
          <w:rFonts w:ascii="Times New Roman" w:hAnsi="Times New Roman" w:cs="Times New Roman"/>
          <w:sz w:val="20"/>
          <w:szCs w:val="20"/>
        </w:rPr>
        <w:t>aliud</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illud</w:t>
      </w:r>
      <w:proofErr w:type="spellEnd"/>
      <w:r w:rsidRPr="00DE0E46">
        <w:rPr>
          <w:rFonts w:ascii="Times New Roman" w:hAnsi="Times New Roman" w:cs="Times New Roman"/>
          <w:sz w:val="20"/>
          <w:szCs w:val="20"/>
        </w:rPr>
        <w:t xml:space="preserve"> quod sequitur ex </w:t>
      </w:r>
      <w:proofErr w:type="spellStart"/>
      <w:r w:rsidRPr="00DE0E46">
        <w:rPr>
          <w:rFonts w:ascii="Times New Roman" w:hAnsi="Times New Roman" w:cs="Times New Roman"/>
          <w:sz w:val="20"/>
          <w:szCs w:val="20"/>
        </w:rPr>
        <w:t>alio</w:t>
      </w:r>
      <w:proofErr w:type="spellEnd"/>
      <w:r w:rsidRPr="00DE0E46">
        <w:rPr>
          <w:rFonts w:ascii="Times New Roman" w:hAnsi="Times New Roman" w:cs="Times New Roman"/>
          <w:sz w:val="20"/>
          <w:szCs w:val="20"/>
        </w:rPr>
        <w:t xml:space="preserve">’. </w:t>
      </w:r>
      <w:r w:rsidR="00D80401" w:rsidRPr="00DE0E46">
        <w:rPr>
          <w:rFonts w:ascii="Times New Roman" w:hAnsi="Times New Roman" w:cs="Times New Roman"/>
          <w:sz w:val="20"/>
          <w:szCs w:val="20"/>
        </w:rPr>
        <w:t xml:space="preserve">W. K. </w:t>
      </w:r>
      <w:r w:rsidRPr="00DE0E46">
        <w:rPr>
          <w:rFonts w:ascii="Times New Roman" w:hAnsi="Times New Roman" w:cs="Times New Roman"/>
          <w:sz w:val="20"/>
          <w:szCs w:val="20"/>
        </w:rPr>
        <w:t xml:space="preserve">Seaton,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An Edition and Translation of the </w:t>
      </w:r>
      <w:proofErr w:type="spellStart"/>
      <w:r w:rsidRPr="00DE0E46">
        <w:rPr>
          <w:rFonts w:ascii="Times New Roman" w:hAnsi="Times New Roman" w:cs="Times New Roman"/>
          <w:sz w:val="20"/>
          <w:szCs w:val="20"/>
        </w:rPr>
        <w:t>Tractatus</w:t>
      </w:r>
      <w:proofErr w:type="spellEnd"/>
      <w:r w:rsidRPr="00DE0E46">
        <w:rPr>
          <w:rFonts w:ascii="Times New Roman" w:hAnsi="Times New Roman" w:cs="Times New Roman"/>
          <w:sz w:val="20"/>
          <w:szCs w:val="20"/>
        </w:rPr>
        <w:t xml:space="preserve"> de </w:t>
      </w:r>
      <w:proofErr w:type="spellStart"/>
      <w:r w:rsidRPr="00DE0E46">
        <w:rPr>
          <w:rFonts w:ascii="Times New Roman" w:hAnsi="Times New Roman" w:cs="Times New Roman"/>
          <w:sz w:val="20"/>
          <w:szCs w:val="20"/>
        </w:rPr>
        <w:t>Consequentiis</w:t>
      </w:r>
      <w:proofErr w:type="spellEnd"/>
      <w:r w:rsidRPr="00DE0E46">
        <w:rPr>
          <w:rFonts w:ascii="Times New Roman" w:hAnsi="Times New Roman" w:cs="Times New Roman"/>
          <w:sz w:val="20"/>
          <w:szCs w:val="20"/>
        </w:rPr>
        <w:t xml:space="preserve"> of Ralph Strode</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 (University of California at Berkeley, </w:t>
      </w:r>
      <w:r w:rsidR="00002838" w:rsidRPr="00DE0E46">
        <w:rPr>
          <w:rFonts w:ascii="Times New Roman" w:hAnsi="Times New Roman" w:cs="Times New Roman"/>
          <w:sz w:val="20"/>
          <w:szCs w:val="20"/>
        </w:rPr>
        <w:t xml:space="preserve">PhD Thesis, </w:t>
      </w:r>
      <w:r w:rsidRPr="00DE0E46">
        <w:rPr>
          <w:rFonts w:ascii="Times New Roman" w:hAnsi="Times New Roman" w:cs="Times New Roman"/>
          <w:sz w:val="20"/>
          <w:szCs w:val="20"/>
        </w:rPr>
        <w:t>1973),</w:t>
      </w:r>
      <w:r w:rsidR="001154AF" w:rsidRPr="00DE0E46">
        <w:rPr>
          <w:rFonts w:ascii="Times New Roman" w:hAnsi="Times New Roman" w:cs="Times New Roman"/>
          <w:sz w:val="20"/>
          <w:szCs w:val="20"/>
        </w:rPr>
        <w:t xml:space="preserve"> </w:t>
      </w:r>
      <w:r w:rsidRPr="00DE0E46">
        <w:rPr>
          <w:rFonts w:ascii="Times New Roman" w:hAnsi="Times New Roman" w:cs="Times New Roman"/>
          <w:sz w:val="20"/>
          <w:szCs w:val="20"/>
        </w:rPr>
        <w:t>1: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w:t>
      </w:r>
      <w:r w:rsidRPr="00DE0E46">
        <w:rPr>
          <w:rFonts w:ascii="Times New Roman" w:hAnsi="Times New Roman" w:cs="Times New Roman"/>
          <w:sz w:val="20"/>
          <w:szCs w:val="20"/>
        </w:rPr>
        <w:t>icitur</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illatio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consequentis</w:t>
      </w:r>
      <w:proofErr w:type="spellEnd"/>
      <w:r w:rsidRPr="00DE0E46">
        <w:rPr>
          <w:rFonts w:ascii="Times New Roman" w:hAnsi="Times New Roman" w:cs="Times New Roman"/>
          <w:sz w:val="20"/>
          <w:szCs w:val="20"/>
        </w:rPr>
        <w:t xml:space="preserve"> ex </w:t>
      </w:r>
      <w:proofErr w:type="spellStart"/>
      <w:r w:rsidRPr="00DE0E46">
        <w:rPr>
          <w:rFonts w:ascii="Times New Roman" w:hAnsi="Times New Roman" w:cs="Times New Roman"/>
          <w:sz w:val="20"/>
          <w:szCs w:val="20"/>
        </w:rPr>
        <w:t>antecedente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Rodolphus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Anglicus</w:t>
      </w:r>
      <w:proofErr w:type="spellEnd"/>
      <w:r w:rsidRPr="00DE0E46">
        <w:rPr>
          <w:rFonts w:ascii="Times New Roman" w:hAnsi="Times New Roman" w:cs="Times New Roman"/>
          <w:sz w:val="20"/>
          <w:szCs w:val="20"/>
        </w:rPr>
        <w:t>: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quaedam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habitudo</w:t>
      </w:r>
      <w:proofErr w:type="spellEnd"/>
      <w:r w:rsidRPr="00DE0E46">
        <w:rPr>
          <w:rFonts w:ascii="Times New Roman" w:hAnsi="Times New Roman" w:cs="Times New Roman"/>
          <w:sz w:val="20"/>
          <w:szCs w:val="20"/>
        </w:rPr>
        <w:t xml:space="preserve"> vel sequela in qua </w:t>
      </w:r>
      <w:proofErr w:type="spellStart"/>
      <w:r w:rsidRPr="00DE0E46">
        <w:rPr>
          <w:rFonts w:ascii="Times New Roman" w:hAnsi="Times New Roman" w:cs="Times New Roman"/>
          <w:sz w:val="20"/>
          <w:szCs w:val="20"/>
        </w:rPr>
        <w:t>consequens</w:t>
      </w:r>
      <w:proofErr w:type="spellEnd"/>
      <w:r w:rsidRPr="00DE0E46">
        <w:rPr>
          <w:rFonts w:ascii="Times New Roman" w:hAnsi="Times New Roman" w:cs="Times New Roman"/>
          <w:sz w:val="20"/>
          <w:szCs w:val="20"/>
        </w:rPr>
        <w:t xml:space="preserve"> se </w:t>
      </w:r>
      <w:proofErr w:type="spellStart"/>
      <w:r w:rsidRPr="00DE0E46">
        <w:rPr>
          <w:rFonts w:ascii="Times New Roman" w:hAnsi="Times New Roman" w:cs="Times New Roman"/>
          <w:sz w:val="20"/>
          <w:szCs w:val="20"/>
        </w:rPr>
        <w:t>habet</w:t>
      </w:r>
      <w:proofErr w:type="spellEnd"/>
      <w:r w:rsidRPr="00DE0E46">
        <w:rPr>
          <w:rFonts w:ascii="Times New Roman" w:hAnsi="Times New Roman" w:cs="Times New Roman"/>
          <w:sz w:val="20"/>
          <w:szCs w:val="20"/>
        </w:rPr>
        <w:t xml:space="preserve"> ad </w:t>
      </w:r>
      <w:proofErr w:type="spellStart"/>
      <w:r w:rsidRPr="00DE0E46">
        <w:rPr>
          <w:rFonts w:ascii="Times New Roman" w:hAnsi="Times New Roman" w:cs="Times New Roman"/>
          <w:sz w:val="20"/>
          <w:szCs w:val="20"/>
        </w:rPr>
        <w:t>antecedens</w:t>
      </w:r>
      <w:proofErr w:type="spellEnd"/>
      <w:r w:rsidRPr="00DE0E46">
        <w:rPr>
          <w:rFonts w:ascii="Times New Roman" w:hAnsi="Times New Roman" w:cs="Times New Roman"/>
          <w:sz w:val="20"/>
          <w:szCs w:val="20"/>
        </w:rPr>
        <w:t xml:space="preserve">’, in Niels </w:t>
      </w:r>
      <w:proofErr w:type="spellStart"/>
      <w:r w:rsidRPr="00DE0E46">
        <w:rPr>
          <w:rFonts w:ascii="Times New Roman" w:hAnsi="Times New Roman" w:cs="Times New Roman"/>
          <w:sz w:val="20"/>
          <w:szCs w:val="20"/>
        </w:rPr>
        <w:t>Jørgen</w:t>
      </w:r>
      <w:proofErr w:type="spellEnd"/>
      <w:r w:rsidRPr="00DE0E46">
        <w:rPr>
          <w:rFonts w:ascii="Times New Roman" w:hAnsi="Times New Roman" w:cs="Times New Roman"/>
          <w:sz w:val="20"/>
          <w:szCs w:val="20"/>
        </w:rPr>
        <w:t xml:space="preserve"> Green-Pedersen, </w:t>
      </w:r>
      <w:r w:rsidR="000338A9">
        <w:rPr>
          <w:rFonts w:ascii="Times New Roman" w:hAnsi="Times New Roman" w:cs="Times New Roman"/>
          <w:sz w:val="20"/>
          <w:szCs w:val="20"/>
        </w:rPr>
        <w:t>‘</w:t>
      </w:r>
      <w:r w:rsidRPr="00DE0E46">
        <w:rPr>
          <w:rFonts w:ascii="Times New Roman" w:hAnsi="Times New Roman" w:cs="Times New Roman"/>
          <w:sz w:val="20"/>
          <w:szCs w:val="20"/>
        </w:rPr>
        <w:t>Early British Treatises on Consequences</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in </w:t>
      </w:r>
      <w:r w:rsidRPr="00DE0E46">
        <w:rPr>
          <w:rFonts w:ascii="Times New Roman" w:hAnsi="Times New Roman" w:cs="Times New Roman"/>
          <w:i/>
          <w:sz w:val="20"/>
          <w:szCs w:val="20"/>
        </w:rPr>
        <w:t>The Rise of British Log</w:t>
      </w:r>
      <w:r w:rsidRPr="00DE0E46">
        <w:rPr>
          <w:rFonts w:ascii="Times New Roman" w:hAnsi="Times New Roman" w:cs="Times New Roman"/>
          <w:i/>
          <w:sz w:val="20"/>
          <w:szCs w:val="20"/>
        </w:rPr>
        <w:t>ic: Acts of the Sixth European Symposium on Medieval Logic and Semantics, Balliol College, Oxford, 19-24 June 1983</w:t>
      </w:r>
      <w:r w:rsidRPr="00DE0E46">
        <w:rPr>
          <w:rFonts w:ascii="Times New Roman" w:hAnsi="Times New Roman" w:cs="Times New Roman"/>
          <w:sz w:val="20"/>
          <w:szCs w:val="20"/>
        </w:rPr>
        <w:t xml:space="preserve">, ed. P. Osmund </w:t>
      </w:r>
      <w:proofErr w:type="spellStart"/>
      <w:r w:rsidRPr="00DE0E46">
        <w:rPr>
          <w:rFonts w:ascii="Times New Roman" w:hAnsi="Times New Roman" w:cs="Times New Roman"/>
          <w:sz w:val="20"/>
          <w:szCs w:val="20"/>
        </w:rPr>
        <w:t>Lewry</w:t>
      </w:r>
      <w:proofErr w:type="spellEnd"/>
      <w:r w:rsidR="007508F7" w:rsidRPr="00DE0E46">
        <w:rPr>
          <w:rFonts w:ascii="Times New Roman" w:hAnsi="Times New Roman" w:cs="Times New Roman"/>
          <w:sz w:val="20"/>
          <w:szCs w:val="20"/>
        </w:rPr>
        <w:t xml:space="preserve"> </w:t>
      </w:r>
      <w:r w:rsidRPr="00DE0E46">
        <w:rPr>
          <w:rFonts w:ascii="Times New Roman" w:hAnsi="Times New Roman" w:cs="Times New Roman"/>
          <w:sz w:val="20"/>
          <w:szCs w:val="20"/>
        </w:rPr>
        <w:t>(Toronto</w:t>
      </w:r>
      <w:r w:rsidRPr="00DE0E46">
        <w:rPr>
          <w:rFonts w:ascii="Times New Roman" w:hAnsi="Times New Roman" w:cs="Times New Roman"/>
          <w:sz w:val="20"/>
          <w:szCs w:val="20"/>
        </w:rPr>
        <w:t>, 1985), 306.</w:t>
      </w:r>
    </w:p>
  </w:footnote>
  <w:footnote w:id="7">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John Buridan, </w:t>
      </w:r>
      <w:r w:rsidRPr="00DE0E46">
        <w:rPr>
          <w:rFonts w:ascii="Times New Roman" w:hAnsi="Times New Roman" w:cs="Times New Roman"/>
          <w:i/>
          <w:sz w:val="20"/>
          <w:szCs w:val="20"/>
        </w:rPr>
        <w:t>Tractatus</w:t>
      </w:r>
      <w:r w:rsidRPr="00DE0E46">
        <w:rPr>
          <w:rFonts w:ascii="Times New Roman" w:hAnsi="Times New Roman" w:cs="Times New Roman"/>
          <w:i/>
          <w:sz w:val="20"/>
          <w:szCs w:val="20"/>
        </w:rPr>
        <w:t xml:space="preserve"> de Consequentiis</w:t>
      </w:r>
      <w:r w:rsidRPr="00DE0E46">
        <w:rPr>
          <w:rFonts w:ascii="Times New Roman" w:hAnsi="Times New Roman" w:cs="Times New Roman"/>
          <w:sz w:val="20"/>
          <w:szCs w:val="20"/>
        </w:rPr>
        <w:t xml:space="preserve">, ed. Hubert </w:t>
      </w:r>
      <w:proofErr w:type="spellStart"/>
      <w:r w:rsidRPr="00DE0E46">
        <w:rPr>
          <w:rFonts w:ascii="Times New Roman" w:hAnsi="Times New Roman" w:cs="Times New Roman"/>
          <w:sz w:val="20"/>
          <w:szCs w:val="20"/>
        </w:rPr>
        <w:t>Hubien</w:t>
      </w:r>
      <w:proofErr w:type="spellEnd"/>
      <w:r w:rsidRPr="00DE0E46">
        <w:rPr>
          <w:rFonts w:ascii="Times New Roman" w:hAnsi="Times New Roman" w:cs="Times New Roman"/>
          <w:sz w:val="20"/>
          <w:szCs w:val="20"/>
        </w:rPr>
        <w:t xml:space="preserve"> </w:t>
      </w:r>
      <w:r w:rsidRPr="00DE0E46">
        <w:rPr>
          <w:rFonts w:ascii="Times New Roman" w:hAnsi="Times New Roman" w:cs="Times New Roman"/>
          <w:sz w:val="20"/>
          <w:szCs w:val="20"/>
        </w:rPr>
        <w:t>(Louvain</w:t>
      </w:r>
      <w:r w:rsidRPr="00DE0E46">
        <w:rPr>
          <w:rFonts w:ascii="Times New Roman" w:hAnsi="Times New Roman" w:cs="Times New Roman"/>
          <w:sz w:val="20"/>
          <w:szCs w:val="20"/>
        </w:rPr>
        <w:t>, 1976) I, c. 3,</w:t>
      </w:r>
      <w:r w:rsidR="00823B31" w:rsidRPr="00DE0E46">
        <w:rPr>
          <w:rFonts w:ascii="Times New Roman" w:hAnsi="Times New Roman" w:cs="Times New Roman"/>
          <w:sz w:val="20"/>
          <w:szCs w:val="20"/>
        </w:rPr>
        <w:t xml:space="preserve"> </w:t>
      </w:r>
      <w:r w:rsidRPr="00DE0E46">
        <w:rPr>
          <w:rFonts w:ascii="Times New Roman" w:hAnsi="Times New Roman" w:cs="Times New Roman"/>
          <w:sz w:val="20"/>
          <w:szCs w:val="20"/>
        </w:rPr>
        <w:t>22.60-62: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propositio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hypothetica</w:t>
      </w:r>
      <w:proofErr w:type="spellEnd"/>
      <w:r w:rsidRPr="00DE0E46">
        <w:rPr>
          <w:rFonts w:ascii="Times New Roman" w:hAnsi="Times New Roman" w:cs="Times New Roman"/>
          <w:sz w:val="20"/>
          <w:szCs w:val="20"/>
        </w:rPr>
        <w:t xml:space="preserve"> ex </w:t>
      </w:r>
      <w:proofErr w:type="spellStart"/>
      <w:r w:rsidRPr="00DE0E46">
        <w:rPr>
          <w:rFonts w:ascii="Times New Roman" w:hAnsi="Times New Roman" w:cs="Times New Roman"/>
          <w:sz w:val="20"/>
          <w:szCs w:val="20"/>
        </w:rPr>
        <w:t>antecedente</w:t>
      </w:r>
      <w:proofErr w:type="spellEnd"/>
      <w:r w:rsidRPr="00DE0E46">
        <w:rPr>
          <w:rFonts w:ascii="Times New Roman" w:hAnsi="Times New Roman" w:cs="Times New Roman"/>
          <w:sz w:val="20"/>
          <w:szCs w:val="20"/>
        </w:rPr>
        <w:t xml:space="preserve"> et </w:t>
      </w:r>
      <w:proofErr w:type="spellStart"/>
      <w:r w:rsidRPr="00DE0E46">
        <w:rPr>
          <w:rFonts w:ascii="Times New Roman" w:hAnsi="Times New Roman" w:cs="Times New Roman"/>
          <w:sz w:val="20"/>
          <w:szCs w:val="20"/>
        </w:rPr>
        <w:t>consequente</w:t>
      </w:r>
      <w:proofErr w:type="spellEnd"/>
      <w:r w:rsidRPr="00DE0E46">
        <w:rPr>
          <w:rFonts w:ascii="Times New Roman" w:hAnsi="Times New Roman" w:cs="Times New Roman"/>
          <w:sz w:val="20"/>
          <w:szCs w:val="20"/>
        </w:rPr>
        <w:t xml:space="preserve"> composita, </w:t>
      </w:r>
      <w:proofErr w:type="spellStart"/>
      <w:r w:rsidRPr="00DE0E46">
        <w:rPr>
          <w:rFonts w:ascii="Times New Roman" w:hAnsi="Times New Roman" w:cs="Times New Roman"/>
          <w:sz w:val="20"/>
          <w:szCs w:val="20"/>
        </w:rPr>
        <w:t>designans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antecedens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esse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antecedens</w:t>
      </w:r>
      <w:proofErr w:type="spellEnd"/>
      <w:r w:rsidRPr="00DE0E46">
        <w:rPr>
          <w:rFonts w:ascii="Times New Roman" w:hAnsi="Times New Roman" w:cs="Times New Roman"/>
          <w:sz w:val="20"/>
          <w:szCs w:val="20"/>
        </w:rPr>
        <w:t xml:space="preserve"> et </w:t>
      </w:r>
      <w:proofErr w:type="spellStart"/>
      <w:r w:rsidRPr="00DE0E46">
        <w:rPr>
          <w:rFonts w:ascii="Times New Roman" w:hAnsi="Times New Roman" w:cs="Times New Roman"/>
          <w:sz w:val="20"/>
          <w:szCs w:val="20"/>
        </w:rPr>
        <w:t>cons</w:t>
      </w:r>
      <w:r w:rsidRPr="00DE0E46">
        <w:rPr>
          <w:rFonts w:ascii="Times New Roman" w:hAnsi="Times New Roman" w:cs="Times New Roman"/>
          <w:sz w:val="20"/>
          <w:szCs w:val="20"/>
        </w:rPr>
        <w:t>equens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esse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consequens</w:t>
      </w:r>
      <w:proofErr w:type="spellEnd"/>
      <w:r w:rsidRPr="00DE0E46">
        <w:rPr>
          <w:rFonts w:ascii="Times New Roman" w:hAnsi="Times New Roman" w:cs="Times New Roman"/>
          <w:sz w:val="20"/>
          <w:szCs w:val="20"/>
        </w:rPr>
        <w:t xml:space="preserve">’. Pseudo-Scotus, </w:t>
      </w:r>
      <w:r w:rsidRPr="00DE0E46">
        <w:rPr>
          <w:rFonts w:ascii="Times New Roman" w:hAnsi="Times New Roman" w:cs="Times New Roman"/>
          <w:i/>
          <w:sz w:val="20"/>
          <w:szCs w:val="20"/>
        </w:rPr>
        <w:t xml:space="preserve">Quaestiones Super </w:t>
      </w:r>
      <w:proofErr w:type="spellStart"/>
      <w:r w:rsidRPr="00DE0E46">
        <w:rPr>
          <w:rFonts w:ascii="Times New Roman" w:hAnsi="Times New Roman" w:cs="Times New Roman"/>
          <w:i/>
          <w:sz w:val="20"/>
          <w:szCs w:val="20"/>
        </w:rPr>
        <w:t>Libros</w:t>
      </w:r>
      <w:proofErr w:type="spellEnd"/>
      <w:r w:rsidRPr="00DE0E46">
        <w:rPr>
          <w:rFonts w:ascii="Times New Roman" w:hAnsi="Times New Roman" w:cs="Times New Roman"/>
          <w:i/>
          <w:sz w:val="20"/>
          <w:szCs w:val="20"/>
        </w:rPr>
        <w:t xml:space="preserve"> I</w:t>
      </w:r>
      <w:r w:rsidR="00334227" w:rsidRPr="00DE0E46">
        <w:rPr>
          <w:rFonts w:ascii="Times New Roman" w:hAnsi="Times New Roman" w:cs="Times New Roman"/>
          <w:i/>
          <w:sz w:val="20"/>
          <w:szCs w:val="20"/>
        </w:rPr>
        <w:t>I</w:t>
      </w:r>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Priorum</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Analyticorum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Joannis</w:t>
      </w:r>
      <w:proofErr w:type="spellEnd"/>
      <w:r w:rsidRPr="00DE0E46">
        <w:rPr>
          <w:rFonts w:ascii="Times New Roman" w:hAnsi="Times New Roman" w:cs="Times New Roman"/>
          <w:sz w:val="20"/>
          <w:szCs w:val="20"/>
        </w:rPr>
        <w:t xml:space="preserve"> Duns </w:t>
      </w:r>
      <w:proofErr w:type="spellStart"/>
      <w:r w:rsidRPr="00DE0E46">
        <w:rPr>
          <w:rFonts w:ascii="Times New Roman" w:hAnsi="Times New Roman" w:cs="Times New Roman"/>
          <w:sz w:val="20"/>
          <w:szCs w:val="20"/>
        </w:rPr>
        <w:t>Scoti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Doctoris</w:t>
      </w:r>
      <w:proofErr w:type="spellEnd"/>
      <w:r w:rsidRPr="00DE0E46">
        <w:rPr>
          <w:rFonts w:ascii="Times New Roman" w:hAnsi="Times New Roman" w:cs="Times New Roman"/>
          <w:sz w:val="20"/>
          <w:szCs w:val="20"/>
        </w:rPr>
        <w:t xml:space="preserve"> Subtilis </w:t>
      </w:r>
      <w:proofErr w:type="spellStart"/>
      <w:r w:rsidRPr="00DE0E46">
        <w:rPr>
          <w:rFonts w:ascii="Times New Roman" w:hAnsi="Times New Roman" w:cs="Times New Roman"/>
          <w:sz w:val="20"/>
          <w:szCs w:val="20"/>
        </w:rPr>
        <w:t>Ordinis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Minorum</w:t>
      </w:r>
      <w:proofErr w:type="spellEnd"/>
      <w:r w:rsidRPr="00DE0E46">
        <w:rPr>
          <w:rFonts w:ascii="Times New Roman" w:hAnsi="Times New Roman" w:cs="Times New Roman"/>
          <w:sz w:val="20"/>
          <w:szCs w:val="20"/>
        </w:rPr>
        <w:t xml:space="preserve"> Opera Omnia, vol. 2 (Paris</w:t>
      </w:r>
      <w:r w:rsidRPr="00DE0E46">
        <w:rPr>
          <w:rFonts w:ascii="Times New Roman" w:hAnsi="Times New Roman" w:cs="Times New Roman"/>
          <w:sz w:val="20"/>
          <w:szCs w:val="20"/>
        </w:rPr>
        <w:t>, 1891) I. q. 10,</w:t>
      </w:r>
      <w:r w:rsidR="001A7F60" w:rsidRPr="00DE0E46">
        <w:rPr>
          <w:rFonts w:ascii="Times New Roman" w:hAnsi="Times New Roman" w:cs="Times New Roman"/>
          <w:sz w:val="20"/>
          <w:szCs w:val="20"/>
        </w:rPr>
        <w:t xml:space="preserve"> </w:t>
      </w:r>
      <w:r w:rsidRPr="00DE0E46">
        <w:rPr>
          <w:rFonts w:ascii="Times New Roman" w:hAnsi="Times New Roman" w:cs="Times New Roman"/>
          <w:sz w:val="20"/>
          <w:szCs w:val="20"/>
        </w:rPr>
        <w:t>104-105: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propositio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hypothetica</w:t>
      </w:r>
      <w:proofErr w:type="spellEnd"/>
      <w:r w:rsidRPr="00DE0E46">
        <w:rPr>
          <w:rFonts w:ascii="Times New Roman" w:hAnsi="Times New Roman" w:cs="Times New Roman"/>
          <w:sz w:val="20"/>
          <w:szCs w:val="20"/>
        </w:rPr>
        <w:t>,</w:t>
      </w:r>
      <w:r w:rsidRPr="00DE0E46">
        <w:rPr>
          <w:rFonts w:ascii="Times New Roman" w:hAnsi="Times New Roman" w:cs="Times New Roman"/>
          <w:sz w:val="20"/>
          <w:szCs w:val="20"/>
        </w:rPr>
        <w:t xml:space="preserve"> composita ex </w:t>
      </w:r>
      <w:proofErr w:type="spellStart"/>
      <w:r w:rsidRPr="00DE0E46">
        <w:rPr>
          <w:rFonts w:ascii="Times New Roman" w:hAnsi="Times New Roman" w:cs="Times New Roman"/>
          <w:sz w:val="20"/>
          <w:szCs w:val="20"/>
        </w:rPr>
        <w:t>antecedente</w:t>
      </w:r>
      <w:proofErr w:type="spellEnd"/>
      <w:r w:rsidRPr="00DE0E46">
        <w:rPr>
          <w:rFonts w:ascii="Times New Roman" w:hAnsi="Times New Roman" w:cs="Times New Roman"/>
          <w:sz w:val="20"/>
          <w:szCs w:val="20"/>
        </w:rPr>
        <w:t xml:space="preserve">, et </w:t>
      </w:r>
      <w:proofErr w:type="spellStart"/>
      <w:r w:rsidRPr="00DE0E46">
        <w:rPr>
          <w:rFonts w:ascii="Times New Roman" w:hAnsi="Times New Roman" w:cs="Times New Roman"/>
          <w:sz w:val="20"/>
          <w:szCs w:val="20"/>
        </w:rPr>
        <w:t>consequente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mediante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conjunctione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conditionali</w:t>
      </w:r>
      <w:proofErr w:type="spellEnd"/>
      <w:r w:rsidRPr="00DE0E46">
        <w:rPr>
          <w:rFonts w:ascii="Times New Roman" w:hAnsi="Times New Roman" w:cs="Times New Roman"/>
          <w:sz w:val="20"/>
          <w:szCs w:val="20"/>
        </w:rPr>
        <w:t xml:space="preserve">, vel </w:t>
      </w:r>
      <w:proofErr w:type="spellStart"/>
      <w:r w:rsidRPr="00DE0E46">
        <w:rPr>
          <w:rFonts w:ascii="Times New Roman" w:hAnsi="Times New Roman" w:cs="Times New Roman"/>
          <w:sz w:val="20"/>
          <w:szCs w:val="20"/>
        </w:rPr>
        <w:t>rationali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quae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denotat</w:t>
      </w:r>
      <w:proofErr w:type="spellEnd"/>
      <w:r w:rsidRPr="00DE0E46">
        <w:rPr>
          <w:rFonts w:ascii="Times New Roman" w:hAnsi="Times New Roman" w:cs="Times New Roman"/>
          <w:sz w:val="20"/>
          <w:szCs w:val="20"/>
        </w:rPr>
        <w:t xml:space="preserve">, quod </w:t>
      </w:r>
      <w:proofErr w:type="spellStart"/>
      <w:r w:rsidRPr="00DE0E46">
        <w:rPr>
          <w:rFonts w:ascii="Times New Roman" w:hAnsi="Times New Roman" w:cs="Times New Roman"/>
          <w:sz w:val="20"/>
          <w:szCs w:val="20"/>
        </w:rPr>
        <w:t>impossibile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ipsis</w:t>
      </w:r>
      <w:proofErr w:type="spellEnd"/>
      <w:r w:rsidRPr="00DE0E46">
        <w:rPr>
          <w:rFonts w:ascii="Times New Roman" w:hAnsi="Times New Roman" w:cs="Times New Roman"/>
          <w:sz w:val="20"/>
          <w:szCs w:val="20"/>
        </w:rPr>
        <w:t xml:space="preserve">, scilicet </w:t>
      </w:r>
      <w:proofErr w:type="spellStart"/>
      <w:r w:rsidRPr="00DE0E46">
        <w:rPr>
          <w:rFonts w:ascii="Times New Roman" w:hAnsi="Times New Roman" w:cs="Times New Roman"/>
          <w:sz w:val="20"/>
          <w:szCs w:val="20"/>
        </w:rPr>
        <w:t>antecedente</w:t>
      </w:r>
      <w:proofErr w:type="spellEnd"/>
      <w:r w:rsidRPr="00DE0E46">
        <w:rPr>
          <w:rFonts w:ascii="Times New Roman" w:hAnsi="Times New Roman" w:cs="Times New Roman"/>
          <w:sz w:val="20"/>
          <w:szCs w:val="20"/>
        </w:rPr>
        <w:t xml:space="preserve">, et </w:t>
      </w:r>
      <w:proofErr w:type="spellStart"/>
      <w:r w:rsidRPr="00DE0E46">
        <w:rPr>
          <w:rFonts w:ascii="Times New Roman" w:hAnsi="Times New Roman" w:cs="Times New Roman"/>
          <w:sz w:val="20"/>
          <w:szCs w:val="20"/>
        </w:rPr>
        <w:t>consequente</w:t>
      </w:r>
      <w:proofErr w:type="spellEnd"/>
      <w:r w:rsidRPr="00DE0E46">
        <w:rPr>
          <w:rFonts w:ascii="Times New Roman" w:hAnsi="Times New Roman" w:cs="Times New Roman"/>
          <w:sz w:val="20"/>
          <w:szCs w:val="20"/>
        </w:rPr>
        <w:t xml:space="preserve"> simul </w:t>
      </w:r>
      <w:proofErr w:type="spellStart"/>
      <w:r w:rsidRPr="00DE0E46">
        <w:rPr>
          <w:rFonts w:ascii="Times New Roman" w:hAnsi="Times New Roman" w:cs="Times New Roman"/>
          <w:sz w:val="20"/>
          <w:szCs w:val="20"/>
        </w:rPr>
        <w:t>formatis</w:t>
      </w:r>
      <w:proofErr w:type="spellEnd"/>
      <w:r w:rsidRPr="00DE0E46">
        <w:rPr>
          <w:rFonts w:ascii="Times New Roman" w:hAnsi="Times New Roman" w:cs="Times New Roman"/>
          <w:sz w:val="20"/>
          <w:szCs w:val="20"/>
        </w:rPr>
        <w:t xml:space="preserve">, quod </w:t>
      </w:r>
      <w:proofErr w:type="spellStart"/>
      <w:r w:rsidRPr="00DE0E46">
        <w:rPr>
          <w:rFonts w:ascii="Times New Roman" w:hAnsi="Times New Roman" w:cs="Times New Roman"/>
          <w:sz w:val="20"/>
          <w:szCs w:val="20"/>
        </w:rPr>
        <w:t>antecedens</w:t>
      </w:r>
      <w:proofErr w:type="spellEnd"/>
      <w:r w:rsidRPr="00DE0E46">
        <w:rPr>
          <w:rFonts w:ascii="Times New Roman" w:hAnsi="Times New Roman" w:cs="Times New Roman"/>
          <w:sz w:val="20"/>
          <w:szCs w:val="20"/>
        </w:rPr>
        <w:t xml:space="preserve"> sit </w:t>
      </w:r>
      <w:proofErr w:type="spellStart"/>
      <w:r w:rsidRPr="00DE0E46">
        <w:rPr>
          <w:rFonts w:ascii="Times New Roman" w:hAnsi="Times New Roman" w:cs="Times New Roman"/>
          <w:sz w:val="20"/>
          <w:szCs w:val="20"/>
        </w:rPr>
        <w:t>verum</w:t>
      </w:r>
      <w:proofErr w:type="spellEnd"/>
      <w:r w:rsidRPr="00DE0E46">
        <w:rPr>
          <w:rFonts w:ascii="Times New Roman" w:hAnsi="Times New Roman" w:cs="Times New Roman"/>
          <w:sz w:val="20"/>
          <w:szCs w:val="20"/>
        </w:rPr>
        <w:t xml:space="preserve">, et </w:t>
      </w:r>
      <w:proofErr w:type="spellStart"/>
      <w:r w:rsidRPr="00DE0E46">
        <w:rPr>
          <w:rFonts w:ascii="Times New Roman" w:hAnsi="Times New Roman" w:cs="Times New Roman"/>
          <w:sz w:val="20"/>
          <w:szCs w:val="20"/>
        </w:rPr>
        <w:t>consequens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falsum</w:t>
      </w:r>
      <w:proofErr w:type="spellEnd"/>
      <w:r w:rsidRPr="00DE0E46">
        <w:rPr>
          <w:rFonts w:ascii="Times New Roman" w:hAnsi="Times New Roman" w:cs="Times New Roman"/>
          <w:sz w:val="20"/>
          <w:szCs w:val="20"/>
        </w:rPr>
        <w:t>’.</w:t>
      </w:r>
    </w:p>
  </w:footnote>
  <w:footnote w:id="8">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Niels </w:t>
      </w:r>
      <w:proofErr w:type="spellStart"/>
      <w:r w:rsidRPr="00DE0E46">
        <w:rPr>
          <w:rFonts w:ascii="Times New Roman" w:hAnsi="Times New Roman" w:cs="Times New Roman"/>
          <w:sz w:val="20"/>
          <w:szCs w:val="20"/>
        </w:rPr>
        <w:t>Jørgen</w:t>
      </w:r>
      <w:proofErr w:type="spellEnd"/>
      <w:r w:rsidRPr="00DE0E46">
        <w:rPr>
          <w:rFonts w:ascii="Times New Roman" w:hAnsi="Times New Roman" w:cs="Times New Roman"/>
          <w:sz w:val="20"/>
          <w:szCs w:val="20"/>
        </w:rPr>
        <w:t xml:space="preserve"> Gr</w:t>
      </w:r>
      <w:r w:rsidRPr="00DE0E46">
        <w:rPr>
          <w:rFonts w:ascii="Times New Roman" w:hAnsi="Times New Roman" w:cs="Times New Roman"/>
          <w:sz w:val="20"/>
          <w:szCs w:val="20"/>
        </w:rPr>
        <w:t xml:space="preserve">een-Pedersen, </w:t>
      </w:r>
      <w:r w:rsidR="000338A9">
        <w:rPr>
          <w:rFonts w:ascii="Times New Roman" w:hAnsi="Times New Roman" w:cs="Times New Roman"/>
          <w:sz w:val="20"/>
          <w:szCs w:val="20"/>
        </w:rPr>
        <w:t>‘</w:t>
      </w:r>
      <w:proofErr w:type="spellStart"/>
      <w:r w:rsidRPr="00DE0E46">
        <w:rPr>
          <w:rFonts w:ascii="Times New Roman" w:hAnsi="Times New Roman" w:cs="Times New Roman"/>
          <w:sz w:val="20"/>
          <w:szCs w:val="20"/>
        </w:rPr>
        <w:t>Bradwardine</w:t>
      </w:r>
      <w:proofErr w:type="spellEnd"/>
      <w:r w:rsidRPr="00DE0E46">
        <w:rPr>
          <w:rFonts w:ascii="Times New Roman" w:hAnsi="Times New Roman" w:cs="Times New Roman"/>
          <w:sz w:val="20"/>
          <w:szCs w:val="20"/>
        </w:rPr>
        <w:t>(?) On Ockham’s Doctrine of Consequences: An Edition</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 xml:space="preserve">Cahiers de </w:t>
      </w:r>
      <w:proofErr w:type="spellStart"/>
      <w:r w:rsidRPr="00DE0E46">
        <w:rPr>
          <w:rFonts w:ascii="Times New Roman" w:hAnsi="Times New Roman" w:cs="Times New Roman"/>
          <w:i/>
          <w:sz w:val="20"/>
          <w:szCs w:val="20"/>
        </w:rPr>
        <w:t>L’Institut</w:t>
      </w:r>
      <w:proofErr w:type="spellEnd"/>
      <w:r w:rsidRPr="00DE0E46">
        <w:rPr>
          <w:rFonts w:ascii="Times New Roman" w:hAnsi="Times New Roman" w:cs="Times New Roman"/>
          <w:i/>
          <w:sz w:val="20"/>
          <w:szCs w:val="20"/>
        </w:rPr>
        <w:t xml:space="preserve"> Du </w:t>
      </w:r>
      <w:proofErr w:type="spellStart"/>
      <w:r w:rsidRPr="00DE0E46">
        <w:rPr>
          <w:rFonts w:ascii="Times New Roman" w:hAnsi="Times New Roman" w:cs="Times New Roman"/>
          <w:i/>
          <w:sz w:val="20"/>
          <w:szCs w:val="20"/>
        </w:rPr>
        <w:t>Moyen-Âge</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Grec</w:t>
      </w:r>
      <w:proofErr w:type="spellEnd"/>
      <w:r w:rsidRPr="00DE0E46">
        <w:rPr>
          <w:rFonts w:ascii="Times New Roman" w:hAnsi="Times New Roman" w:cs="Times New Roman"/>
          <w:i/>
          <w:sz w:val="20"/>
          <w:szCs w:val="20"/>
        </w:rPr>
        <w:t xml:space="preserve"> et Latin</w:t>
      </w:r>
      <w:r w:rsidRPr="00DE0E46">
        <w:rPr>
          <w:rFonts w:ascii="Times New Roman" w:hAnsi="Times New Roman" w:cs="Times New Roman"/>
          <w:sz w:val="20"/>
          <w:szCs w:val="20"/>
        </w:rPr>
        <w:t xml:space="preserve"> (1982)</w:t>
      </w:r>
      <w:r w:rsidR="00ED12B0" w:rsidRPr="00DE0E46">
        <w:rPr>
          <w:rFonts w:ascii="Times New Roman" w:hAnsi="Times New Roman" w:cs="Times New Roman"/>
          <w:sz w:val="20"/>
          <w:szCs w:val="20"/>
        </w:rPr>
        <w:t>,</w:t>
      </w:r>
      <w:r w:rsidRPr="00DE0E46">
        <w:rPr>
          <w:rFonts w:ascii="Times New Roman" w:hAnsi="Times New Roman" w:cs="Times New Roman"/>
          <w:sz w:val="20"/>
          <w:szCs w:val="20"/>
        </w:rPr>
        <w:t xml:space="preserve"> 85–150</w:t>
      </w:r>
      <w:r w:rsidR="00E17443" w:rsidRPr="00DE0E46">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sz w:val="20"/>
          <w:szCs w:val="20"/>
        </w:rPr>
        <w:t xml:space="preserve">92: ‘Circa </w:t>
      </w:r>
      <w:proofErr w:type="spellStart"/>
      <w:r w:rsidRPr="00DE0E46">
        <w:rPr>
          <w:rFonts w:ascii="Times New Roman" w:hAnsi="Times New Roman" w:cs="Times New Roman"/>
          <w:sz w:val="20"/>
          <w:szCs w:val="20"/>
        </w:rPr>
        <w:t>definitionem</w:t>
      </w:r>
      <w:proofErr w:type="spellEnd"/>
      <w:r w:rsidRPr="00DE0E46">
        <w:rPr>
          <w:rFonts w:ascii="Times New Roman" w:hAnsi="Times New Roman" w:cs="Times New Roman"/>
          <w:sz w:val="20"/>
          <w:szCs w:val="20"/>
        </w:rPr>
        <w:t xml:space="preserve"> nota quod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argumentatio</w:t>
      </w:r>
      <w:proofErr w:type="spellEnd"/>
      <w:r w:rsidRPr="00DE0E46">
        <w:rPr>
          <w:rFonts w:ascii="Times New Roman" w:hAnsi="Times New Roman" w:cs="Times New Roman"/>
          <w:sz w:val="20"/>
          <w:szCs w:val="20"/>
        </w:rPr>
        <w:t xml:space="preserve"> composita ex </w:t>
      </w:r>
      <w:proofErr w:type="spellStart"/>
      <w:r w:rsidRPr="00DE0E46">
        <w:rPr>
          <w:rFonts w:ascii="Times New Roman" w:hAnsi="Times New Roman" w:cs="Times New Roman"/>
          <w:sz w:val="20"/>
          <w:szCs w:val="20"/>
        </w:rPr>
        <w:t>antedente</w:t>
      </w:r>
      <w:proofErr w:type="spellEnd"/>
      <w:r w:rsidRPr="00DE0E46">
        <w:rPr>
          <w:rFonts w:ascii="Times New Roman" w:hAnsi="Times New Roman" w:cs="Times New Roman"/>
          <w:sz w:val="20"/>
          <w:szCs w:val="20"/>
        </w:rPr>
        <w:t xml:space="preserve"> </w:t>
      </w:r>
      <w:r w:rsidRPr="00DE0E46">
        <w:rPr>
          <w:rFonts w:ascii="Times New Roman" w:hAnsi="Times New Roman" w:cs="Times New Roman"/>
          <w:sz w:val="20"/>
          <w:szCs w:val="20"/>
        </w:rPr>
        <w:t xml:space="preserve">et </w:t>
      </w:r>
      <w:proofErr w:type="spellStart"/>
      <w:r w:rsidRPr="00DE0E46">
        <w:rPr>
          <w:rFonts w:ascii="Times New Roman" w:hAnsi="Times New Roman" w:cs="Times New Roman"/>
          <w:sz w:val="20"/>
          <w:szCs w:val="20"/>
        </w:rPr>
        <w:t>consequente</w:t>
      </w:r>
      <w:proofErr w:type="spellEnd"/>
      <w:r w:rsidRPr="00DE0E46">
        <w:rPr>
          <w:rFonts w:ascii="Times New Roman" w:hAnsi="Times New Roman" w:cs="Times New Roman"/>
          <w:sz w:val="20"/>
          <w:szCs w:val="20"/>
        </w:rPr>
        <w:t>. ‘</w:t>
      </w:r>
      <w:proofErr w:type="spellStart"/>
      <w:r w:rsidRPr="00DE0E46">
        <w:rPr>
          <w:rFonts w:ascii="Times New Roman" w:hAnsi="Times New Roman" w:cs="Times New Roman"/>
          <w:sz w:val="20"/>
          <w:szCs w:val="20"/>
        </w:rPr>
        <w:t>Argumentatio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ponitur</w:t>
      </w:r>
      <w:proofErr w:type="spellEnd"/>
      <w:r w:rsidRPr="00DE0E46">
        <w:rPr>
          <w:rFonts w:ascii="Times New Roman" w:hAnsi="Times New Roman" w:cs="Times New Roman"/>
          <w:sz w:val="20"/>
          <w:szCs w:val="20"/>
        </w:rPr>
        <w:t xml:space="preserve"> in </w:t>
      </w:r>
      <w:proofErr w:type="spellStart"/>
      <w:r w:rsidRPr="00DE0E46">
        <w:rPr>
          <w:rFonts w:ascii="Times New Roman" w:hAnsi="Times New Roman" w:cs="Times New Roman"/>
          <w:sz w:val="20"/>
          <w:szCs w:val="20"/>
        </w:rPr>
        <w:t>definitione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quia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omnis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sumitur</w:t>
      </w:r>
      <w:proofErr w:type="spellEnd"/>
      <w:r w:rsidRPr="00DE0E46">
        <w:rPr>
          <w:rFonts w:ascii="Times New Roman" w:hAnsi="Times New Roman" w:cs="Times New Roman"/>
          <w:sz w:val="20"/>
          <w:szCs w:val="20"/>
        </w:rPr>
        <w:t xml:space="preserve"> ad </w:t>
      </w:r>
      <w:proofErr w:type="spellStart"/>
      <w:r w:rsidRPr="00DE0E46">
        <w:rPr>
          <w:rFonts w:ascii="Times New Roman" w:hAnsi="Times New Roman" w:cs="Times New Roman"/>
          <w:sz w:val="20"/>
          <w:szCs w:val="20"/>
        </w:rPr>
        <w:t>aliquod</w:t>
      </w:r>
      <w:proofErr w:type="spellEnd"/>
      <w:r w:rsidRPr="00DE0E46">
        <w:rPr>
          <w:rFonts w:ascii="Times New Roman" w:hAnsi="Times New Roman" w:cs="Times New Roman"/>
          <w:sz w:val="20"/>
          <w:szCs w:val="20"/>
        </w:rPr>
        <w:t xml:space="preserve"> argumentum </w:t>
      </w:r>
      <w:proofErr w:type="spellStart"/>
      <w:r w:rsidRPr="00DE0E46">
        <w:rPr>
          <w:rFonts w:ascii="Times New Roman" w:hAnsi="Times New Roman" w:cs="Times New Roman"/>
          <w:sz w:val="20"/>
          <w:szCs w:val="20"/>
        </w:rPr>
        <w:t>producendum</w:t>
      </w:r>
      <w:proofErr w:type="spellEnd"/>
      <w:r w:rsidRPr="00DE0E46">
        <w:rPr>
          <w:rFonts w:ascii="Times New Roman" w:hAnsi="Times New Roman" w:cs="Times New Roman"/>
          <w:sz w:val="20"/>
          <w:szCs w:val="20"/>
        </w:rPr>
        <w:t xml:space="preserve">. ‘Composita’ </w:t>
      </w:r>
      <w:proofErr w:type="spellStart"/>
      <w:r w:rsidRPr="00DE0E46">
        <w:rPr>
          <w:rFonts w:ascii="Times New Roman" w:hAnsi="Times New Roman" w:cs="Times New Roman"/>
          <w:sz w:val="20"/>
          <w:szCs w:val="20"/>
        </w:rPr>
        <w:t>dicitur</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quia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nullum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incomplexum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‘Ex </w:t>
      </w:r>
      <w:proofErr w:type="spellStart"/>
      <w:r w:rsidRPr="00DE0E46">
        <w:rPr>
          <w:rFonts w:ascii="Times New Roman" w:hAnsi="Times New Roman" w:cs="Times New Roman"/>
          <w:sz w:val="20"/>
          <w:szCs w:val="20"/>
        </w:rPr>
        <w:t>antecedente</w:t>
      </w:r>
      <w:proofErr w:type="spellEnd"/>
      <w:r w:rsidRPr="00DE0E46">
        <w:rPr>
          <w:rFonts w:ascii="Times New Roman" w:hAnsi="Times New Roman" w:cs="Times New Roman"/>
          <w:sz w:val="20"/>
          <w:szCs w:val="20"/>
        </w:rPr>
        <w:t xml:space="preserve"> et </w:t>
      </w:r>
      <w:proofErr w:type="spellStart"/>
      <w:r w:rsidRPr="00DE0E46">
        <w:rPr>
          <w:rFonts w:ascii="Times New Roman" w:hAnsi="Times New Roman" w:cs="Times New Roman"/>
          <w:sz w:val="20"/>
          <w:szCs w:val="20"/>
        </w:rPr>
        <w:t>consequente</w:t>
      </w:r>
      <w:proofErr w:type="spellEnd"/>
      <w:r w:rsidRPr="00DE0E46">
        <w:rPr>
          <w:rFonts w:ascii="Times New Roman" w:hAnsi="Times New Roman" w:cs="Times New Roman"/>
          <w:sz w:val="20"/>
          <w:szCs w:val="20"/>
        </w:rPr>
        <w:t xml:space="preserve">’ additur, </w:t>
      </w:r>
      <w:proofErr w:type="spellStart"/>
      <w:r w:rsidRPr="00DE0E46">
        <w:rPr>
          <w:rFonts w:ascii="Times New Roman" w:hAnsi="Times New Roman" w:cs="Times New Roman"/>
          <w:sz w:val="20"/>
          <w:szCs w:val="20"/>
        </w:rPr>
        <w:t>quia</w:t>
      </w:r>
      <w:proofErr w:type="spellEnd"/>
      <w:r w:rsidRPr="00DE0E46">
        <w:rPr>
          <w:rFonts w:ascii="Times New Roman" w:hAnsi="Times New Roman" w:cs="Times New Roman"/>
          <w:sz w:val="20"/>
          <w:szCs w:val="20"/>
        </w:rPr>
        <w:t xml:space="preserve"> in omni </w:t>
      </w:r>
      <w:proofErr w:type="spellStart"/>
      <w:r w:rsidRPr="00DE0E46">
        <w:rPr>
          <w:rFonts w:ascii="Times New Roman" w:hAnsi="Times New Roman" w:cs="Times New Roman"/>
          <w:sz w:val="20"/>
          <w:szCs w:val="20"/>
        </w:rPr>
        <w:t>con</w:t>
      </w:r>
      <w:r w:rsidRPr="00DE0E46">
        <w:rPr>
          <w:rFonts w:ascii="Times New Roman" w:hAnsi="Times New Roman" w:cs="Times New Roman"/>
          <w:sz w:val="20"/>
          <w:szCs w:val="20"/>
        </w:rPr>
        <w:t>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adminus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requiruntur</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duae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propositiones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categoricae</w:t>
      </w:r>
      <w:proofErr w:type="spellEnd"/>
      <w:r w:rsidRPr="00DE0E46">
        <w:rPr>
          <w:rFonts w:ascii="Times New Roman" w:hAnsi="Times New Roman" w:cs="Times New Roman"/>
          <w:sz w:val="20"/>
          <w:szCs w:val="20"/>
        </w:rPr>
        <w:t>’.</w:t>
      </w:r>
    </w:p>
  </w:footnote>
  <w:footnote w:id="9">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See no. 6 in Green-Pedersen, </w:t>
      </w:r>
      <w:r w:rsidR="000338A9">
        <w:rPr>
          <w:rFonts w:ascii="Times New Roman" w:hAnsi="Times New Roman" w:cs="Times New Roman"/>
          <w:sz w:val="20"/>
          <w:szCs w:val="20"/>
        </w:rPr>
        <w:t>‘</w:t>
      </w:r>
      <w:r w:rsidRPr="00DE0E46">
        <w:rPr>
          <w:rFonts w:ascii="Times New Roman" w:hAnsi="Times New Roman" w:cs="Times New Roman"/>
          <w:sz w:val="20"/>
          <w:szCs w:val="20"/>
        </w:rPr>
        <w:t>Early British Treatises on Consequences</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300</w:t>
      </w:r>
      <w:r w:rsidRPr="00DE0E46">
        <w:rPr>
          <w:rFonts w:ascii="Times New Roman" w:hAnsi="Times New Roman" w:cs="Times New Roman"/>
          <w:sz w:val="20"/>
          <w:szCs w:val="20"/>
        </w:rPr>
        <w:t>: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quoddam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aggregatum</w:t>
      </w:r>
      <w:proofErr w:type="spellEnd"/>
      <w:r w:rsidRPr="00DE0E46">
        <w:rPr>
          <w:rFonts w:ascii="Times New Roman" w:hAnsi="Times New Roman" w:cs="Times New Roman"/>
          <w:sz w:val="20"/>
          <w:szCs w:val="20"/>
        </w:rPr>
        <w:t xml:space="preserve"> ex </w:t>
      </w:r>
      <w:proofErr w:type="spellStart"/>
      <w:r w:rsidRPr="00DE0E46">
        <w:rPr>
          <w:rFonts w:ascii="Times New Roman" w:hAnsi="Times New Roman" w:cs="Times New Roman"/>
          <w:sz w:val="20"/>
          <w:szCs w:val="20"/>
        </w:rPr>
        <w:t>antecedente</w:t>
      </w:r>
      <w:proofErr w:type="spellEnd"/>
      <w:r w:rsidRPr="00DE0E46">
        <w:rPr>
          <w:rFonts w:ascii="Times New Roman" w:hAnsi="Times New Roman" w:cs="Times New Roman"/>
          <w:sz w:val="20"/>
          <w:szCs w:val="20"/>
        </w:rPr>
        <w:t xml:space="preserve"> et </w:t>
      </w:r>
      <w:proofErr w:type="spellStart"/>
      <w:r w:rsidRPr="00DE0E46">
        <w:rPr>
          <w:rFonts w:ascii="Times New Roman" w:hAnsi="Times New Roman" w:cs="Times New Roman"/>
          <w:sz w:val="20"/>
          <w:szCs w:val="20"/>
        </w:rPr>
        <w:t>consequente</w:t>
      </w:r>
      <w:proofErr w:type="spellEnd"/>
      <w:r w:rsidRPr="00DE0E46">
        <w:rPr>
          <w:rFonts w:ascii="Times New Roman" w:hAnsi="Times New Roman" w:cs="Times New Roman"/>
          <w:sz w:val="20"/>
          <w:szCs w:val="20"/>
        </w:rPr>
        <w:t xml:space="preserve"> ad idem </w:t>
      </w:r>
      <w:proofErr w:type="spellStart"/>
      <w:r w:rsidRPr="00DE0E46">
        <w:rPr>
          <w:rFonts w:ascii="Times New Roman" w:hAnsi="Times New Roman" w:cs="Times New Roman"/>
          <w:sz w:val="20"/>
          <w:szCs w:val="20"/>
        </w:rPr>
        <w:t>consequens</w:t>
      </w:r>
      <w:proofErr w:type="spellEnd"/>
      <w:r w:rsidRPr="00DE0E46">
        <w:rPr>
          <w:rFonts w:ascii="Times New Roman" w:hAnsi="Times New Roman" w:cs="Times New Roman"/>
          <w:sz w:val="20"/>
          <w:szCs w:val="20"/>
        </w:rPr>
        <w:t xml:space="preserve"> cum nota </w:t>
      </w:r>
      <w:proofErr w:type="spellStart"/>
      <w:r w:rsidRPr="00DE0E46">
        <w:rPr>
          <w:rFonts w:ascii="Times New Roman" w:hAnsi="Times New Roman" w:cs="Times New Roman"/>
          <w:sz w:val="20"/>
          <w:szCs w:val="20"/>
        </w:rPr>
        <w:t>consequentiae</w:t>
      </w:r>
      <w:proofErr w:type="spellEnd"/>
      <w:r w:rsidRPr="00DE0E46">
        <w:rPr>
          <w:rFonts w:ascii="Times New Roman" w:hAnsi="Times New Roman" w:cs="Times New Roman"/>
          <w:sz w:val="20"/>
          <w:szCs w:val="20"/>
        </w:rPr>
        <w:t>. Et</w:t>
      </w:r>
      <w:r w:rsidRPr="00DE0E46">
        <w:rPr>
          <w:rFonts w:ascii="Times New Roman" w:hAnsi="Times New Roman" w:cs="Times New Roman"/>
          <w:sz w:val="20"/>
          <w:szCs w:val="20"/>
        </w:rPr>
        <w:t xml:space="preserve"> sunt notae </w:t>
      </w:r>
      <w:proofErr w:type="spellStart"/>
      <w:r w:rsidRPr="00DE0E46">
        <w:rPr>
          <w:rFonts w:ascii="Times New Roman" w:hAnsi="Times New Roman" w:cs="Times New Roman"/>
          <w:sz w:val="20"/>
          <w:szCs w:val="20"/>
        </w:rPr>
        <w:t>consequentiae</w:t>
      </w:r>
      <w:proofErr w:type="spellEnd"/>
      <w:r w:rsidRPr="00DE0E46">
        <w:rPr>
          <w:rFonts w:ascii="Times New Roman" w:hAnsi="Times New Roman" w:cs="Times New Roman"/>
          <w:sz w:val="20"/>
          <w:szCs w:val="20"/>
        </w:rPr>
        <w:t xml:space="preserve"> ‘ergo’, ‘</w:t>
      </w:r>
      <w:proofErr w:type="spellStart"/>
      <w:r w:rsidRPr="00DE0E46">
        <w:rPr>
          <w:rFonts w:ascii="Times New Roman" w:hAnsi="Times New Roman" w:cs="Times New Roman"/>
          <w:sz w:val="20"/>
          <w:szCs w:val="20"/>
        </w:rPr>
        <w:t>ideo</w:t>
      </w:r>
      <w:proofErr w:type="spellEnd"/>
      <w:r w:rsidRPr="00DE0E46">
        <w:rPr>
          <w:rFonts w:ascii="Times New Roman" w:hAnsi="Times New Roman" w:cs="Times New Roman"/>
          <w:sz w:val="20"/>
          <w:szCs w:val="20"/>
        </w:rPr>
        <w:t>’, ‘</w:t>
      </w:r>
      <w:proofErr w:type="spellStart"/>
      <w:r w:rsidRPr="00DE0E46">
        <w:rPr>
          <w:rFonts w:ascii="Times New Roman" w:hAnsi="Times New Roman" w:cs="Times New Roman"/>
          <w:sz w:val="20"/>
          <w:szCs w:val="20"/>
        </w:rPr>
        <w:t>quia</w:t>
      </w:r>
      <w:proofErr w:type="spellEnd"/>
      <w:r w:rsidRPr="00DE0E46">
        <w:rPr>
          <w:rFonts w:ascii="Times New Roman" w:hAnsi="Times New Roman" w:cs="Times New Roman"/>
          <w:sz w:val="20"/>
          <w:szCs w:val="20"/>
        </w:rPr>
        <w:t>’, ‘</w:t>
      </w:r>
      <w:proofErr w:type="spellStart"/>
      <w:r w:rsidRPr="00DE0E46">
        <w:rPr>
          <w:rFonts w:ascii="Times New Roman" w:hAnsi="Times New Roman" w:cs="Times New Roman"/>
          <w:sz w:val="20"/>
          <w:szCs w:val="20"/>
        </w:rPr>
        <w:t>igitur</w:t>
      </w:r>
      <w:proofErr w:type="spellEnd"/>
      <w:r w:rsidRPr="00DE0E46">
        <w:rPr>
          <w:rFonts w:ascii="Times New Roman" w:hAnsi="Times New Roman" w:cs="Times New Roman"/>
          <w:sz w:val="20"/>
          <w:szCs w:val="20"/>
        </w:rPr>
        <w:t>’, ‘</w:t>
      </w:r>
      <w:proofErr w:type="spellStart"/>
      <w:r w:rsidRPr="00DE0E46">
        <w:rPr>
          <w:rFonts w:ascii="Times New Roman" w:hAnsi="Times New Roman" w:cs="Times New Roman"/>
          <w:sz w:val="20"/>
          <w:szCs w:val="20"/>
        </w:rPr>
        <w:t>idcirco</w:t>
      </w:r>
      <w:proofErr w:type="spellEnd"/>
      <w:r w:rsidRPr="00DE0E46">
        <w:rPr>
          <w:rFonts w:ascii="Times New Roman" w:hAnsi="Times New Roman" w:cs="Times New Roman"/>
          <w:sz w:val="20"/>
          <w:szCs w:val="20"/>
        </w:rPr>
        <w:t>’’. Also nos. 7, 9, and 15, ibid., 300–306.</w:t>
      </w:r>
    </w:p>
  </w:footnote>
  <w:footnote w:id="10">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Green-Pedersen, </w:t>
      </w:r>
      <w:r w:rsidR="000338A9">
        <w:rPr>
          <w:rFonts w:ascii="Times New Roman" w:hAnsi="Times New Roman" w:cs="Times New Roman"/>
          <w:sz w:val="20"/>
          <w:szCs w:val="20"/>
        </w:rPr>
        <w:t>‘</w:t>
      </w:r>
      <w:r w:rsidRPr="00DE0E46">
        <w:rPr>
          <w:rFonts w:ascii="Times New Roman" w:hAnsi="Times New Roman" w:cs="Times New Roman"/>
          <w:sz w:val="20"/>
          <w:szCs w:val="20"/>
        </w:rPr>
        <w:t>Two Early Anonymous Tracts on Consequences</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sz w:val="20"/>
          <w:szCs w:val="20"/>
        </w:rPr>
        <w:t>11</w:t>
      </w:r>
      <w:r w:rsidRPr="00DE0E46">
        <w:rPr>
          <w:rFonts w:ascii="Times New Roman" w:hAnsi="Times New Roman" w:cs="Times New Roman"/>
          <w:sz w:val="20"/>
          <w:szCs w:val="20"/>
        </w:rPr>
        <w:t xml:space="preserve">: ‘In omni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bona </w:t>
      </w:r>
      <w:proofErr w:type="spellStart"/>
      <w:r w:rsidRPr="00DE0E46">
        <w:rPr>
          <w:rFonts w:ascii="Times New Roman" w:hAnsi="Times New Roman" w:cs="Times New Roman"/>
          <w:sz w:val="20"/>
          <w:szCs w:val="20"/>
        </w:rPr>
        <w:t>quicquid</w:t>
      </w:r>
      <w:proofErr w:type="spellEnd"/>
      <w:r w:rsidRPr="00DE0E46">
        <w:rPr>
          <w:rFonts w:ascii="Times New Roman" w:hAnsi="Times New Roman" w:cs="Times New Roman"/>
          <w:sz w:val="20"/>
          <w:szCs w:val="20"/>
        </w:rPr>
        <w:t xml:space="preserve"> sequitur ad </w:t>
      </w:r>
      <w:proofErr w:type="spellStart"/>
      <w:r w:rsidRPr="00DE0E46">
        <w:rPr>
          <w:rFonts w:ascii="Times New Roman" w:hAnsi="Times New Roman" w:cs="Times New Roman"/>
          <w:sz w:val="20"/>
          <w:szCs w:val="20"/>
        </w:rPr>
        <w:t>consequens</w:t>
      </w:r>
      <w:proofErr w:type="spellEnd"/>
      <w:r w:rsidRPr="00DE0E46">
        <w:rPr>
          <w:rFonts w:ascii="Times New Roman" w:hAnsi="Times New Roman" w:cs="Times New Roman"/>
          <w:sz w:val="20"/>
          <w:szCs w:val="20"/>
        </w:rPr>
        <w:t xml:space="preserve"> sequitur ad </w:t>
      </w:r>
      <w:proofErr w:type="spellStart"/>
      <w:r w:rsidRPr="00DE0E46">
        <w:rPr>
          <w:rFonts w:ascii="Times New Roman" w:hAnsi="Times New Roman" w:cs="Times New Roman"/>
          <w:sz w:val="20"/>
          <w:szCs w:val="20"/>
        </w:rPr>
        <w:t>antecedens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ut</w:t>
      </w:r>
      <w:proofErr w:type="spellEnd"/>
      <w:r w:rsidRPr="00DE0E46">
        <w:rPr>
          <w:rFonts w:ascii="Times New Roman" w:hAnsi="Times New Roman" w:cs="Times New Roman"/>
          <w:sz w:val="20"/>
          <w:szCs w:val="20"/>
        </w:rPr>
        <w:t xml:space="preserve"> sequitur ‘Socrates </w:t>
      </w:r>
      <w:proofErr w:type="spellStart"/>
      <w:r w:rsidRPr="00DE0E46">
        <w:rPr>
          <w:rFonts w:ascii="Times New Roman" w:hAnsi="Times New Roman" w:cs="Times New Roman"/>
          <w:sz w:val="20"/>
          <w:szCs w:val="20"/>
        </w:rPr>
        <w:t>currit</w:t>
      </w:r>
      <w:proofErr w:type="spellEnd"/>
      <w:r w:rsidRPr="00DE0E46">
        <w:rPr>
          <w:rFonts w:ascii="Times New Roman" w:hAnsi="Times New Roman" w:cs="Times New Roman"/>
          <w:sz w:val="20"/>
          <w:szCs w:val="20"/>
        </w:rPr>
        <w:t xml:space="preserve">, ergo animal </w:t>
      </w:r>
      <w:proofErr w:type="spellStart"/>
      <w:r w:rsidRPr="00DE0E46">
        <w:rPr>
          <w:rFonts w:ascii="Times New Roman" w:hAnsi="Times New Roman" w:cs="Times New Roman"/>
          <w:sz w:val="20"/>
          <w:szCs w:val="20"/>
        </w:rPr>
        <w:t>currit</w:t>
      </w:r>
      <w:proofErr w:type="spellEnd"/>
      <w:r w:rsidRPr="00DE0E46">
        <w:rPr>
          <w:rFonts w:ascii="Times New Roman" w:hAnsi="Times New Roman" w:cs="Times New Roman"/>
          <w:sz w:val="20"/>
          <w:szCs w:val="20"/>
        </w:rPr>
        <w:t xml:space="preserve">’ et sequitur ‘animal </w:t>
      </w:r>
      <w:proofErr w:type="spellStart"/>
      <w:r w:rsidRPr="00DE0E46">
        <w:rPr>
          <w:rFonts w:ascii="Times New Roman" w:hAnsi="Times New Roman" w:cs="Times New Roman"/>
          <w:sz w:val="20"/>
          <w:szCs w:val="20"/>
        </w:rPr>
        <w:t>currit</w:t>
      </w:r>
      <w:proofErr w:type="spellEnd"/>
      <w:r w:rsidRPr="00DE0E46">
        <w:rPr>
          <w:rFonts w:ascii="Times New Roman" w:hAnsi="Times New Roman" w:cs="Times New Roman"/>
          <w:sz w:val="20"/>
          <w:szCs w:val="20"/>
        </w:rPr>
        <w:t xml:space="preserve">, ergo substantia </w:t>
      </w:r>
      <w:proofErr w:type="spellStart"/>
      <w:r w:rsidRPr="00DE0E46">
        <w:rPr>
          <w:rFonts w:ascii="Times New Roman" w:hAnsi="Times New Roman" w:cs="Times New Roman"/>
          <w:sz w:val="20"/>
          <w:szCs w:val="20"/>
        </w:rPr>
        <w:t>currit</w:t>
      </w:r>
      <w:proofErr w:type="spellEnd"/>
      <w:r w:rsidRPr="00DE0E46">
        <w:rPr>
          <w:rFonts w:ascii="Times New Roman" w:hAnsi="Times New Roman" w:cs="Times New Roman"/>
          <w:sz w:val="20"/>
          <w:szCs w:val="20"/>
        </w:rPr>
        <w:t xml:space="preserve">’; ergo a primo ad </w:t>
      </w:r>
      <w:proofErr w:type="spellStart"/>
      <w:r w:rsidRPr="00DE0E46">
        <w:rPr>
          <w:rFonts w:ascii="Times New Roman" w:hAnsi="Times New Roman" w:cs="Times New Roman"/>
          <w:sz w:val="20"/>
          <w:szCs w:val="20"/>
        </w:rPr>
        <w:t>ultimum</w:t>
      </w:r>
      <w:proofErr w:type="spellEnd"/>
      <w:r w:rsidRPr="00DE0E46">
        <w:rPr>
          <w:rFonts w:ascii="Times New Roman" w:hAnsi="Times New Roman" w:cs="Times New Roman"/>
          <w:sz w:val="20"/>
          <w:szCs w:val="20"/>
        </w:rPr>
        <w:t xml:space="preserve"> sequitur ‘Socrates </w:t>
      </w:r>
      <w:proofErr w:type="spellStart"/>
      <w:r w:rsidRPr="00DE0E46">
        <w:rPr>
          <w:rFonts w:ascii="Times New Roman" w:hAnsi="Times New Roman" w:cs="Times New Roman"/>
          <w:sz w:val="20"/>
          <w:szCs w:val="20"/>
        </w:rPr>
        <w:t>currit</w:t>
      </w:r>
      <w:proofErr w:type="spellEnd"/>
      <w:r w:rsidRPr="00DE0E46">
        <w:rPr>
          <w:rFonts w:ascii="Times New Roman" w:hAnsi="Times New Roman" w:cs="Times New Roman"/>
          <w:sz w:val="20"/>
          <w:szCs w:val="20"/>
        </w:rPr>
        <w:t xml:space="preserve">, ergo substantia </w:t>
      </w:r>
      <w:proofErr w:type="spellStart"/>
      <w:r w:rsidRPr="00DE0E46">
        <w:rPr>
          <w:rFonts w:ascii="Times New Roman" w:hAnsi="Times New Roman" w:cs="Times New Roman"/>
          <w:sz w:val="20"/>
          <w:szCs w:val="20"/>
        </w:rPr>
        <w:t>c</w:t>
      </w:r>
      <w:r w:rsidRPr="00DE0E46">
        <w:rPr>
          <w:rFonts w:ascii="Times New Roman" w:hAnsi="Times New Roman" w:cs="Times New Roman"/>
          <w:sz w:val="20"/>
          <w:szCs w:val="20"/>
        </w:rPr>
        <w:t>urrit</w:t>
      </w:r>
      <w:proofErr w:type="spellEnd"/>
      <w:r w:rsidRPr="00DE0E46">
        <w:rPr>
          <w:rFonts w:ascii="Times New Roman" w:hAnsi="Times New Roman" w:cs="Times New Roman"/>
          <w:sz w:val="20"/>
          <w:szCs w:val="20"/>
        </w:rPr>
        <w:t>’. William of Ockham,</w:t>
      </w:r>
      <w:r w:rsidR="00E02358" w:rsidRPr="00DE0E46">
        <w:rPr>
          <w:rFonts w:ascii="Times New Roman" w:hAnsi="Times New Roman" w:cs="Times New Roman"/>
          <w:sz w:val="20"/>
          <w:szCs w:val="20"/>
        </w:rPr>
        <w:t xml:space="preserve"> </w:t>
      </w:r>
      <w:r w:rsidRPr="00DE0E46">
        <w:rPr>
          <w:rFonts w:ascii="Times New Roman" w:hAnsi="Times New Roman" w:cs="Times New Roman"/>
          <w:i/>
          <w:sz w:val="20"/>
          <w:szCs w:val="20"/>
        </w:rPr>
        <w:t xml:space="preserve">Summa </w:t>
      </w:r>
      <w:proofErr w:type="spellStart"/>
      <w:r w:rsidRPr="00DE0E46">
        <w:rPr>
          <w:rFonts w:ascii="Times New Roman" w:hAnsi="Times New Roman" w:cs="Times New Roman"/>
          <w:i/>
          <w:sz w:val="20"/>
          <w:szCs w:val="20"/>
        </w:rPr>
        <w:t>Logicae</w:t>
      </w:r>
      <w:proofErr w:type="spellEnd"/>
      <w:r w:rsidRPr="00DE0E46">
        <w:rPr>
          <w:rFonts w:ascii="Times New Roman" w:hAnsi="Times New Roman" w:cs="Times New Roman"/>
          <w:sz w:val="20"/>
          <w:szCs w:val="20"/>
        </w:rPr>
        <w:t>,</w:t>
      </w:r>
      <w:r w:rsidRPr="00DE0E46">
        <w:rPr>
          <w:rFonts w:ascii="Times New Roman" w:hAnsi="Times New Roman" w:cs="Times New Roman"/>
          <w:sz w:val="20"/>
          <w:szCs w:val="20"/>
        </w:rPr>
        <w:t xml:space="preserve"> in </w:t>
      </w:r>
      <w:r w:rsidRPr="00DE0E46">
        <w:rPr>
          <w:rFonts w:ascii="Times New Roman" w:hAnsi="Times New Roman" w:cs="Times New Roman"/>
          <w:i/>
          <w:sz w:val="20"/>
          <w:szCs w:val="20"/>
        </w:rPr>
        <w:t xml:space="preserve">Opera </w:t>
      </w:r>
      <w:proofErr w:type="spellStart"/>
      <w:r w:rsidRPr="00DE0E46">
        <w:rPr>
          <w:rFonts w:ascii="Times New Roman" w:hAnsi="Times New Roman" w:cs="Times New Roman"/>
          <w:i/>
          <w:sz w:val="20"/>
          <w:szCs w:val="20"/>
        </w:rPr>
        <w:t>Philosophica</w:t>
      </w:r>
      <w:proofErr w:type="spellEnd"/>
      <w:r w:rsidRPr="00DE0E46">
        <w:rPr>
          <w:rFonts w:ascii="Times New Roman" w:hAnsi="Times New Roman" w:cs="Times New Roman"/>
          <w:sz w:val="20"/>
          <w:szCs w:val="20"/>
        </w:rPr>
        <w:t xml:space="preserve">, ed. </w:t>
      </w:r>
      <w:proofErr w:type="spellStart"/>
      <w:r w:rsidRPr="00DE0E46">
        <w:rPr>
          <w:rFonts w:ascii="Times New Roman" w:hAnsi="Times New Roman" w:cs="Times New Roman"/>
          <w:sz w:val="20"/>
          <w:szCs w:val="20"/>
        </w:rPr>
        <w:t>Philotheus</w:t>
      </w:r>
      <w:proofErr w:type="spellEnd"/>
      <w:r w:rsidRPr="00DE0E46">
        <w:rPr>
          <w:rFonts w:ascii="Times New Roman" w:hAnsi="Times New Roman" w:cs="Times New Roman"/>
          <w:sz w:val="20"/>
          <w:szCs w:val="20"/>
        </w:rPr>
        <w:t xml:space="preserve"> Boehner, Gedeon </w:t>
      </w:r>
      <w:proofErr w:type="spellStart"/>
      <w:r w:rsidRPr="00DE0E46">
        <w:rPr>
          <w:rFonts w:ascii="Times New Roman" w:hAnsi="Times New Roman" w:cs="Times New Roman"/>
          <w:sz w:val="20"/>
          <w:szCs w:val="20"/>
        </w:rPr>
        <w:t>Gàl</w:t>
      </w:r>
      <w:proofErr w:type="spellEnd"/>
      <w:r w:rsidRPr="00DE0E46">
        <w:rPr>
          <w:rFonts w:ascii="Times New Roman" w:hAnsi="Times New Roman" w:cs="Times New Roman"/>
          <w:sz w:val="20"/>
          <w:szCs w:val="20"/>
        </w:rPr>
        <w:t>, and Stephen Brown, vol. 1 (St. Bonaventure, NY</w:t>
      </w:r>
      <w:r w:rsidRPr="00DE0E46">
        <w:rPr>
          <w:rFonts w:ascii="Times New Roman" w:hAnsi="Times New Roman" w:cs="Times New Roman"/>
          <w:sz w:val="20"/>
          <w:szCs w:val="20"/>
        </w:rPr>
        <w:t>, 1974) III-3, c. 1, 587.4-9: ‘</w:t>
      </w:r>
      <w:proofErr w:type="spellStart"/>
      <w:r w:rsidRPr="00DE0E46">
        <w:rPr>
          <w:rFonts w:ascii="Times New Roman" w:hAnsi="Times New Roman" w:cs="Times New Roman"/>
          <w:sz w:val="20"/>
          <w:szCs w:val="20"/>
        </w:rPr>
        <w:t>Habito</w:t>
      </w:r>
      <w:proofErr w:type="spellEnd"/>
      <w:r w:rsidRPr="00DE0E46">
        <w:rPr>
          <w:rFonts w:ascii="Times New Roman" w:hAnsi="Times New Roman" w:cs="Times New Roman"/>
          <w:sz w:val="20"/>
          <w:szCs w:val="20"/>
        </w:rPr>
        <w:t xml:space="preserve"> de </w:t>
      </w:r>
      <w:proofErr w:type="spellStart"/>
      <w:r w:rsidRPr="00DE0E46">
        <w:rPr>
          <w:rFonts w:ascii="Times New Roman" w:hAnsi="Times New Roman" w:cs="Times New Roman"/>
          <w:sz w:val="20"/>
          <w:szCs w:val="20"/>
        </w:rPr>
        <w:t>syllogismo</w:t>
      </w:r>
      <w:proofErr w:type="spellEnd"/>
      <w:r w:rsidRPr="00DE0E46">
        <w:rPr>
          <w:rFonts w:ascii="Times New Roman" w:hAnsi="Times New Roman" w:cs="Times New Roman"/>
          <w:sz w:val="20"/>
          <w:szCs w:val="20"/>
        </w:rPr>
        <w:t xml:space="preserve"> in </w:t>
      </w:r>
      <w:proofErr w:type="spellStart"/>
      <w:r w:rsidRPr="00DE0E46">
        <w:rPr>
          <w:rFonts w:ascii="Times New Roman" w:hAnsi="Times New Roman" w:cs="Times New Roman"/>
          <w:sz w:val="20"/>
          <w:szCs w:val="20"/>
        </w:rPr>
        <w:t>communi</w:t>
      </w:r>
      <w:proofErr w:type="spellEnd"/>
      <w:r w:rsidRPr="00DE0E46">
        <w:rPr>
          <w:rFonts w:ascii="Times New Roman" w:hAnsi="Times New Roman" w:cs="Times New Roman"/>
          <w:sz w:val="20"/>
          <w:szCs w:val="20"/>
        </w:rPr>
        <w:t xml:space="preserve"> et de </w:t>
      </w:r>
      <w:proofErr w:type="spellStart"/>
      <w:r w:rsidRPr="00DE0E46">
        <w:rPr>
          <w:rFonts w:ascii="Times New Roman" w:hAnsi="Times New Roman" w:cs="Times New Roman"/>
          <w:sz w:val="20"/>
          <w:szCs w:val="20"/>
        </w:rPr>
        <w:t>syllogismo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demon</w:t>
      </w:r>
      <w:r w:rsidRPr="00DE0E46">
        <w:rPr>
          <w:rFonts w:ascii="Times New Roman" w:hAnsi="Times New Roman" w:cs="Times New Roman"/>
          <w:sz w:val="20"/>
          <w:szCs w:val="20"/>
        </w:rPr>
        <w:t>strativo</w:t>
      </w:r>
      <w:proofErr w:type="spellEnd"/>
      <w:r w:rsidRPr="00DE0E46">
        <w:rPr>
          <w:rFonts w:ascii="Times New Roman" w:hAnsi="Times New Roman" w:cs="Times New Roman"/>
          <w:sz w:val="20"/>
          <w:szCs w:val="20"/>
        </w:rPr>
        <w:t xml:space="preserve">, agendum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de </w:t>
      </w:r>
      <w:proofErr w:type="spellStart"/>
      <w:r w:rsidRPr="00DE0E46">
        <w:rPr>
          <w:rFonts w:ascii="Times New Roman" w:hAnsi="Times New Roman" w:cs="Times New Roman"/>
          <w:sz w:val="20"/>
          <w:szCs w:val="20"/>
        </w:rPr>
        <w:t>argumentis</w:t>
      </w:r>
      <w:proofErr w:type="spellEnd"/>
      <w:r w:rsidRPr="00DE0E46">
        <w:rPr>
          <w:rFonts w:ascii="Times New Roman" w:hAnsi="Times New Roman" w:cs="Times New Roman"/>
          <w:sz w:val="20"/>
          <w:szCs w:val="20"/>
        </w:rPr>
        <w:t xml:space="preserve"> et </w:t>
      </w:r>
      <w:proofErr w:type="spellStart"/>
      <w:r w:rsidRPr="00DE0E46">
        <w:rPr>
          <w:rFonts w:ascii="Times New Roman" w:hAnsi="Times New Roman" w:cs="Times New Roman"/>
          <w:sz w:val="20"/>
          <w:szCs w:val="20"/>
        </w:rPr>
        <w:t>consequentiis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quae</w:t>
      </w:r>
      <w:proofErr w:type="spellEnd"/>
      <w:r w:rsidRPr="00DE0E46">
        <w:rPr>
          <w:rFonts w:ascii="Times New Roman" w:hAnsi="Times New Roman" w:cs="Times New Roman"/>
          <w:sz w:val="20"/>
          <w:szCs w:val="20"/>
        </w:rPr>
        <w:t xml:space="preserve"> </w:t>
      </w:r>
      <w:proofErr w:type="gramStart"/>
      <w:r w:rsidRPr="00DE0E46">
        <w:rPr>
          <w:rFonts w:ascii="Times New Roman" w:hAnsi="Times New Roman" w:cs="Times New Roman"/>
          <w:sz w:val="20"/>
          <w:szCs w:val="20"/>
        </w:rPr>
        <w:t>non servant</w:t>
      </w:r>
      <w:proofErr w:type="gram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formam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syllogisticam</w:t>
      </w:r>
      <w:proofErr w:type="spellEnd"/>
      <w:r w:rsidRPr="00DE0E46">
        <w:rPr>
          <w:rFonts w:ascii="Times New Roman" w:hAnsi="Times New Roman" w:cs="Times New Roman"/>
          <w:sz w:val="20"/>
          <w:szCs w:val="20"/>
        </w:rPr>
        <w:t xml:space="preserve">. Et primo </w:t>
      </w:r>
      <w:proofErr w:type="spellStart"/>
      <w:r w:rsidRPr="00DE0E46">
        <w:rPr>
          <w:rFonts w:ascii="Times New Roman" w:hAnsi="Times New Roman" w:cs="Times New Roman"/>
          <w:sz w:val="20"/>
          <w:szCs w:val="20"/>
        </w:rPr>
        <w:t>ponam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aliquas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distinctiones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quae</w:t>
      </w:r>
      <w:proofErr w:type="spellEnd"/>
      <w:r w:rsidRPr="00DE0E46">
        <w:rPr>
          <w:rFonts w:ascii="Times New Roman" w:hAnsi="Times New Roman" w:cs="Times New Roman"/>
          <w:sz w:val="20"/>
          <w:szCs w:val="20"/>
        </w:rPr>
        <w:t xml:space="preserve"> sunt communes </w:t>
      </w:r>
      <w:proofErr w:type="spellStart"/>
      <w:r w:rsidRPr="00DE0E46">
        <w:rPr>
          <w:rFonts w:ascii="Times New Roman" w:hAnsi="Times New Roman" w:cs="Times New Roman"/>
          <w:sz w:val="20"/>
          <w:szCs w:val="20"/>
        </w:rPr>
        <w:t>aliis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consequentiis</w:t>
      </w:r>
      <w:proofErr w:type="spellEnd"/>
      <w:r w:rsidRPr="00DE0E46">
        <w:rPr>
          <w:rFonts w:ascii="Times New Roman" w:hAnsi="Times New Roman" w:cs="Times New Roman"/>
          <w:sz w:val="20"/>
          <w:szCs w:val="20"/>
        </w:rPr>
        <w:t xml:space="preserve"> multis, </w:t>
      </w:r>
      <w:proofErr w:type="spellStart"/>
      <w:r w:rsidRPr="00DE0E46">
        <w:rPr>
          <w:rFonts w:ascii="Times New Roman" w:hAnsi="Times New Roman" w:cs="Times New Roman"/>
          <w:sz w:val="20"/>
          <w:szCs w:val="20"/>
        </w:rPr>
        <w:t>quamvis</w:t>
      </w:r>
      <w:proofErr w:type="spellEnd"/>
      <w:r w:rsidRPr="00DE0E46">
        <w:rPr>
          <w:rFonts w:ascii="Times New Roman" w:hAnsi="Times New Roman" w:cs="Times New Roman"/>
          <w:sz w:val="20"/>
          <w:szCs w:val="20"/>
        </w:rPr>
        <w:t xml:space="preserve"> non </w:t>
      </w:r>
      <w:proofErr w:type="spellStart"/>
      <w:r w:rsidRPr="00DE0E46">
        <w:rPr>
          <w:rFonts w:ascii="Times New Roman" w:hAnsi="Times New Roman" w:cs="Times New Roman"/>
          <w:sz w:val="20"/>
          <w:szCs w:val="20"/>
        </w:rPr>
        <w:t>sint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enthymemata</w:t>
      </w:r>
      <w:proofErr w:type="spellEnd"/>
      <w:r w:rsidRPr="00DE0E46">
        <w:rPr>
          <w:rFonts w:ascii="Times New Roman" w:hAnsi="Times New Roman" w:cs="Times New Roman"/>
          <w:sz w:val="20"/>
          <w:szCs w:val="20"/>
        </w:rPr>
        <w:t xml:space="preserve">, ex </w:t>
      </w:r>
      <w:proofErr w:type="spellStart"/>
      <w:r w:rsidRPr="00DE0E46">
        <w:rPr>
          <w:rFonts w:ascii="Times New Roman" w:hAnsi="Times New Roman" w:cs="Times New Roman"/>
          <w:sz w:val="20"/>
          <w:szCs w:val="20"/>
        </w:rPr>
        <w:t>quibus</w:t>
      </w:r>
      <w:proofErr w:type="spellEnd"/>
      <w:r w:rsidRPr="00DE0E46">
        <w:rPr>
          <w:rFonts w:ascii="Times New Roman" w:hAnsi="Times New Roman" w:cs="Times New Roman"/>
          <w:sz w:val="20"/>
          <w:szCs w:val="20"/>
        </w:rPr>
        <w:t xml:space="preserve"> omnibus </w:t>
      </w:r>
      <w:proofErr w:type="spellStart"/>
      <w:r w:rsidRPr="00DE0E46">
        <w:rPr>
          <w:rFonts w:ascii="Times New Roman" w:hAnsi="Times New Roman" w:cs="Times New Roman"/>
          <w:sz w:val="20"/>
          <w:szCs w:val="20"/>
        </w:rPr>
        <w:t>faciliter</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patere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poterit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studios</w:t>
      </w:r>
      <w:r w:rsidRPr="00DE0E46">
        <w:rPr>
          <w:rFonts w:ascii="Times New Roman" w:hAnsi="Times New Roman" w:cs="Times New Roman"/>
          <w:sz w:val="20"/>
          <w:szCs w:val="20"/>
        </w:rPr>
        <w:t>o</w:t>
      </w:r>
      <w:proofErr w:type="spellEnd"/>
      <w:r w:rsidRPr="00DE0E46">
        <w:rPr>
          <w:rFonts w:ascii="Times New Roman" w:hAnsi="Times New Roman" w:cs="Times New Roman"/>
          <w:sz w:val="20"/>
          <w:szCs w:val="20"/>
        </w:rPr>
        <w:t xml:space="preserve"> quid de omnibus </w:t>
      </w:r>
      <w:proofErr w:type="spellStart"/>
      <w:r w:rsidRPr="00DE0E46">
        <w:rPr>
          <w:rFonts w:ascii="Times New Roman" w:hAnsi="Times New Roman" w:cs="Times New Roman"/>
          <w:sz w:val="20"/>
          <w:szCs w:val="20"/>
        </w:rPr>
        <w:t>syllogismis</w:t>
      </w:r>
      <w:proofErr w:type="spellEnd"/>
      <w:r w:rsidRPr="00DE0E46">
        <w:rPr>
          <w:rFonts w:ascii="Times New Roman" w:hAnsi="Times New Roman" w:cs="Times New Roman"/>
          <w:sz w:val="20"/>
          <w:szCs w:val="20"/>
        </w:rPr>
        <w:t xml:space="preserve"> non </w:t>
      </w:r>
      <w:proofErr w:type="spellStart"/>
      <w:r w:rsidRPr="00DE0E46">
        <w:rPr>
          <w:rFonts w:ascii="Times New Roman" w:hAnsi="Times New Roman" w:cs="Times New Roman"/>
          <w:sz w:val="20"/>
          <w:szCs w:val="20"/>
        </w:rPr>
        <w:t>demonstrativis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tenendum</w:t>
      </w:r>
      <w:proofErr w:type="spellEnd"/>
      <w:r w:rsidRPr="00DE0E46">
        <w:rPr>
          <w:rFonts w:ascii="Times New Roman" w:hAnsi="Times New Roman" w:cs="Times New Roman"/>
          <w:sz w:val="20"/>
          <w:szCs w:val="20"/>
        </w:rPr>
        <w:t xml:space="preserve">’. Cf. Lorenzo </w:t>
      </w:r>
      <w:proofErr w:type="spellStart"/>
      <w:r w:rsidRPr="00DE0E46">
        <w:rPr>
          <w:rFonts w:ascii="Times New Roman" w:hAnsi="Times New Roman" w:cs="Times New Roman"/>
          <w:sz w:val="20"/>
          <w:szCs w:val="20"/>
        </w:rPr>
        <w:t>Pozzi</w:t>
      </w:r>
      <w:proofErr w:type="spellEnd"/>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Le ’</w:t>
      </w:r>
      <w:proofErr w:type="spellStart"/>
      <w:r w:rsidRPr="00DE0E46">
        <w:rPr>
          <w:rFonts w:ascii="Times New Roman" w:hAnsi="Times New Roman" w:cs="Times New Roman"/>
          <w:i/>
          <w:sz w:val="20"/>
          <w:szCs w:val="20"/>
        </w:rPr>
        <w:t>Consequentiae</w:t>
      </w:r>
      <w:proofErr w:type="spellEnd"/>
      <w:r w:rsidRPr="00DE0E46">
        <w:rPr>
          <w:rFonts w:ascii="Times New Roman" w:hAnsi="Times New Roman" w:cs="Times New Roman"/>
          <w:i/>
          <w:sz w:val="20"/>
          <w:szCs w:val="20"/>
        </w:rPr>
        <w:t xml:space="preserve">’ Nella Logica </w:t>
      </w:r>
      <w:proofErr w:type="spellStart"/>
      <w:r w:rsidRPr="00DE0E46">
        <w:rPr>
          <w:rFonts w:ascii="Times New Roman" w:hAnsi="Times New Roman" w:cs="Times New Roman"/>
          <w:i/>
          <w:sz w:val="20"/>
          <w:szCs w:val="20"/>
        </w:rPr>
        <w:t>Medievale</w:t>
      </w:r>
      <w:proofErr w:type="spellEnd"/>
      <w:r w:rsidRPr="00DE0E46">
        <w:rPr>
          <w:rFonts w:ascii="Times New Roman" w:hAnsi="Times New Roman" w:cs="Times New Roman"/>
          <w:sz w:val="20"/>
          <w:szCs w:val="20"/>
        </w:rPr>
        <w:t xml:space="preserve"> (Padova</w:t>
      </w:r>
      <w:r w:rsidRPr="00DE0E46">
        <w:rPr>
          <w:rFonts w:ascii="Times New Roman" w:hAnsi="Times New Roman" w:cs="Times New Roman"/>
          <w:sz w:val="20"/>
          <w:szCs w:val="20"/>
        </w:rPr>
        <w:t>, 1978), 262.</w:t>
      </w:r>
    </w:p>
  </w:footnote>
  <w:footnote w:id="11">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Green-Pedersen, </w:t>
      </w:r>
      <w:r w:rsidR="000338A9">
        <w:rPr>
          <w:rFonts w:ascii="Times New Roman" w:hAnsi="Times New Roman" w:cs="Times New Roman"/>
          <w:sz w:val="20"/>
          <w:szCs w:val="20"/>
        </w:rPr>
        <w:t>‘</w:t>
      </w:r>
      <w:proofErr w:type="spellStart"/>
      <w:r w:rsidRPr="00DE0E46">
        <w:rPr>
          <w:rFonts w:ascii="Times New Roman" w:hAnsi="Times New Roman" w:cs="Times New Roman"/>
          <w:sz w:val="20"/>
          <w:szCs w:val="20"/>
        </w:rPr>
        <w:t>Bradwardine</w:t>
      </w:r>
      <w:proofErr w:type="spellEnd"/>
      <w:r w:rsidRPr="00DE0E46">
        <w:rPr>
          <w:rFonts w:ascii="Times New Roman" w:hAnsi="Times New Roman" w:cs="Times New Roman"/>
          <w:sz w:val="20"/>
          <w:szCs w:val="20"/>
        </w:rPr>
        <w:t>(?) On Ockham’s Doctrine of Consequences</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sz w:val="20"/>
          <w:szCs w:val="20"/>
        </w:rPr>
        <w:t>92: ‘</w:t>
      </w:r>
      <w:proofErr w:type="spellStart"/>
      <w:r w:rsidRPr="00DE0E46">
        <w:rPr>
          <w:rFonts w:ascii="Times New Roman" w:hAnsi="Times New Roman" w:cs="Times New Roman"/>
          <w:sz w:val="20"/>
          <w:szCs w:val="20"/>
        </w:rPr>
        <w:t>Etiam</w:t>
      </w:r>
      <w:proofErr w:type="spellEnd"/>
      <w:r w:rsidRPr="00DE0E46">
        <w:rPr>
          <w:rFonts w:ascii="Times New Roman" w:hAnsi="Times New Roman" w:cs="Times New Roman"/>
          <w:sz w:val="20"/>
          <w:szCs w:val="20"/>
        </w:rPr>
        <w:t xml:space="preserve"> ex</w:t>
      </w:r>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ista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definitione</w:t>
      </w:r>
      <w:proofErr w:type="spellEnd"/>
      <w:r w:rsidRPr="00DE0E46">
        <w:rPr>
          <w:rFonts w:ascii="Times New Roman" w:hAnsi="Times New Roman" w:cs="Times New Roman"/>
          <w:sz w:val="20"/>
          <w:szCs w:val="20"/>
        </w:rPr>
        <w:t xml:space="preserve"> sequitur quod </w:t>
      </w:r>
      <w:proofErr w:type="spellStart"/>
      <w:r w:rsidRPr="00DE0E46">
        <w:rPr>
          <w:rFonts w:ascii="Times New Roman" w:hAnsi="Times New Roman" w:cs="Times New Roman"/>
          <w:sz w:val="20"/>
          <w:szCs w:val="20"/>
        </w:rPr>
        <w:t>omnis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argumentatio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generaliter</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potest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vocari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sive</w:t>
      </w:r>
      <w:proofErr w:type="spellEnd"/>
      <w:r w:rsidRPr="00DE0E46">
        <w:rPr>
          <w:rFonts w:ascii="Times New Roman" w:hAnsi="Times New Roman" w:cs="Times New Roman"/>
          <w:sz w:val="20"/>
          <w:szCs w:val="20"/>
        </w:rPr>
        <w:t xml:space="preserve"> sit </w:t>
      </w:r>
      <w:proofErr w:type="spellStart"/>
      <w:r w:rsidRPr="00DE0E46">
        <w:rPr>
          <w:rFonts w:ascii="Times New Roman" w:hAnsi="Times New Roman" w:cs="Times New Roman"/>
          <w:sz w:val="20"/>
          <w:szCs w:val="20"/>
        </w:rPr>
        <w:t>syllogistica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sive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inductiva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sive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exemplaris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sive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enthymematica</w:t>
      </w:r>
      <w:proofErr w:type="spellEnd"/>
      <w:r w:rsidRPr="00DE0E46">
        <w:rPr>
          <w:rFonts w:ascii="Times New Roman" w:hAnsi="Times New Roman" w:cs="Times New Roman"/>
          <w:sz w:val="20"/>
          <w:szCs w:val="20"/>
        </w:rPr>
        <w:t xml:space="preserve">’. William of Ockham, </w:t>
      </w:r>
      <w:proofErr w:type="spellStart"/>
      <w:r w:rsidRPr="00DE0E46">
        <w:rPr>
          <w:rFonts w:ascii="Times New Roman" w:hAnsi="Times New Roman" w:cs="Times New Roman"/>
          <w:i/>
          <w:sz w:val="20"/>
          <w:szCs w:val="20"/>
        </w:rPr>
        <w:t>Tractatus</w:t>
      </w:r>
      <w:proofErr w:type="spellEnd"/>
      <w:r w:rsidRPr="00DE0E46">
        <w:rPr>
          <w:rFonts w:ascii="Times New Roman" w:hAnsi="Times New Roman" w:cs="Times New Roman"/>
          <w:i/>
          <w:sz w:val="20"/>
          <w:szCs w:val="20"/>
        </w:rPr>
        <w:t xml:space="preserve"> Minor </w:t>
      </w:r>
      <w:proofErr w:type="spellStart"/>
      <w:r w:rsidRPr="00DE0E46">
        <w:rPr>
          <w:rFonts w:ascii="Times New Roman" w:hAnsi="Times New Roman" w:cs="Times New Roman"/>
          <w:i/>
          <w:sz w:val="20"/>
          <w:szCs w:val="20"/>
        </w:rPr>
        <w:t>Logicae</w:t>
      </w:r>
      <w:proofErr w:type="spellEnd"/>
      <w:r w:rsidRPr="00DE0E46">
        <w:rPr>
          <w:rFonts w:ascii="Times New Roman" w:hAnsi="Times New Roman" w:cs="Times New Roman"/>
          <w:sz w:val="20"/>
          <w:szCs w:val="20"/>
        </w:rPr>
        <w:t>,</w:t>
      </w:r>
      <w:r w:rsidRPr="00DE0E46">
        <w:rPr>
          <w:rFonts w:ascii="Times New Roman" w:hAnsi="Times New Roman" w:cs="Times New Roman"/>
          <w:sz w:val="20"/>
          <w:szCs w:val="20"/>
        </w:rPr>
        <w:t xml:space="preserve"> in </w:t>
      </w:r>
      <w:r w:rsidRPr="00DE0E46">
        <w:rPr>
          <w:rFonts w:ascii="Times New Roman" w:hAnsi="Times New Roman" w:cs="Times New Roman"/>
          <w:i/>
          <w:sz w:val="20"/>
          <w:szCs w:val="20"/>
        </w:rPr>
        <w:t xml:space="preserve">Opera </w:t>
      </w:r>
      <w:proofErr w:type="spellStart"/>
      <w:r w:rsidRPr="00DE0E46">
        <w:rPr>
          <w:rFonts w:ascii="Times New Roman" w:hAnsi="Times New Roman" w:cs="Times New Roman"/>
          <w:i/>
          <w:sz w:val="20"/>
          <w:szCs w:val="20"/>
        </w:rPr>
        <w:t>Philosophica</w:t>
      </w:r>
      <w:proofErr w:type="spellEnd"/>
      <w:r w:rsidRPr="00DE0E46">
        <w:rPr>
          <w:rFonts w:ascii="Times New Roman" w:hAnsi="Times New Roman" w:cs="Times New Roman"/>
          <w:i/>
          <w:sz w:val="20"/>
          <w:szCs w:val="20"/>
        </w:rPr>
        <w:t xml:space="preserve">: Opera </w:t>
      </w:r>
      <w:proofErr w:type="spellStart"/>
      <w:r w:rsidRPr="00DE0E46">
        <w:rPr>
          <w:rFonts w:ascii="Times New Roman" w:hAnsi="Times New Roman" w:cs="Times New Roman"/>
          <w:i/>
          <w:sz w:val="20"/>
          <w:szCs w:val="20"/>
        </w:rPr>
        <w:t>Dubia</w:t>
      </w:r>
      <w:proofErr w:type="spellEnd"/>
      <w:r w:rsidRPr="00DE0E46">
        <w:rPr>
          <w:rFonts w:ascii="Times New Roman" w:hAnsi="Times New Roman" w:cs="Times New Roman"/>
          <w:i/>
          <w:sz w:val="20"/>
          <w:szCs w:val="20"/>
        </w:rPr>
        <w:t xml:space="preserve"> et Spuria</w:t>
      </w:r>
      <w:r w:rsidRPr="00DE0E46">
        <w:rPr>
          <w:rFonts w:ascii="Times New Roman" w:hAnsi="Times New Roman" w:cs="Times New Roman"/>
          <w:sz w:val="20"/>
          <w:szCs w:val="20"/>
        </w:rPr>
        <w:t>,</w:t>
      </w:r>
      <w:r w:rsidRPr="00DE0E46">
        <w:rPr>
          <w:rFonts w:ascii="Times New Roman" w:hAnsi="Times New Roman" w:cs="Times New Roman"/>
          <w:sz w:val="20"/>
          <w:szCs w:val="20"/>
        </w:rPr>
        <w:t xml:space="preserve"> ed. </w:t>
      </w:r>
      <w:proofErr w:type="spellStart"/>
      <w:r w:rsidRPr="00DE0E46">
        <w:rPr>
          <w:rFonts w:ascii="Times New Roman" w:hAnsi="Times New Roman" w:cs="Times New Roman"/>
          <w:sz w:val="20"/>
          <w:szCs w:val="20"/>
        </w:rPr>
        <w:t>Eligius</w:t>
      </w:r>
      <w:proofErr w:type="spellEnd"/>
      <w:r w:rsidRPr="00DE0E46">
        <w:rPr>
          <w:rFonts w:ascii="Times New Roman" w:hAnsi="Times New Roman" w:cs="Times New Roman"/>
          <w:sz w:val="20"/>
          <w:szCs w:val="20"/>
        </w:rPr>
        <w:t xml:space="preserve"> M. </w:t>
      </w:r>
      <w:proofErr w:type="spellStart"/>
      <w:r w:rsidRPr="00DE0E46">
        <w:rPr>
          <w:rFonts w:ascii="Times New Roman" w:hAnsi="Times New Roman" w:cs="Times New Roman"/>
          <w:sz w:val="20"/>
          <w:szCs w:val="20"/>
        </w:rPr>
        <w:t>Buytaert</w:t>
      </w:r>
      <w:proofErr w:type="spellEnd"/>
      <w:r w:rsidRPr="00DE0E46">
        <w:rPr>
          <w:rFonts w:ascii="Times New Roman" w:hAnsi="Times New Roman" w:cs="Times New Roman"/>
          <w:sz w:val="20"/>
          <w:szCs w:val="20"/>
        </w:rPr>
        <w:t xml:space="preserve">, Gedeon </w:t>
      </w:r>
      <w:proofErr w:type="spellStart"/>
      <w:r w:rsidRPr="00DE0E46">
        <w:rPr>
          <w:rFonts w:ascii="Times New Roman" w:hAnsi="Times New Roman" w:cs="Times New Roman"/>
          <w:sz w:val="20"/>
          <w:szCs w:val="20"/>
        </w:rPr>
        <w:t>Gàl</w:t>
      </w:r>
      <w:proofErr w:type="spellEnd"/>
      <w:r w:rsidRPr="00DE0E46">
        <w:rPr>
          <w:rFonts w:ascii="Times New Roman" w:hAnsi="Times New Roman" w:cs="Times New Roman"/>
          <w:sz w:val="20"/>
          <w:szCs w:val="20"/>
        </w:rPr>
        <w:t xml:space="preserve">, and Joachim </w:t>
      </w:r>
      <w:proofErr w:type="spellStart"/>
      <w:r w:rsidRPr="00DE0E46">
        <w:rPr>
          <w:rFonts w:ascii="Times New Roman" w:hAnsi="Times New Roman" w:cs="Times New Roman"/>
          <w:sz w:val="20"/>
          <w:szCs w:val="20"/>
        </w:rPr>
        <w:t>Giermek</w:t>
      </w:r>
      <w:proofErr w:type="spellEnd"/>
      <w:r w:rsidRPr="00DE0E46">
        <w:rPr>
          <w:rFonts w:ascii="Times New Roman" w:hAnsi="Times New Roman" w:cs="Times New Roman"/>
          <w:sz w:val="20"/>
          <w:szCs w:val="20"/>
        </w:rPr>
        <w:t>, vol. 7 (St. Bonaventure, NY</w:t>
      </w:r>
      <w:r w:rsidRPr="00DE0E46">
        <w:rPr>
          <w:rFonts w:ascii="Times New Roman" w:hAnsi="Times New Roman" w:cs="Times New Roman"/>
          <w:sz w:val="20"/>
          <w:szCs w:val="20"/>
        </w:rPr>
        <w:t>, 1988), 1–57 V. c. 1,</w:t>
      </w:r>
      <w:r w:rsidR="00823B31" w:rsidRPr="00DE0E46">
        <w:rPr>
          <w:rFonts w:ascii="Times New Roman" w:hAnsi="Times New Roman" w:cs="Times New Roman"/>
          <w:sz w:val="20"/>
          <w:szCs w:val="20"/>
        </w:rPr>
        <w:t xml:space="preserve"> </w:t>
      </w:r>
      <w:r w:rsidRPr="00DE0E46">
        <w:rPr>
          <w:rFonts w:ascii="Times New Roman" w:hAnsi="Times New Roman" w:cs="Times New Roman"/>
          <w:sz w:val="20"/>
          <w:szCs w:val="20"/>
        </w:rPr>
        <w:t xml:space="preserve">31.4-5: ‘Sic </w:t>
      </w:r>
      <w:proofErr w:type="spellStart"/>
      <w:r w:rsidRPr="00DE0E46">
        <w:rPr>
          <w:rFonts w:ascii="Times New Roman" w:hAnsi="Times New Roman" w:cs="Times New Roman"/>
          <w:sz w:val="20"/>
          <w:szCs w:val="20"/>
        </w:rPr>
        <w:t>syllogismus</w:t>
      </w:r>
      <w:proofErr w:type="spellEnd"/>
      <w:r w:rsidRPr="00DE0E46">
        <w:rPr>
          <w:rFonts w:ascii="Times New Roman" w:hAnsi="Times New Roman" w:cs="Times New Roman"/>
          <w:sz w:val="20"/>
          <w:szCs w:val="20"/>
        </w:rPr>
        <w:t xml:space="preserve"> et </w:t>
      </w:r>
      <w:proofErr w:type="spellStart"/>
      <w:r w:rsidRPr="00DE0E46">
        <w:rPr>
          <w:rFonts w:ascii="Times New Roman" w:hAnsi="Times New Roman" w:cs="Times New Roman"/>
          <w:sz w:val="20"/>
          <w:szCs w:val="20"/>
        </w:rPr>
        <w:t>inductio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conversio</w:t>
      </w:r>
      <w:proofErr w:type="spellEnd"/>
      <w:r w:rsidRPr="00DE0E46">
        <w:rPr>
          <w:rFonts w:ascii="Times New Roman" w:hAnsi="Times New Roman" w:cs="Times New Roman"/>
          <w:sz w:val="20"/>
          <w:szCs w:val="20"/>
        </w:rPr>
        <w:t xml:space="preserve"> et multi </w:t>
      </w:r>
      <w:proofErr w:type="spellStart"/>
      <w:r w:rsidRPr="00DE0E46">
        <w:rPr>
          <w:rFonts w:ascii="Times New Roman" w:hAnsi="Times New Roman" w:cs="Times New Roman"/>
          <w:sz w:val="20"/>
          <w:szCs w:val="20"/>
        </w:rPr>
        <w:t>alii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modi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considerandi</w:t>
      </w:r>
      <w:proofErr w:type="spellEnd"/>
      <w:r w:rsidRPr="00DE0E46">
        <w:rPr>
          <w:rFonts w:ascii="Times New Roman" w:hAnsi="Times New Roman" w:cs="Times New Roman"/>
          <w:sz w:val="20"/>
          <w:szCs w:val="20"/>
        </w:rPr>
        <w:t xml:space="preserve"> sunt </w:t>
      </w:r>
      <w:proofErr w:type="spellStart"/>
      <w:r w:rsidRPr="00DE0E46">
        <w:rPr>
          <w:rFonts w:ascii="Times New Roman" w:hAnsi="Times New Roman" w:cs="Times New Roman"/>
          <w:sz w:val="20"/>
          <w:szCs w:val="20"/>
        </w:rPr>
        <w:t>consequentiae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formales</w:t>
      </w:r>
      <w:proofErr w:type="spellEnd"/>
      <w:r w:rsidRPr="00DE0E46">
        <w:rPr>
          <w:rFonts w:ascii="Times New Roman" w:hAnsi="Times New Roman" w:cs="Times New Roman"/>
          <w:sz w:val="20"/>
          <w:szCs w:val="20"/>
        </w:rPr>
        <w:t>’. Pseudo-Scotu</w:t>
      </w:r>
      <w:r w:rsidRPr="00DE0E46">
        <w:rPr>
          <w:rFonts w:ascii="Times New Roman" w:hAnsi="Times New Roman" w:cs="Times New Roman"/>
          <w:sz w:val="20"/>
          <w:szCs w:val="20"/>
        </w:rPr>
        <w:t xml:space="preserve">s, </w:t>
      </w:r>
      <w:r w:rsidRPr="00DE0E46">
        <w:rPr>
          <w:rFonts w:ascii="Times New Roman" w:hAnsi="Times New Roman" w:cs="Times New Roman"/>
          <w:i/>
          <w:sz w:val="20"/>
          <w:szCs w:val="20"/>
        </w:rPr>
        <w:t xml:space="preserve">Quaestiones Super </w:t>
      </w:r>
      <w:proofErr w:type="spellStart"/>
      <w:r w:rsidRPr="00DE0E46">
        <w:rPr>
          <w:rFonts w:ascii="Times New Roman" w:hAnsi="Times New Roman" w:cs="Times New Roman"/>
          <w:i/>
          <w:sz w:val="20"/>
          <w:szCs w:val="20"/>
        </w:rPr>
        <w:t>Libros</w:t>
      </w:r>
      <w:proofErr w:type="spellEnd"/>
      <w:r w:rsidRPr="00DE0E46">
        <w:rPr>
          <w:rFonts w:ascii="Times New Roman" w:hAnsi="Times New Roman" w:cs="Times New Roman"/>
          <w:i/>
          <w:sz w:val="20"/>
          <w:szCs w:val="20"/>
        </w:rPr>
        <w:t xml:space="preserve"> I</w:t>
      </w:r>
      <w:r w:rsidR="00861A89" w:rsidRPr="00DE0E46">
        <w:rPr>
          <w:rFonts w:ascii="Times New Roman" w:hAnsi="Times New Roman" w:cs="Times New Roman"/>
          <w:i/>
          <w:sz w:val="20"/>
          <w:szCs w:val="20"/>
        </w:rPr>
        <w:t>I</w:t>
      </w:r>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Priorum</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Analyticorum</w:t>
      </w:r>
      <w:proofErr w:type="spellEnd"/>
      <w:r w:rsidRPr="00DE0E46">
        <w:rPr>
          <w:rFonts w:ascii="Times New Roman" w:hAnsi="Times New Roman" w:cs="Times New Roman"/>
          <w:sz w:val="20"/>
          <w:szCs w:val="20"/>
        </w:rPr>
        <w:t xml:space="preserve"> I. q. 20,</w:t>
      </w:r>
      <w:r w:rsidR="00823B31" w:rsidRPr="00DE0E46">
        <w:rPr>
          <w:rFonts w:ascii="Times New Roman" w:hAnsi="Times New Roman" w:cs="Times New Roman"/>
          <w:sz w:val="20"/>
          <w:szCs w:val="20"/>
        </w:rPr>
        <w:t xml:space="preserve"> </w:t>
      </w:r>
      <w:r w:rsidRPr="00DE0E46">
        <w:rPr>
          <w:rFonts w:ascii="Times New Roman" w:hAnsi="Times New Roman" w:cs="Times New Roman"/>
          <w:sz w:val="20"/>
          <w:szCs w:val="20"/>
        </w:rPr>
        <w:t xml:space="preserve">130: ‘Notandum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quod </w:t>
      </w:r>
      <w:proofErr w:type="spellStart"/>
      <w:r w:rsidRPr="00DE0E46">
        <w:rPr>
          <w:rFonts w:ascii="Times New Roman" w:hAnsi="Times New Roman" w:cs="Times New Roman"/>
          <w:sz w:val="20"/>
          <w:szCs w:val="20"/>
        </w:rPr>
        <w:t>quaedam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enthymematica</w:t>
      </w:r>
      <w:proofErr w:type="spellEnd"/>
      <w:r w:rsidRPr="00DE0E46">
        <w:rPr>
          <w:rFonts w:ascii="Times New Roman" w:hAnsi="Times New Roman" w:cs="Times New Roman"/>
          <w:sz w:val="20"/>
          <w:szCs w:val="20"/>
        </w:rPr>
        <w:t xml:space="preserve">, et </w:t>
      </w:r>
      <w:proofErr w:type="spellStart"/>
      <w:r w:rsidRPr="00DE0E46">
        <w:rPr>
          <w:rFonts w:ascii="Times New Roman" w:hAnsi="Times New Roman" w:cs="Times New Roman"/>
          <w:sz w:val="20"/>
          <w:szCs w:val="20"/>
        </w:rPr>
        <w:t>quaedam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syllogistica</w:t>
      </w:r>
      <w:proofErr w:type="spellEnd"/>
      <w:r w:rsidRPr="00DE0E46">
        <w:rPr>
          <w:rFonts w:ascii="Times New Roman" w:hAnsi="Times New Roman" w:cs="Times New Roman"/>
          <w:sz w:val="20"/>
          <w:szCs w:val="20"/>
        </w:rPr>
        <w:t>’.</w:t>
      </w:r>
    </w:p>
  </w:footnote>
  <w:footnote w:id="12">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Cf. Alfred Tarski, </w:t>
      </w:r>
      <w:r w:rsidR="000338A9">
        <w:rPr>
          <w:rFonts w:ascii="Times New Roman" w:hAnsi="Times New Roman" w:cs="Times New Roman"/>
          <w:sz w:val="20"/>
          <w:szCs w:val="20"/>
        </w:rPr>
        <w:t>‘</w:t>
      </w:r>
      <w:r w:rsidRPr="00DE0E46">
        <w:rPr>
          <w:rFonts w:ascii="Times New Roman" w:hAnsi="Times New Roman" w:cs="Times New Roman"/>
          <w:sz w:val="20"/>
          <w:szCs w:val="20"/>
        </w:rPr>
        <w:t>On the Concept of Following Logically</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trans. Magda Stroińska and David Hitch</w:t>
      </w:r>
      <w:r w:rsidRPr="00DE0E46">
        <w:rPr>
          <w:rFonts w:ascii="Times New Roman" w:hAnsi="Times New Roman" w:cs="Times New Roman"/>
          <w:sz w:val="20"/>
          <w:szCs w:val="20"/>
        </w:rPr>
        <w:t xml:space="preserve">cock, </w:t>
      </w:r>
      <w:r w:rsidRPr="00DE0E46">
        <w:rPr>
          <w:rFonts w:ascii="Times New Roman" w:hAnsi="Times New Roman" w:cs="Times New Roman"/>
          <w:i/>
          <w:sz w:val="20"/>
          <w:szCs w:val="20"/>
        </w:rPr>
        <w:t>History and Philosophy of Logic</w:t>
      </w:r>
      <w:r w:rsidRPr="00DE0E46">
        <w:rPr>
          <w:rFonts w:ascii="Times New Roman" w:hAnsi="Times New Roman" w:cs="Times New Roman"/>
          <w:sz w:val="20"/>
          <w:szCs w:val="20"/>
        </w:rPr>
        <w:t xml:space="preserve"> 23</w:t>
      </w:r>
      <w:r w:rsidRPr="00DE0E46">
        <w:rPr>
          <w:rFonts w:ascii="Times New Roman" w:hAnsi="Times New Roman" w:cs="Times New Roman"/>
          <w:sz w:val="20"/>
          <w:szCs w:val="20"/>
        </w:rPr>
        <w:t xml:space="preserve"> (2002)</w:t>
      </w:r>
      <w:r w:rsidR="0074357F" w:rsidRPr="00DE0E46">
        <w:rPr>
          <w:rFonts w:ascii="Times New Roman" w:hAnsi="Times New Roman" w:cs="Times New Roman"/>
          <w:sz w:val="20"/>
          <w:szCs w:val="20"/>
        </w:rPr>
        <w:t>,</w:t>
      </w:r>
      <w:r w:rsidRPr="00DE0E46">
        <w:rPr>
          <w:rFonts w:ascii="Times New Roman" w:hAnsi="Times New Roman" w:cs="Times New Roman"/>
          <w:sz w:val="20"/>
          <w:szCs w:val="20"/>
        </w:rPr>
        <w:t xml:space="preserve"> 155–96</w:t>
      </w:r>
      <w:r w:rsidR="00241F01" w:rsidRPr="00DE0E46">
        <w:rPr>
          <w:rFonts w:ascii="Times New Roman" w:hAnsi="Times New Roman" w:cs="Times New Roman"/>
          <w:sz w:val="20"/>
          <w:szCs w:val="20"/>
        </w:rPr>
        <w:t>;</w:t>
      </w:r>
      <w:r w:rsidRPr="00DE0E46">
        <w:rPr>
          <w:rFonts w:ascii="Times New Roman" w:hAnsi="Times New Roman" w:cs="Times New Roman"/>
          <w:sz w:val="20"/>
          <w:szCs w:val="20"/>
        </w:rPr>
        <w:t xml:space="preserve"> Dag </w:t>
      </w:r>
      <w:proofErr w:type="spellStart"/>
      <w:r w:rsidRPr="00DE0E46">
        <w:rPr>
          <w:rFonts w:ascii="Times New Roman" w:hAnsi="Times New Roman" w:cs="Times New Roman"/>
          <w:sz w:val="20"/>
          <w:szCs w:val="20"/>
        </w:rPr>
        <w:t>Prawitz</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r w:rsidRPr="00DE0E46">
        <w:rPr>
          <w:rFonts w:ascii="Times New Roman" w:hAnsi="Times New Roman" w:cs="Times New Roman"/>
          <w:sz w:val="20"/>
          <w:szCs w:val="20"/>
        </w:rPr>
        <w:t>On the Idea of a General Proof Theory</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proofErr w:type="spellStart"/>
      <w:r w:rsidRPr="00DE0E46">
        <w:rPr>
          <w:rFonts w:ascii="Times New Roman" w:hAnsi="Times New Roman" w:cs="Times New Roman"/>
          <w:i/>
          <w:sz w:val="20"/>
          <w:szCs w:val="20"/>
        </w:rPr>
        <w:t>Synthese</w:t>
      </w:r>
      <w:proofErr w:type="spellEnd"/>
      <w:r w:rsidRPr="00DE0E46">
        <w:rPr>
          <w:rFonts w:ascii="Times New Roman" w:hAnsi="Times New Roman" w:cs="Times New Roman"/>
          <w:sz w:val="20"/>
          <w:szCs w:val="20"/>
        </w:rPr>
        <w:t xml:space="preserve"> 27</w:t>
      </w:r>
      <w:r w:rsidRPr="00DE0E46">
        <w:rPr>
          <w:rFonts w:ascii="Times New Roman" w:hAnsi="Times New Roman" w:cs="Times New Roman"/>
          <w:sz w:val="20"/>
          <w:szCs w:val="20"/>
        </w:rPr>
        <w:t xml:space="preserve"> (1974)</w:t>
      </w:r>
      <w:r w:rsidR="0074357F" w:rsidRPr="00DE0E46">
        <w:rPr>
          <w:rFonts w:ascii="Times New Roman" w:hAnsi="Times New Roman" w:cs="Times New Roman"/>
          <w:sz w:val="20"/>
          <w:szCs w:val="20"/>
        </w:rPr>
        <w:t>,</w:t>
      </w:r>
      <w:r w:rsidRPr="00DE0E46">
        <w:rPr>
          <w:rFonts w:ascii="Times New Roman" w:hAnsi="Times New Roman" w:cs="Times New Roman"/>
          <w:sz w:val="20"/>
          <w:szCs w:val="20"/>
        </w:rPr>
        <w:t xml:space="preserve"> 63–77.</w:t>
      </w:r>
    </w:p>
  </w:footnote>
  <w:footnote w:id="13">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The definition is taken from Nissim </w:t>
      </w:r>
      <w:proofErr w:type="spellStart"/>
      <w:r w:rsidRPr="00DE0E46">
        <w:rPr>
          <w:rFonts w:ascii="Times New Roman" w:hAnsi="Times New Roman" w:cs="Times New Roman"/>
          <w:sz w:val="20"/>
          <w:szCs w:val="20"/>
        </w:rPr>
        <w:t>Francez</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r w:rsidRPr="00DE0E46">
        <w:rPr>
          <w:rFonts w:ascii="Times New Roman" w:hAnsi="Times New Roman" w:cs="Times New Roman"/>
          <w:sz w:val="20"/>
          <w:szCs w:val="20"/>
        </w:rPr>
        <w:t>On Distinguishing Proof-Theoretic Consequence from Der</w:t>
      </w:r>
      <w:r w:rsidRPr="00DE0E46">
        <w:rPr>
          <w:rFonts w:ascii="Times New Roman" w:hAnsi="Times New Roman" w:cs="Times New Roman"/>
          <w:sz w:val="20"/>
          <w:szCs w:val="20"/>
        </w:rPr>
        <w:t>ivability</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proofErr w:type="spellStart"/>
      <w:r w:rsidRPr="00DE0E46">
        <w:rPr>
          <w:rFonts w:ascii="Times New Roman" w:hAnsi="Times New Roman" w:cs="Times New Roman"/>
          <w:i/>
          <w:sz w:val="20"/>
          <w:szCs w:val="20"/>
        </w:rPr>
        <w:t>Logique</w:t>
      </w:r>
      <w:proofErr w:type="spellEnd"/>
      <w:r w:rsidRPr="00DE0E46">
        <w:rPr>
          <w:rFonts w:ascii="Times New Roman" w:hAnsi="Times New Roman" w:cs="Times New Roman"/>
          <w:i/>
          <w:sz w:val="20"/>
          <w:szCs w:val="20"/>
        </w:rPr>
        <w:t xml:space="preserve"> et </w:t>
      </w:r>
      <w:proofErr w:type="spellStart"/>
      <w:r w:rsidRPr="00DE0E46">
        <w:rPr>
          <w:rFonts w:ascii="Times New Roman" w:hAnsi="Times New Roman" w:cs="Times New Roman"/>
          <w:i/>
          <w:sz w:val="20"/>
          <w:szCs w:val="20"/>
        </w:rPr>
        <w:t>Analyse</w:t>
      </w:r>
      <w:proofErr w:type="spellEnd"/>
      <w:r w:rsidRPr="00DE0E46">
        <w:rPr>
          <w:rFonts w:ascii="Times New Roman" w:hAnsi="Times New Roman" w:cs="Times New Roman"/>
          <w:sz w:val="20"/>
          <w:szCs w:val="20"/>
        </w:rPr>
        <w:t xml:space="preserve"> 238 (2017)</w:t>
      </w:r>
      <w:r w:rsidR="00B478B1" w:rsidRPr="00DE0E46">
        <w:rPr>
          <w:rFonts w:ascii="Times New Roman" w:hAnsi="Times New Roman" w:cs="Times New Roman"/>
          <w:sz w:val="20"/>
          <w:szCs w:val="20"/>
        </w:rPr>
        <w:t>,</w:t>
      </w:r>
      <w:r w:rsidRPr="00DE0E46">
        <w:rPr>
          <w:rFonts w:ascii="Times New Roman" w:hAnsi="Times New Roman" w:cs="Times New Roman"/>
          <w:sz w:val="20"/>
          <w:szCs w:val="20"/>
        </w:rPr>
        <w:t xml:space="preserve"> 152.</w:t>
      </w:r>
    </w:p>
  </w:footnote>
  <w:footnote w:id="14">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Or, in the case of sequent calculi, arguments from arguments. The array of proof systems in logic today is vast, and the above description only captures a fraction of them.</w:t>
      </w:r>
    </w:p>
  </w:footnote>
  <w:footnote w:id="15">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The definition given here is a </w:t>
      </w:r>
      <w:r w:rsidRPr="00DE0E46">
        <w:rPr>
          <w:rFonts w:ascii="Times New Roman" w:hAnsi="Times New Roman" w:cs="Times New Roman"/>
          <w:sz w:val="20"/>
          <w:szCs w:val="20"/>
        </w:rPr>
        <w:t xml:space="preserve">simplification which leaves aside problems pertaining to the normal form of inferences. For fuller discussion, see Dag </w:t>
      </w:r>
      <w:proofErr w:type="spellStart"/>
      <w:r w:rsidRPr="00DE0E46">
        <w:rPr>
          <w:rFonts w:ascii="Times New Roman" w:hAnsi="Times New Roman" w:cs="Times New Roman"/>
          <w:sz w:val="20"/>
          <w:szCs w:val="20"/>
        </w:rPr>
        <w:t>Prawitz</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r w:rsidRPr="00DE0E46">
        <w:rPr>
          <w:rFonts w:ascii="Times New Roman" w:hAnsi="Times New Roman" w:cs="Times New Roman"/>
          <w:sz w:val="20"/>
          <w:szCs w:val="20"/>
        </w:rPr>
        <w:t>Remarks on Some Approaches to the Concept of Logical Consequence</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proofErr w:type="spellStart"/>
      <w:r w:rsidRPr="00DE0E46">
        <w:rPr>
          <w:rFonts w:ascii="Times New Roman" w:hAnsi="Times New Roman" w:cs="Times New Roman"/>
          <w:i/>
          <w:sz w:val="20"/>
          <w:szCs w:val="20"/>
        </w:rPr>
        <w:t>Synthese</w:t>
      </w:r>
      <w:proofErr w:type="spellEnd"/>
      <w:r w:rsidRPr="00DE0E46">
        <w:rPr>
          <w:rFonts w:ascii="Times New Roman" w:hAnsi="Times New Roman" w:cs="Times New Roman"/>
          <w:sz w:val="20"/>
          <w:szCs w:val="20"/>
        </w:rPr>
        <w:t xml:space="preserve"> 62</w:t>
      </w:r>
      <w:r w:rsidRPr="00DE0E46">
        <w:rPr>
          <w:rFonts w:ascii="Times New Roman" w:hAnsi="Times New Roman" w:cs="Times New Roman"/>
          <w:sz w:val="20"/>
          <w:szCs w:val="20"/>
        </w:rPr>
        <w:t xml:space="preserve"> (1985)</w:t>
      </w:r>
      <w:r w:rsidR="00F67860" w:rsidRPr="00DE0E46">
        <w:rPr>
          <w:rFonts w:ascii="Times New Roman" w:hAnsi="Times New Roman" w:cs="Times New Roman"/>
          <w:sz w:val="20"/>
          <w:szCs w:val="20"/>
        </w:rPr>
        <w:t>,</w:t>
      </w:r>
      <w:r w:rsidRPr="00DE0E46">
        <w:rPr>
          <w:rFonts w:ascii="Times New Roman" w:hAnsi="Times New Roman" w:cs="Times New Roman"/>
          <w:sz w:val="20"/>
          <w:szCs w:val="20"/>
        </w:rPr>
        <w:t xml:space="preserve"> 153–71.</w:t>
      </w:r>
    </w:p>
  </w:footnote>
  <w:footnote w:id="16">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Gerhard </w:t>
      </w:r>
      <w:proofErr w:type="spellStart"/>
      <w:r w:rsidRPr="00DE0E46">
        <w:rPr>
          <w:rFonts w:ascii="Times New Roman" w:hAnsi="Times New Roman" w:cs="Times New Roman"/>
          <w:sz w:val="20"/>
          <w:szCs w:val="20"/>
        </w:rPr>
        <w:t>Gentzen</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proofErr w:type="spellStart"/>
      <w:r w:rsidRPr="00DE0E46">
        <w:rPr>
          <w:rFonts w:ascii="Times New Roman" w:hAnsi="Times New Roman" w:cs="Times New Roman"/>
          <w:sz w:val="20"/>
          <w:szCs w:val="20"/>
        </w:rPr>
        <w:t>Unter</w:t>
      </w:r>
      <w:r w:rsidRPr="00DE0E46">
        <w:rPr>
          <w:rFonts w:ascii="Times New Roman" w:hAnsi="Times New Roman" w:cs="Times New Roman"/>
          <w:sz w:val="20"/>
          <w:szCs w:val="20"/>
        </w:rPr>
        <w:t>suchungen</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über</w:t>
      </w:r>
      <w:proofErr w:type="spellEnd"/>
      <w:r w:rsidRPr="00DE0E46">
        <w:rPr>
          <w:rFonts w:ascii="Times New Roman" w:hAnsi="Times New Roman" w:cs="Times New Roman"/>
          <w:sz w:val="20"/>
          <w:szCs w:val="20"/>
        </w:rPr>
        <w:t xml:space="preserve"> Das </w:t>
      </w:r>
      <w:proofErr w:type="spellStart"/>
      <w:r w:rsidRPr="00DE0E46">
        <w:rPr>
          <w:rFonts w:ascii="Times New Roman" w:hAnsi="Times New Roman" w:cs="Times New Roman"/>
          <w:sz w:val="20"/>
          <w:szCs w:val="20"/>
        </w:rPr>
        <w:t>Logische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Schliessen</w:t>
      </w:r>
      <w:proofErr w:type="spellEnd"/>
      <w:r w:rsidR="000338A9">
        <w:rPr>
          <w:rFonts w:ascii="Times New Roman" w:hAnsi="Times New Roman" w:cs="Times New Roman"/>
          <w:sz w:val="20"/>
          <w:szCs w:val="20"/>
        </w:rPr>
        <w:t>’</w:t>
      </w:r>
      <w:r w:rsidRPr="00DE0E46">
        <w:rPr>
          <w:rFonts w:ascii="Times New Roman" w:hAnsi="Times New Roman" w:cs="Times New Roman"/>
          <w:sz w:val="20"/>
          <w:szCs w:val="20"/>
        </w:rPr>
        <w:t xml:space="preserve"> </w:t>
      </w:r>
      <w:proofErr w:type="spellStart"/>
      <w:r w:rsidR="000C1451" w:rsidRPr="00DE0E46">
        <w:rPr>
          <w:rFonts w:ascii="Times New Roman" w:hAnsi="Times New Roman" w:cs="Times New Roman"/>
          <w:i/>
          <w:sz w:val="20"/>
          <w:szCs w:val="20"/>
        </w:rPr>
        <w:t>Mathematische</w:t>
      </w:r>
      <w:proofErr w:type="spellEnd"/>
      <w:r w:rsidR="000C1451" w:rsidRPr="00DE0E46">
        <w:rPr>
          <w:rFonts w:ascii="Times New Roman" w:hAnsi="Times New Roman" w:cs="Times New Roman"/>
          <w:i/>
          <w:sz w:val="20"/>
          <w:szCs w:val="20"/>
        </w:rPr>
        <w:t xml:space="preserve"> </w:t>
      </w:r>
      <w:proofErr w:type="spellStart"/>
      <w:r w:rsidR="000C1451" w:rsidRPr="00DE0E46">
        <w:rPr>
          <w:rFonts w:ascii="Times New Roman" w:hAnsi="Times New Roman" w:cs="Times New Roman"/>
          <w:i/>
          <w:sz w:val="20"/>
          <w:szCs w:val="20"/>
        </w:rPr>
        <w:t>Zeitschrift</w:t>
      </w:r>
      <w:proofErr w:type="spellEnd"/>
      <w:r w:rsidR="000C1451" w:rsidRPr="00DE0E46">
        <w:rPr>
          <w:rFonts w:ascii="Times New Roman" w:hAnsi="Times New Roman" w:cs="Times New Roman"/>
          <w:i/>
          <w:sz w:val="20"/>
          <w:szCs w:val="20"/>
        </w:rPr>
        <w:t xml:space="preserve"> </w:t>
      </w:r>
      <w:r w:rsidR="00FD2941" w:rsidRPr="00DE0E46">
        <w:rPr>
          <w:rFonts w:ascii="Times New Roman" w:hAnsi="Times New Roman" w:cs="Times New Roman"/>
          <w:sz w:val="20"/>
          <w:szCs w:val="20"/>
        </w:rPr>
        <w:t>39 (1935)</w:t>
      </w:r>
      <w:r w:rsidR="004F0195" w:rsidRPr="00DE0E46">
        <w:rPr>
          <w:rFonts w:ascii="Times New Roman" w:hAnsi="Times New Roman" w:cs="Times New Roman"/>
          <w:sz w:val="20"/>
          <w:szCs w:val="20"/>
        </w:rPr>
        <w:t>,</w:t>
      </w:r>
      <w:r w:rsidR="00FD2941" w:rsidRPr="00DE0E46">
        <w:rPr>
          <w:rFonts w:ascii="Times New Roman" w:hAnsi="Times New Roman" w:cs="Times New Roman"/>
          <w:sz w:val="20"/>
          <w:szCs w:val="20"/>
        </w:rPr>
        <w:t xml:space="preserve"> 17</w:t>
      </w:r>
      <w:r w:rsidR="005A7B83" w:rsidRPr="00DE0E46">
        <w:rPr>
          <w:rFonts w:ascii="Times New Roman" w:hAnsi="Times New Roman" w:cs="Times New Roman"/>
          <w:sz w:val="20"/>
          <w:szCs w:val="20"/>
        </w:rPr>
        <w:t>6</w:t>
      </w:r>
      <w:r w:rsidR="00FD2941" w:rsidRPr="00DE0E46">
        <w:rPr>
          <w:rFonts w:ascii="Times New Roman" w:hAnsi="Times New Roman" w:cs="Times New Roman"/>
          <w:sz w:val="20"/>
          <w:szCs w:val="20"/>
        </w:rPr>
        <w:t>-210</w:t>
      </w:r>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Prawitz</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r w:rsidRPr="00DE0E46">
        <w:rPr>
          <w:rFonts w:ascii="Times New Roman" w:hAnsi="Times New Roman" w:cs="Times New Roman"/>
          <w:sz w:val="20"/>
          <w:szCs w:val="20"/>
        </w:rPr>
        <w:t>On the Idea of a General Proof Theory</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 Michael </w:t>
      </w:r>
      <w:proofErr w:type="spellStart"/>
      <w:r w:rsidRPr="00DE0E46">
        <w:rPr>
          <w:rFonts w:ascii="Times New Roman" w:hAnsi="Times New Roman" w:cs="Times New Roman"/>
          <w:sz w:val="20"/>
          <w:szCs w:val="20"/>
        </w:rPr>
        <w:t>Dummett</w:t>
      </w:r>
      <w:proofErr w:type="spellEnd"/>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The Logical Basis of Metaphysics</w:t>
      </w:r>
      <w:r w:rsidRPr="00DE0E46">
        <w:rPr>
          <w:rFonts w:ascii="Times New Roman" w:hAnsi="Times New Roman" w:cs="Times New Roman"/>
          <w:sz w:val="20"/>
          <w:szCs w:val="20"/>
        </w:rPr>
        <w:t xml:space="preserve"> (Cambridge, MA</w:t>
      </w:r>
      <w:r w:rsidRPr="00DE0E46">
        <w:rPr>
          <w:rFonts w:ascii="Times New Roman" w:hAnsi="Times New Roman" w:cs="Times New Roman"/>
          <w:sz w:val="20"/>
          <w:szCs w:val="20"/>
        </w:rPr>
        <w:t xml:space="preserve">, 1991); Peter Schroeder-Heister,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Validity </w:t>
      </w:r>
      <w:r w:rsidRPr="00DE0E46">
        <w:rPr>
          <w:rFonts w:ascii="Times New Roman" w:hAnsi="Times New Roman" w:cs="Times New Roman"/>
          <w:sz w:val="20"/>
          <w:szCs w:val="20"/>
        </w:rPr>
        <w:t>Concepts in Proof-Theoretic Semantics</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proofErr w:type="spellStart"/>
      <w:r w:rsidRPr="00DE0E46">
        <w:rPr>
          <w:rFonts w:ascii="Times New Roman" w:hAnsi="Times New Roman" w:cs="Times New Roman"/>
          <w:i/>
          <w:sz w:val="20"/>
          <w:szCs w:val="20"/>
        </w:rPr>
        <w:t>Synthese</w:t>
      </w:r>
      <w:proofErr w:type="spellEnd"/>
      <w:r w:rsidRPr="00DE0E46">
        <w:rPr>
          <w:rFonts w:ascii="Times New Roman" w:hAnsi="Times New Roman" w:cs="Times New Roman"/>
          <w:sz w:val="20"/>
          <w:szCs w:val="20"/>
        </w:rPr>
        <w:t xml:space="preserve"> 148</w:t>
      </w:r>
      <w:r w:rsidRPr="00DE0E46">
        <w:rPr>
          <w:rFonts w:ascii="Times New Roman" w:hAnsi="Times New Roman" w:cs="Times New Roman"/>
          <w:sz w:val="20"/>
          <w:szCs w:val="20"/>
        </w:rPr>
        <w:t xml:space="preserve"> </w:t>
      </w:r>
      <w:r w:rsidRPr="00DE0E46">
        <w:rPr>
          <w:rFonts w:ascii="Times New Roman" w:hAnsi="Times New Roman" w:cs="Times New Roman"/>
          <w:sz w:val="20"/>
          <w:szCs w:val="20"/>
        </w:rPr>
        <w:t>(2006)</w:t>
      </w:r>
      <w:r w:rsidR="00C72CA0" w:rsidRPr="00DE0E46">
        <w:rPr>
          <w:rFonts w:ascii="Times New Roman" w:hAnsi="Times New Roman" w:cs="Times New Roman"/>
          <w:sz w:val="20"/>
          <w:szCs w:val="20"/>
        </w:rPr>
        <w:t>,</w:t>
      </w:r>
      <w:r w:rsidRPr="00DE0E46">
        <w:rPr>
          <w:rFonts w:ascii="Times New Roman" w:hAnsi="Times New Roman" w:cs="Times New Roman"/>
          <w:sz w:val="20"/>
          <w:szCs w:val="20"/>
        </w:rPr>
        <w:t xml:space="preserve"> 525–71; Curtis Franks, </w:t>
      </w:r>
      <w:r w:rsidR="000338A9">
        <w:rPr>
          <w:rFonts w:ascii="Times New Roman" w:hAnsi="Times New Roman" w:cs="Times New Roman"/>
          <w:sz w:val="20"/>
          <w:szCs w:val="20"/>
        </w:rPr>
        <w:t>‘</w:t>
      </w:r>
      <w:r w:rsidRPr="00DE0E46">
        <w:rPr>
          <w:rFonts w:ascii="Times New Roman" w:hAnsi="Times New Roman" w:cs="Times New Roman"/>
          <w:sz w:val="20"/>
          <w:szCs w:val="20"/>
        </w:rPr>
        <w:t>Cut as Consequence</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History and Philosophy of Logic</w:t>
      </w:r>
      <w:r w:rsidRPr="00DE0E46">
        <w:rPr>
          <w:rFonts w:ascii="Times New Roman" w:hAnsi="Times New Roman" w:cs="Times New Roman"/>
          <w:sz w:val="20"/>
          <w:szCs w:val="20"/>
        </w:rPr>
        <w:t xml:space="preserve"> 31</w:t>
      </w:r>
      <w:r w:rsidRPr="00DE0E46">
        <w:rPr>
          <w:rFonts w:ascii="Times New Roman" w:hAnsi="Times New Roman" w:cs="Times New Roman"/>
          <w:sz w:val="20"/>
          <w:szCs w:val="20"/>
        </w:rPr>
        <w:t xml:space="preserve"> </w:t>
      </w:r>
      <w:r w:rsidRPr="00DE0E46">
        <w:rPr>
          <w:rFonts w:ascii="Times New Roman" w:hAnsi="Times New Roman" w:cs="Times New Roman"/>
          <w:sz w:val="20"/>
          <w:szCs w:val="20"/>
        </w:rPr>
        <w:t>(2010)</w:t>
      </w:r>
      <w:r w:rsidR="00C72CA0" w:rsidRPr="00DE0E46">
        <w:rPr>
          <w:rFonts w:ascii="Times New Roman" w:hAnsi="Times New Roman" w:cs="Times New Roman"/>
          <w:sz w:val="20"/>
          <w:szCs w:val="20"/>
        </w:rPr>
        <w:t>,</w:t>
      </w:r>
      <w:r w:rsidRPr="00DE0E46">
        <w:rPr>
          <w:rFonts w:ascii="Times New Roman" w:hAnsi="Times New Roman" w:cs="Times New Roman"/>
          <w:sz w:val="20"/>
          <w:szCs w:val="20"/>
        </w:rPr>
        <w:t xml:space="preserve"> 349–79.</w:t>
      </w:r>
    </w:p>
  </w:footnote>
  <w:footnote w:id="17">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John Buridan, </w:t>
      </w:r>
      <w:r w:rsidRPr="00DE0E46">
        <w:rPr>
          <w:rFonts w:ascii="Times New Roman" w:hAnsi="Times New Roman" w:cs="Times New Roman"/>
          <w:i/>
          <w:sz w:val="20"/>
          <w:szCs w:val="20"/>
        </w:rPr>
        <w:t>Tractatus de Consequentiis</w:t>
      </w:r>
      <w:r w:rsidRPr="00DE0E46">
        <w:rPr>
          <w:rFonts w:ascii="Times New Roman" w:hAnsi="Times New Roman" w:cs="Times New Roman"/>
          <w:sz w:val="20"/>
          <w:szCs w:val="20"/>
        </w:rPr>
        <w:t xml:space="preserve"> I. c. 2,</w:t>
      </w:r>
      <w:r w:rsidR="001A7F60" w:rsidRPr="00DE0E46">
        <w:rPr>
          <w:rFonts w:ascii="Times New Roman" w:hAnsi="Times New Roman" w:cs="Times New Roman"/>
          <w:sz w:val="20"/>
          <w:szCs w:val="20"/>
        </w:rPr>
        <w:t xml:space="preserve"> </w:t>
      </w:r>
      <w:r w:rsidRPr="00DE0E46">
        <w:rPr>
          <w:rFonts w:ascii="Times New Roman" w:hAnsi="Times New Roman" w:cs="Times New Roman"/>
          <w:sz w:val="20"/>
          <w:szCs w:val="20"/>
        </w:rPr>
        <w:t>19-20. An early application o</w:t>
      </w:r>
      <w:r w:rsidRPr="00DE0E46">
        <w:rPr>
          <w:rFonts w:ascii="Times New Roman" w:hAnsi="Times New Roman" w:cs="Times New Roman"/>
          <w:sz w:val="20"/>
          <w:szCs w:val="20"/>
        </w:rPr>
        <w:t xml:space="preserve">f model-theoretic consequence has recently been traced to the 12th century Arabic logician Abū al-Barakāt. See Wilfrid Hodges, </w:t>
      </w:r>
      <w:r w:rsidR="000338A9">
        <w:rPr>
          <w:rFonts w:ascii="Times New Roman" w:hAnsi="Times New Roman" w:cs="Times New Roman"/>
          <w:sz w:val="20"/>
          <w:szCs w:val="20"/>
        </w:rPr>
        <w:t>‘</w:t>
      </w:r>
      <w:r w:rsidRPr="00DE0E46">
        <w:rPr>
          <w:rFonts w:ascii="Times New Roman" w:hAnsi="Times New Roman" w:cs="Times New Roman"/>
          <w:sz w:val="20"/>
          <w:szCs w:val="20"/>
        </w:rPr>
        <w:t>Two Early Arabic Applications of Model-Theoretic Consequence</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Logica Universalis</w:t>
      </w:r>
      <w:r w:rsidRPr="00DE0E46">
        <w:rPr>
          <w:rFonts w:ascii="Times New Roman" w:hAnsi="Times New Roman" w:cs="Times New Roman"/>
          <w:sz w:val="20"/>
          <w:szCs w:val="20"/>
        </w:rPr>
        <w:t xml:space="preserve"> 12</w:t>
      </w:r>
      <w:r w:rsidRPr="00DE0E46">
        <w:rPr>
          <w:rFonts w:ascii="Times New Roman" w:hAnsi="Times New Roman" w:cs="Times New Roman"/>
          <w:sz w:val="20"/>
          <w:szCs w:val="20"/>
        </w:rPr>
        <w:t xml:space="preserve"> </w:t>
      </w:r>
      <w:r w:rsidRPr="00DE0E46">
        <w:rPr>
          <w:rFonts w:ascii="Times New Roman" w:hAnsi="Times New Roman" w:cs="Times New Roman"/>
          <w:sz w:val="20"/>
          <w:szCs w:val="20"/>
        </w:rPr>
        <w:t>(2018)</w:t>
      </w:r>
      <w:r w:rsidR="00BE0450" w:rsidRPr="00DE0E46">
        <w:rPr>
          <w:rFonts w:ascii="Times New Roman" w:hAnsi="Times New Roman" w:cs="Times New Roman"/>
          <w:sz w:val="20"/>
          <w:szCs w:val="20"/>
        </w:rPr>
        <w:t>,</w:t>
      </w:r>
      <w:r w:rsidRPr="00DE0E46">
        <w:rPr>
          <w:rFonts w:ascii="Times New Roman" w:hAnsi="Times New Roman" w:cs="Times New Roman"/>
          <w:sz w:val="20"/>
          <w:szCs w:val="20"/>
        </w:rPr>
        <w:t xml:space="preserve"> 37–54.</w:t>
      </w:r>
    </w:p>
  </w:footnote>
  <w:footnote w:id="18">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Walter Burleigh,</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De Puritate Artis Logicae</w:t>
      </w:r>
      <w:r w:rsidRPr="00DE0E46">
        <w:rPr>
          <w:rFonts w:ascii="Times New Roman" w:hAnsi="Times New Roman" w:cs="Times New Roman"/>
          <w:sz w:val="20"/>
          <w:szCs w:val="20"/>
        </w:rPr>
        <w:t>, ed. Philotheus Boehner (St Bonaventure, NY</w:t>
      </w:r>
      <w:r w:rsidRPr="00DE0E46">
        <w:rPr>
          <w:rFonts w:ascii="Times New Roman" w:hAnsi="Times New Roman" w:cs="Times New Roman"/>
          <w:sz w:val="20"/>
          <w:szCs w:val="20"/>
        </w:rPr>
        <w:t>, 1955), 76.5–7.</w:t>
      </w:r>
    </w:p>
  </w:footnote>
  <w:footnote w:id="19">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Catarina </w:t>
      </w:r>
      <w:proofErr w:type="spellStart"/>
      <w:r w:rsidRPr="00DE0E46">
        <w:rPr>
          <w:rFonts w:ascii="Times New Roman" w:hAnsi="Times New Roman" w:cs="Times New Roman"/>
          <w:sz w:val="20"/>
          <w:szCs w:val="20"/>
        </w:rPr>
        <w:t>Dutilh</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Novaes</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r w:rsidRPr="00DE0E46">
        <w:rPr>
          <w:rFonts w:ascii="Times New Roman" w:hAnsi="Times New Roman" w:cs="Times New Roman"/>
          <w:sz w:val="20"/>
          <w:szCs w:val="20"/>
        </w:rPr>
        <w:t>The Different Ways in Which Logic Is (Said to Be) Formal</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History and Philosophy of Logic</w:t>
      </w:r>
      <w:r w:rsidRPr="00DE0E46">
        <w:rPr>
          <w:rFonts w:ascii="Times New Roman" w:hAnsi="Times New Roman" w:cs="Times New Roman"/>
          <w:sz w:val="20"/>
          <w:szCs w:val="20"/>
        </w:rPr>
        <w:t xml:space="preserve"> 32</w:t>
      </w:r>
      <w:r w:rsidR="00002838" w:rsidRPr="00DE0E46">
        <w:rPr>
          <w:rFonts w:ascii="Times New Roman" w:hAnsi="Times New Roman" w:cs="Times New Roman"/>
          <w:sz w:val="20"/>
          <w:szCs w:val="20"/>
        </w:rPr>
        <w:t xml:space="preserve"> </w:t>
      </w:r>
      <w:r w:rsidRPr="00DE0E46">
        <w:rPr>
          <w:rFonts w:ascii="Times New Roman" w:hAnsi="Times New Roman" w:cs="Times New Roman"/>
          <w:sz w:val="20"/>
          <w:szCs w:val="20"/>
        </w:rPr>
        <w:t>(2011)</w:t>
      </w:r>
      <w:r w:rsidR="002458D9" w:rsidRPr="00DE0E46">
        <w:rPr>
          <w:rFonts w:ascii="Times New Roman" w:hAnsi="Times New Roman" w:cs="Times New Roman"/>
          <w:sz w:val="20"/>
          <w:szCs w:val="20"/>
        </w:rPr>
        <w:t>,</w:t>
      </w:r>
      <w:r w:rsidRPr="00DE0E46">
        <w:rPr>
          <w:rFonts w:ascii="Times New Roman" w:hAnsi="Times New Roman" w:cs="Times New Roman"/>
          <w:sz w:val="20"/>
          <w:szCs w:val="20"/>
        </w:rPr>
        <w:t xml:space="preserve"> 303–32.</w:t>
      </w:r>
    </w:p>
  </w:footnote>
  <w:footnote w:id="20">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S</w:t>
      </w:r>
      <w:r w:rsidRPr="00DE0E46">
        <w:rPr>
          <w:rFonts w:ascii="Times New Roman" w:hAnsi="Times New Roman" w:cs="Times New Roman"/>
          <w:sz w:val="20"/>
          <w:szCs w:val="20"/>
        </w:rPr>
        <w:t>hould this entail that ‘Plato jumps’ follows from ‘Socrates runs’? No: though every model of the former is a model of the latter, it is not so ‘at the same time’, and hence fails the semantic criterion for following.</w:t>
      </w:r>
    </w:p>
  </w:footnote>
  <w:footnote w:id="21">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John Buridan, </w:t>
      </w:r>
      <w:r w:rsidRPr="00DE0E46">
        <w:rPr>
          <w:rFonts w:ascii="Times New Roman" w:hAnsi="Times New Roman" w:cs="Times New Roman"/>
          <w:i/>
          <w:sz w:val="20"/>
          <w:szCs w:val="20"/>
        </w:rPr>
        <w:t>Tractatus de Consequentiis</w:t>
      </w:r>
      <w:r w:rsidRPr="00DE0E46">
        <w:rPr>
          <w:rFonts w:ascii="Times New Roman" w:hAnsi="Times New Roman" w:cs="Times New Roman"/>
          <w:sz w:val="20"/>
          <w:szCs w:val="20"/>
        </w:rPr>
        <w:t xml:space="preserve"> I, c. 3,</w:t>
      </w:r>
      <w:r w:rsidR="001A7F60" w:rsidRPr="00DE0E46">
        <w:rPr>
          <w:rFonts w:ascii="Times New Roman" w:hAnsi="Times New Roman" w:cs="Times New Roman"/>
          <w:sz w:val="20"/>
          <w:szCs w:val="20"/>
        </w:rPr>
        <w:t xml:space="preserve"> </w:t>
      </w:r>
      <w:r w:rsidRPr="00DE0E46">
        <w:rPr>
          <w:rFonts w:ascii="Times New Roman" w:hAnsi="Times New Roman" w:cs="Times New Roman"/>
          <w:sz w:val="20"/>
          <w:szCs w:val="20"/>
        </w:rPr>
        <w:t xml:space="preserve">20-22, Pseudo-Scotus, </w:t>
      </w:r>
      <w:r w:rsidRPr="00DE0E46">
        <w:rPr>
          <w:rFonts w:ascii="Times New Roman" w:hAnsi="Times New Roman" w:cs="Times New Roman"/>
          <w:i/>
          <w:sz w:val="20"/>
          <w:szCs w:val="20"/>
        </w:rPr>
        <w:t xml:space="preserve">Quaestiones Super </w:t>
      </w:r>
      <w:proofErr w:type="spellStart"/>
      <w:r w:rsidRPr="00DE0E46">
        <w:rPr>
          <w:rFonts w:ascii="Times New Roman" w:hAnsi="Times New Roman" w:cs="Times New Roman"/>
          <w:i/>
          <w:sz w:val="20"/>
          <w:szCs w:val="20"/>
        </w:rPr>
        <w:t>Libros</w:t>
      </w:r>
      <w:proofErr w:type="spellEnd"/>
      <w:r w:rsidRPr="00DE0E46">
        <w:rPr>
          <w:rFonts w:ascii="Times New Roman" w:hAnsi="Times New Roman" w:cs="Times New Roman"/>
          <w:i/>
          <w:sz w:val="20"/>
          <w:szCs w:val="20"/>
        </w:rPr>
        <w:t xml:space="preserve"> I</w:t>
      </w:r>
      <w:r w:rsidR="00861A89" w:rsidRPr="00DE0E46">
        <w:rPr>
          <w:rFonts w:ascii="Times New Roman" w:hAnsi="Times New Roman" w:cs="Times New Roman"/>
          <w:i/>
          <w:sz w:val="20"/>
          <w:szCs w:val="20"/>
        </w:rPr>
        <w:t>I</w:t>
      </w:r>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Priorum</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Analyticorum</w:t>
      </w:r>
      <w:proofErr w:type="spellEnd"/>
      <w:r w:rsidRPr="00DE0E46">
        <w:rPr>
          <w:rFonts w:ascii="Times New Roman" w:hAnsi="Times New Roman" w:cs="Times New Roman"/>
          <w:sz w:val="20"/>
          <w:szCs w:val="20"/>
        </w:rPr>
        <w:t xml:space="preserve"> I, q. 10,</w:t>
      </w:r>
      <w:r w:rsidR="001A7F60" w:rsidRPr="00DE0E46">
        <w:rPr>
          <w:rFonts w:ascii="Times New Roman" w:hAnsi="Times New Roman" w:cs="Times New Roman"/>
          <w:sz w:val="20"/>
          <w:szCs w:val="20"/>
        </w:rPr>
        <w:t xml:space="preserve"> </w:t>
      </w:r>
      <w:r w:rsidRPr="00DE0E46">
        <w:rPr>
          <w:rFonts w:ascii="Times New Roman" w:hAnsi="Times New Roman" w:cs="Times New Roman"/>
          <w:sz w:val="20"/>
          <w:szCs w:val="20"/>
        </w:rPr>
        <w:t>103-105.</w:t>
      </w:r>
    </w:p>
  </w:footnote>
  <w:footnote w:id="22">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Petrus Abaelardus, </w:t>
      </w:r>
      <w:r w:rsidRPr="00DE0E46">
        <w:rPr>
          <w:rFonts w:ascii="Times New Roman" w:hAnsi="Times New Roman" w:cs="Times New Roman"/>
          <w:i/>
          <w:sz w:val="20"/>
          <w:szCs w:val="20"/>
        </w:rPr>
        <w:t>Dialectica</w:t>
      </w:r>
      <w:r w:rsidRPr="00DE0E46">
        <w:rPr>
          <w:rFonts w:ascii="Times New Roman" w:hAnsi="Times New Roman" w:cs="Times New Roman"/>
          <w:sz w:val="20"/>
          <w:szCs w:val="20"/>
        </w:rPr>
        <w:t xml:space="preserve">, ed. Lambertus M. de </w:t>
      </w:r>
      <w:proofErr w:type="spellStart"/>
      <w:r w:rsidRPr="00DE0E46">
        <w:rPr>
          <w:rFonts w:ascii="Times New Roman" w:hAnsi="Times New Roman" w:cs="Times New Roman"/>
          <w:sz w:val="20"/>
          <w:szCs w:val="20"/>
        </w:rPr>
        <w:t>Rijk</w:t>
      </w:r>
      <w:proofErr w:type="spellEnd"/>
      <w:r w:rsidRPr="00DE0E46">
        <w:rPr>
          <w:rFonts w:ascii="Times New Roman" w:hAnsi="Times New Roman" w:cs="Times New Roman"/>
          <w:sz w:val="20"/>
          <w:szCs w:val="20"/>
        </w:rPr>
        <w:t xml:space="preserve"> (Assen</w:t>
      </w:r>
      <w:r w:rsidRPr="00DE0E46">
        <w:rPr>
          <w:rFonts w:ascii="Times New Roman" w:hAnsi="Times New Roman" w:cs="Times New Roman"/>
          <w:sz w:val="20"/>
          <w:szCs w:val="20"/>
        </w:rPr>
        <w:t>, 1966), 283–84.</w:t>
      </w:r>
    </w:p>
  </w:footnote>
  <w:footnote w:id="23">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José M. </w:t>
      </w:r>
      <w:proofErr w:type="spellStart"/>
      <w:r w:rsidRPr="00DE0E46">
        <w:rPr>
          <w:rFonts w:ascii="Times New Roman" w:hAnsi="Times New Roman" w:cs="Times New Roman"/>
          <w:sz w:val="20"/>
          <w:szCs w:val="20"/>
        </w:rPr>
        <w:t>Sagüillo</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Logical </w:t>
      </w:r>
      <w:r w:rsidRPr="00DE0E46">
        <w:rPr>
          <w:rFonts w:ascii="Times New Roman" w:hAnsi="Times New Roman" w:cs="Times New Roman"/>
          <w:sz w:val="20"/>
          <w:szCs w:val="20"/>
        </w:rPr>
        <w:t>Consequence Revisited</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Bulletin of Symbolic Logic</w:t>
      </w:r>
      <w:r w:rsidRPr="00DE0E46">
        <w:rPr>
          <w:rFonts w:ascii="Times New Roman" w:hAnsi="Times New Roman" w:cs="Times New Roman"/>
          <w:sz w:val="20"/>
          <w:szCs w:val="20"/>
        </w:rPr>
        <w:t xml:space="preserve"> 3</w:t>
      </w:r>
      <w:r w:rsidR="00002838" w:rsidRPr="00DE0E46">
        <w:rPr>
          <w:rFonts w:ascii="Times New Roman" w:hAnsi="Times New Roman" w:cs="Times New Roman"/>
          <w:sz w:val="20"/>
          <w:szCs w:val="20"/>
        </w:rPr>
        <w:t xml:space="preserve"> </w:t>
      </w:r>
      <w:r w:rsidRPr="00DE0E46">
        <w:rPr>
          <w:rFonts w:ascii="Times New Roman" w:hAnsi="Times New Roman" w:cs="Times New Roman"/>
          <w:sz w:val="20"/>
          <w:szCs w:val="20"/>
        </w:rPr>
        <w:t>(1997)</w:t>
      </w:r>
      <w:r w:rsidR="00811A96" w:rsidRPr="00DE0E46">
        <w:rPr>
          <w:rFonts w:ascii="Times New Roman" w:hAnsi="Times New Roman" w:cs="Times New Roman"/>
          <w:sz w:val="20"/>
          <w:szCs w:val="20"/>
        </w:rPr>
        <w:t>,</w:t>
      </w:r>
      <w:r w:rsidRPr="00DE0E46">
        <w:rPr>
          <w:rFonts w:ascii="Times New Roman" w:hAnsi="Times New Roman" w:cs="Times New Roman"/>
          <w:sz w:val="20"/>
          <w:szCs w:val="20"/>
        </w:rPr>
        <w:t xml:space="preserve"> 216–41</w:t>
      </w:r>
      <w:r w:rsidR="00055A38" w:rsidRPr="00DE0E46">
        <w:rPr>
          <w:rFonts w:ascii="Times New Roman" w:hAnsi="Times New Roman" w:cs="Times New Roman"/>
          <w:sz w:val="20"/>
          <w:szCs w:val="20"/>
        </w:rPr>
        <w:t xml:space="preserve">, </w:t>
      </w:r>
      <w:r w:rsidRPr="00DE0E46">
        <w:rPr>
          <w:rFonts w:ascii="Times New Roman" w:hAnsi="Times New Roman" w:cs="Times New Roman"/>
          <w:sz w:val="20"/>
          <w:szCs w:val="20"/>
        </w:rPr>
        <w:t>218-219</w:t>
      </w:r>
      <w:r w:rsidR="00FA0A04" w:rsidRPr="00DE0E46">
        <w:rPr>
          <w:rFonts w:ascii="Times New Roman" w:hAnsi="Times New Roman" w:cs="Times New Roman"/>
          <w:sz w:val="20"/>
          <w:szCs w:val="20"/>
        </w:rPr>
        <w:t>;</w:t>
      </w:r>
      <w:r w:rsidRPr="00DE0E46">
        <w:rPr>
          <w:rFonts w:ascii="Times New Roman" w:hAnsi="Times New Roman" w:cs="Times New Roman"/>
          <w:sz w:val="20"/>
          <w:szCs w:val="20"/>
        </w:rPr>
        <w:t xml:space="preserve"> Kit Fine,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A Theory of </w:t>
      </w:r>
      <w:proofErr w:type="spellStart"/>
      <w:r w:rsidRPr="00DE0E46">
        <w:rPr>
          <w:rFonts w:ascii="Times New Roman" w:hAnsi="Times New Roman" w:cs="Times New Roman"/>
          <w:sz w:val="20"/>
          <w:szCs w:val="20"/>
        </w:rPr>
        <w:t>Truthmaker</w:t>
      </w:r>
      <w:proofErr w:type="spellEnd"/>
      <w:r w:rsidRPr="00DE0E46">
        <w:rPr>
          <w:rFonts w:ascii="Times New Roman" w:hAnsi="Times New Roman" w:cs="Times New Roman"/>
          <w:sz w:val="20"/>
          <w:szCs w:val="20"/>
        </w:rPr>
        <w:t xml:space="preserve"> Content I: Conjunction, Disjunction and Negation</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Journal of Philosophical Logic</w:t>
      </w:r>
      <w:r w:rsidRPr="00DE0E46">
        <w:rPr>
          <w:rFonts w:ascii="Times New Roman" w:hAnsi="Times New Roman" w:cs="Times New Roman"/>
          <w:sz w:val="20"/>
          <w:szCs w:val="20"/>
        </w:rPr>
        <w:t xml:space="preserve"> 46</w:t>
      </w:r>
      <w:r w:rsidRPr="00DE0E46">
        <w:rPr>
          <w:rFonts w:ascii="Times New Roman" w:hAnsi="Times New Roman" w:cs="Times New Roman"/>
          <w:sz w:val="20"/>
          <w:szCs w:val="20"/>
        </w:rPr>
        <w:t xml:space="preserve"> (2017)</w:t>
      </w:r>
      <w:r w:rsidR="00811A96" w:rsidRPr="00DE0E46">
        <w:rPr>
          <w:rFonts w:ascii="Times New Roman" w:hAnsi="Times New Roman" w:cs="Times New Roman"/>
          <w:sz w:val="20"/>
          <w:szCs w:val="20"/>
        </w:rPr>
        <w:t>,</w:t>
      </w:r>
      <w:r w:rsidRPr="00DE0E46">
        <w:rPr>
          <w:rFonts w:ascii="Times New Roman" w:hAnsi="Times New Roman" w:cs="Times New Roman"/>
          <w:sz w:val="20"/>
          <w:szCs w:val="20"/>
        </w:rPr>
        <w:t xml:space="preserve"> 625–74; Volker Halbach,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The </w:t>
      </w:r>
      <w:r w:rsidRPr="00DE0E46">
        <w:rPr>
          <w:rFonts w:ascii="Times New Roman" w:hAnsi="Times New Roman" w:cs="Times New Roman"/>
          <w:sz w:val="20"/>
          <w:szCs w:val="20"/>
        </w:rPr>
        <w:t>Substitutional Analysis of Logical Consequence</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proofErr w:type="spellStart"/>
      <w:r w:rsidRPr="00DE0E46">
        <w:rPr>
          <w:rFonts w:ascii="Times New Roman" w:hAnsi="Times New Roman" w:cs="Times New Roman"/>
          <w:i/>
          <w:sz w:val="20"/>
          <w:szCs w:val="20"/>
        </w:rPr>
        <w:t>Noûs</w:t>
      </w:r>
      <w:proofErr w:type="spellEnd"/>
      <w:r w:rsidRPr="00DE0E46">
        <w:rPr>
          <w:rFonts w:ascii="Times New Roman" w:hAnsi="Times New Roman" w:cs="Times New Roman"/>
          <w:sz w:val="20"/>
          <w:szCs w:val="20"/>
        </w:rPr>
        <w:t xml:space="preserve">, Forthcoming; Dag </w:t>
      </w:r>
      <w:proofErr w:type="spellStart"/>
      <w:r w:rsidRPr="00DE0E46">
        <w:rPr>
          <w:rFonts w:ascii="Times New Roman" w:hAnsi="Times New Roman" w:cs="Times New Roman"/>
          <w:sz w:val="20"/>
          <w:szCs w:val="20"/>
        </w:rPr>
        <w:t>Prawitz</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r w:rsidRPr="00DE0E46">
        <w:rPr>
          <w:rFonts w:ascii="Times New Roman" w:hAnsi="Times New Roman" w:cs="Times New Roman"/>
          <w:sz w:val="20"/>
          <w:szCs w:val="20"/>
        </w:rPr>
        <w:t>The Fundamental Problem of General Proof Theory</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proofErr w:type="spellStart"/>
      <w:r w:rsidRPr="00DE0E46">
        <w:rPr>
          <w:rFonts w:ascii="Times New Roman" w:hAnsi="Times New Roman" w:cs="Times New Roman"/>
          <w:i/>
          <w:sz w:val="20"/>
          <w:szCs w:val="20"/>
        </w:rPr>
        <w:t>Studia</w:t>
      </w:r>
      <w:proofErr w:type="spellEnd"/>
      <w:r w:rsidRPr="00DE0E46">
        <w:rPr>
          <w:rFonts w:ascii="Times New Roman" w:hAnsi="Times New Roman" w:cs="Times New Roman"/>
          <w:i/>
          <w:sz w:val="20"/>
          <w:szCs w:val="20"/>
        </w:rPr>
        <w:t xml:space="preserve"> Logica</w:t>
      </w:r>
      <w:r w:rsidRPr="00DE0E46">
        <w:rPr>
          <w:rFonts w:ascii="Times New Roman" w:hAnsi="Times New Roman" w:cs="Times New Roman"/>
          <w:sz w:val="20"/>
          <w:szCs w:val="20"/>
        </w:rPr>
        <w:t>, forthcoming.</w:t>
      </w:r>
    </w:p>
  </w:footnote>
  <w:footnote w:id="24">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Boethius, </w:t>
      </w:r>
      <w:r w:rsidRPr="00DE0E46">
        <w:rPr>
          <w:rFonts w:ascii="Times New Roman" w:hAnsi="Times New Roman" w:cs="Times New Roman"/>
          <w:i/>
          <w:sz w:val="20"/>
          <w:szCs w:val="20"/>
        </w:rPr>
        <w:t>De Hypotheticis Syllogismis</w:t>
      </w:r>
      <w:r w:rsidRPr="00DE0E46">
        <w:rPr>
          <w:rFonts w:ascii="Times New Roman" w:hAnsi="Times New Roman" w:cs="Times New Roman"/>
          <w:sz w:val="20"/>
          <w:szCs w:val="20"/>
        </w:rPr>
        <w:t xml:space="preserve">, ed. L. </w:t>
      </w:r>
      <w:proofErr w:type="spellStart"/>
      <w:r w:rsidRPr="00DE0E46">
        <w:rPr>
          <w:rFonts w:ascii="Times New Roman" w:hAnsi="Times New Roman" w:cs="Times New Roman"/>
          <w:sz w:val="20"/>
          <w:szCs w:val="20"/>
        </w:rPr>
        <w:t>Obertello</w:t>
      </w:r>
      <w:proofErr w:type="spellEnd"/>
      <w:r w:rsidRPr="00DE0E46">
        <w:rPr>
          <w:rFonts w:ascii="Times New Roman" w:hAnsi="Times New Roman" w:cs="Times New Roman"/>
          <w:sz w:val="20"/>
          <w:szCs w:val="20"/>
        </w:rPr>
        <w:t xml:space="preserve"> (Brescia</w:t>
      </w:r>
      <w:r w:rsidRPr="00DE0E46">
        <w:rPr>
          <w:rFonts w:ascii="Times New Roman" w:hAnsi="Times New Roman" w:cs="Times New Roman"/>
          <w:sz w:val="20"/>
          <w:szCs w:val="20"/>
        </w:rPr>
        <w:t xml:space="preserve">, 1969) I, </w:t>
      </w:r>
      <w:r w:rsidRPr="00DE0E46">
        <w:rPr>
          <w:rFonts w:ascii="Times New Roman" w:hAnsi="Times New Roman" w:cs="Times New Roman"/>
          <w:sz w:val="20"/>
          <w:szCs w:val="20"/>
        </w:rPr>
        <w:t>219.</w:t>
      </w:r>
    </w:p>
  </w:footnote>
  <w:footnote w:id="25">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See Christopher J. Martin, </w:t>
      </w:r>
      <w:r w:rsidR="000338A9">
        <w:rPr>
          <w:rFonts w:ascii="Times New Roman" w:hAnsi="Times New Roman" w:cs="Times New Roman"/>
          <w:sz w:val="20"/>
          <w:szCs w:val="20"/>
        </w:rPr>
        <w:t>‘</w:t>
      </w:r>
      <w:r w:rsidRPr="00DE0E46">
        <w:rPr>
          <w:rFonts w:ascii="Times New Roman" w:hAnsi="Times New Roman" w:cs="Times New Roman"/>
          <w:sz w:val="20"/>
          <w:szCs w:val="20"/>
        </w:rPr>
        <w:t>The Theory of Natural Consequence</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this issue.</w:t>
      </w:r>
    </w:p>
  </w:footnote>
  <w:footnote w:id="26">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Walter Burleigh, </w:t>
      </w:r>
      <w:r w:rsidRPr="00DE0E46">
        <w:rPr>
          <w:rFonts w:ascii="Times New Roman" w:hAnsi="Times New Roman" w:cs="Times New Roman"/>
          <w:i/>
          <w:sz w:val="20"/>
          <w:szCs w:val="20"/>
        </w:rPr>
        <w:t>De Puritate Artis Logicae</w:t>
      </w:r>
      <w:r w:rsidRPr="00DE0E46">
        <w:rPr>
          <w:rFonts w:ascii="Times New Roman" w:hAnsi="Times New Roman" w:cs="Times New Roman"/>
          <w:sz w:val="20"/>
          <w:szCs w:val="20"/>
        </w:rPr>
        <w:t>, 60.28–61.25.</w:t>
      </w:r>
    </w:p>
  </w:footnote>
  <w:footnote w:id="27">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Raina Kirchhoff, </w:t>
      </w:r>
      <w:r w:rsidRPr="00DE0E46">
        <w:rPr>
          <w:rFonts w:ascii="Times New Roman" w:hAnsi="Times New Roman" w:cs="Times New Roman"/>
          <w:i/>
          <w:sz w:val="20"/>
          <w:szCs w:val="20"/>
        </w:rPr>
        <w:t>Die Syncategoremata Des Wilhelm von Sherwood</w:t>
      </w:r>
      <w:r w:rsidRPr="00DE0E46">
        <w:rPr>
          <w:rFonts w:ascii="Times New Roman" w:hAnsi="Times New Roman" w:cs="Times New Roman"/>
          <w:sz w:val="20"/>
          <w:szCs w:val="20"/>
        </w:rPr>
        <w:t xml:space="preserve"> (Leiden</w:t>
      </w:r>
      <w:r w:rsidRPr="00DE0E46">
        <w:rPr>
          <w:rFonts w:ascii="Times New Roman" w:hAnsi="Times New Roman" w:cs="Times New Roman"/>
          <w:sz w:val="20"/>
          <w:szCs w:val="20"/>
        </w:rPr>
        <w:t xml:space="preserve">, 2008), 152, Pseudo-Scotus, </w:t>
      </w:r>
      <w:r w:rsidRPr="00DE0E46">
        <w:rPr>
          <w:rFonts w:ascii="Times New Roman" w:hAnsi="Times New Roman" w:cs="Times New Roman"/>
          <w:i/>
          <w:sz w:val="20"/>
          <w:szCs w:val="20"/>
        </w:rPr>
        <w:t xml:space="preserve">Quaestiones Super </w:t>
      </w:r>
      <w:proofErr w:type="spellStart"/>
      <w:r w:rsidRPr="00DE0E46">
        <w:rPr>
          <w:rFonts w:ascii="Times New Roman" w:hAnsi="Times New Roman" w:cs="Times New Roman"/>
          <w:i/>
          <w:sz w:val="20"/>
          <w:szCs w:val="20"/>
        </w:rPr>
        <w:t>Libros</w:t>
      </w:r>
      <w:proofErr w:type="spellEnd"/>
      <w:r w:rsidRPr="00DE0E46">
        <w:rPr>
          <w:rFonts w:ascii="Times New Roman" w:hAnsi="Times New Roman" w:cs="Times New Roman"/>
          <w:i/>
          <w:sz w:val="20"/>
          <w:szCs w:val="20"/>
        </w:rPr>
        <w:t xml:space="preserve"> I</w:t>
      </w:r>
      <w:r w:rsidR="00861A89" w:rsidRPr="00DE0E46">
        <w:rPr>
          <w:rFonts w:ascii="Times New Roman" w:hAnsi="Times New Roman" w:cs="Times New Roman"/>
          <w:i/>
          <w:sz w:val="20"/>
          <w:szCs w:val="20"/>
        </w:rPr>
        <w:t>I</w:t>
      </w:r>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Priorum</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Analyticorum</w:t>
      </w:r>
      <w:proofErr w:type="spellEnd"/>
      <w:r w:rsidRPr="00DE0E46">
        <w:rPr>
          <w:rFonts w:ascii="Times New Roman" w:hAnsi="Times New Roman" w:cs="Times New Roman"/>
          <w:sz w:val="20"/>
          <w:szCs w:val="20"/>
        </w:rPr>
        <w:t xml:space="preserve"> I, q. 10,</w:t>
      </w:r>
      <w:r w:rsidR="00823B31" w:rsidRPr="00DE0E46">
        <w:rPr>
          <w:rFonts w:ascii="Times New Roman" w:hAnsi="Times New Roman" w:cs="Times New Roman"/>
          <w:sz w:val="20"/>
          <w:szCs w:val="20"/>
        </w:rPr>
        <w:t xml:space="preserve"> </w:t>
      </w:r>
      <w:r w:rsidRPr="00DE0E46">
        <w:rPr>
          <w:rFonts w:ascii="Times New Roman" w:hAnsi="Times New Roman" w:cs="Times New Roman"/>
          <w:sz w:val="20"/>
          <w:szCs w:val="20"/>
        </w:rPr>
        <w:t xml:space="preserve">105. Cf. Niels </w:t>
      </w:r>
      <w:proofErr w:type="spellStart"/>
      <w:r w:rsidRPr="00DE0E46">
        <w:rPr>
          <w:rFonts w:ascii="Times New Roman" w:hAnsi="Times New Roman" w:cs="Times New Roman"/>
          <w:sz w:val="20"/>
          <w:szCs w:val="20"/>
        </w:rPr>
        <w:t>Jørgen</w:t>
      </w:r>
      <w:proofErr w:type="spellEnd"/>
      <w:r w:rsidRPr="00DE0E46">
        <w:rPr>
          <w:rFonts w:ascii="Times New Roman" w:hAnsi="Times New Roman" w:cs="Times New Roman"/>
          <w:sz w:val="20"/>
          <w:szCs w:val="20"/>
        </w:rPr>
        <w:t xml:space="preserve"> Green-Pedersen,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Walter Burley’s </w:t>
      </w:r>
      <w:r w:rsidRPr="00DE0E46">
        <w:rPr>
          <w:rFonts w:ascii="Times New Roman" w:hAnsi="Times New Roman" w:cs="Times New Roman"/>
          <w:i/>
          <w:sz w:val="20"/>
          <w:szCs w:val="20"/>
        </w:rPr>
        <w:t xml:space="preserve">de </w:t>
      </w:r>
      <w:proofErr w:type="spellStart"/>
      <w:r w:rsidRPr="00DE0E46">
        <w:rPr>
          <w:rFonts w:ascii="Times New Roman" w:hAnsi="Times New Roman" w:cs="Times New Roman"/>
          <w:i/>
          <w:sz w:val="20"/>
          <w:szCs w:val="20"/>
        </w:rPr>
        <w:t>Consequentiis</w:t>
      </w:r>
      <w:proofErr w:type="spellEnd"/>
      <w:r w:rsidRPr="00DE0E46">
        <w:rPr>
          <w:rFonts w:ascii="Times New Roman" w:hAnsi="Times New Roman" w:cs="Times New Roman"/>
          <w:sz w:val="20"/>
          <w:szCs w:val="20"/>
        </w:rPr>
        <w:t>: An Edition</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Franciscan Studies</w:t>
      </w:r>
      <w:r w:rsidRPr="00DE0E46">
        <w:rPr>
          <w:rFonts w:ascii="Times New Roman" w:hAnsi="Times New Roman" w:cs="Times New Roman"/>
          <w:sz w:val="20"/>
          <w:szCs w:val="20"/>
        </w:rPr>
        <w:t xml:space="preserve"> 40 (1980)</w:t>
      </w:r>
      <w:r w:rsidR="00811A96" w:rsidRPr="00DE0E46">
        <w:rPr>
          <w:rFonts w:ascii="Times New Roman" w:hAnsi="Times New Roman" w:cs="Times New Roman"/>
          <w:sz w:val="20"/>
          <w:szCs w:val="20"/>
        </w:rPr>
        <w:t>,</w:t>
      </w:r>
      <w:r w:rsidRPr="00DE0E46">
        <w:rPr>
          <w:rFonts w:ascii="Times New Roman" w:hAnsi="Times New Roman" w:cs="Times New Roman"/>
          <w:sz w:val="20"/>
          <w:szCs w:val="20"/>
        </w:rPr>
        <w:t xml:space="preserve"> 102–66</w:t>
      </w:r>
      <w:r w:rsidR="005F659D" w:rsidRPr="00DE0E46">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sz w:val="20"/>
          <w:szCs w:val="20"/>
        </w:rPr>
        <w:t>142.</w:t>
      </w:r>
    </w:p>
  </w:footnote>
  <w:footnote w:id="28">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Boethius, </w:t>
      </w:r>
      <w:r w:rsidRPr="00DE0E46">
        <w:rPr>
          <w:rFonts w:ascii="Times New Roman" w:hAnsi="Times New Roman" w:cs="Times New Roman"/>
          <w:i/>
          <w:sz w:val="20"/>
          <w:szCs w:val="20"/>
        </w:rPr>
        <w:t xml:space="preserve">De </w:t>
      </w:r>
      <w:proofErr w:type="spellStart"/>
      <w:r w:rsidRPr="00DE0E46">
        <w:rPr>
          <w:rFonts w:ascii="Times New Roman" w:hAnsi="Times New Roman" w:cs="Times New Roman"/>
          <w:i/>
          <w:sz w:val="20"/>
          <w:szCs w:val="20"/>
        </w:rPr>
        <w:t>Hypotheticis</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Syllogismis</w:t>
      </w:r>
      <w:proofErr w:type="spellEnd"/>
      <w:r w:rsidRPr="00DE0E46">
        <w:rPr>
          <w:rFonts w:ascii="Times New Roman" w:hAnsi="Times New Roman" w:cs="Times New Roman"/>
          <w:sz w:val="20"/>
          <w:szCs w:val="20"/>
        </w:rPr>
        <w:t xml:space="preserve"> I, </w:t>
      </w:r>
      <w:r w:rsidRPr="00DE0E46">
        <w:rPr>
          <w:rFonts w:ascii="Times New Roman" w:hAnsi="Times New Roman" w:cs="Times New Roman"/>
          <w:sz w:val="20"/>
          <w:szCs w:val="20"/>
        </w:rPr>
        <w:t xml:space="preserve">219-220: ‘Sed quoniam dictum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idem </w:t>
      </w:r>
      <w:proofErr w:type="spellStart"/>
      <w:r w:rsidRPr="00DE0E46">
        <w:rPr>
          <w:rFonts w:ascii="Times New Roman" w:hAnsi="Times New Roman" w:cs="Times New Roman"/>
          <w:sz w:val="20"/>
          <w:szCs w:val="20"/>
        </w:rPr>
        <w:t>significare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coniunctionem</w:t>
      </w:r>
      <w:proofErr w:type="spellEnd"/>
      <w:r w:rsidRPr="00DE0E46">
        <w:rPr>
          <w:rFonts w:ascii="Times New Roman" w:hAnsi="Times New Roman" w:cs="Times New Roman"/>
          <w:sz w:val="20"/>
          <w:szCs w:val="20"/>
        </w:rPr>
        <w:t xml:space="preserve"> et ‘cum’ </w:t>
      </w:r>
      <w:proofErr w:type="spellStart"/>
      <w:r w:rsidRPr="00DE0E46">
        <w:rPr>
          <w:rFonts w:ascii="Times New Roman" w:hAnsi="Times New Roman" w:cs="Times New Roman"/>
          <w:sz w:val="20"/>
          <w:szCs w:val="20"/>
        </w:rPr>
        <w:t>quando</w:t>
      </w:r>
      <w:proofErr w:type="spellEnd"/>
      <w:r w:rsidRPr="00DE0E46">
        <w:rPr>
          <w:rFonts w:ascii="Times New Roman" w:hAnsi="Times New Roman" w:cs="Times New Roman"/>
          <w:sz w:val="20"/>
          <w:szCs w:val="20"/>
        </w:rPr>
        <w:t xml:space="preserve"> in </w:t>
      </w:r>
      <w:proofErr w:type="spellStart"/>
      <w:r w:rsidRPr="00DE0E46">
        <w:rPr>
          <w:rFonts w:ascii="Times New Roman" w:hAnsi="Times New Roman" w:cs="Times New Roman"/>
          <w:sz w:val="20"/>
          <w:szCs w:val="20"/>
        </w:rPr>
        <w:t>hypotheticis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propositionibus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ponitur</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duobus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modis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conditionales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fieri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possunt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uno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secundum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accidens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altero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ut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habeant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aliquam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naturae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Secundum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accidens</w:t>
      </w:r>
      <w:proofErr w:type="spellEnd"/>
      <w:r w:rsidRPr="00DE0E46">
        <w:rPr>
          <w:rFonts w:ascii="Times New Roman" w:hAnsi="Times New Roman" w:cs="Times New Roman"/>
          <w:sz w:val="20"/>
          <w:szCs w:val="20"/>
        </w:rPr>
        <w:t xml:space="preserve"> hoc modo, </w:t>
      </w:r>
      <w:proofErr w:type="spellStart"/>
      <w:r w:rsidRPr="00DE0E46">
        <w:rPr>
          <w:rFonts w:ascii="Times New Roman" w:hAnsi="Times New Roman" w:cs="Times New Roman"/>
          <w:sz w:val="20"/>
          <w:szCs w:val="20"/>
        </w:rPr>
        <w:t>ut</w:t>
      </w:r>
      <w:proofErr w:type="spellEnd"/>
      <w:r w:rsidRPr="00DE0E46">
        <w:rPr>
          <w:rFonts w:ascii="Times New Roman" w:hAnsi="Times New Roman" w:cs="Times New Roman"/>
          <w:sz w:val="20"/>
          <w:szCs w:val="20"/>
        </w:rPr>
        <w:t xml:space="preserve"> cum </w:t>
      </w:r>
      <w:proofErr w:type="spellStart"/>
      <w:r w:rsidRPr="00DE0E46">
        <w:rPr>
          <w:rFonts w:ascii="Times New Roman" w:hAnsi="Times New Roman" w:cs="Times New Roman"/>
          <w:sz w:val="20"/>
          <w:szCs w:val="20"/>
        </w:rPr>
        <w:t>dicimus</w:t>
      </w:r>
      <w:proofErr w:type="spellEnd"/>
      <w:r w:rsidRPr="00DE0E46">
        <w:rPr>
          <w:rFonts w:ascii="Times New Roman" w:hAnsi="Times New Roman" w:cs="Times New Roman"/>
          <w:sz w:val="20"/>
          <w:szCs w:val="20"/>
        </w:rPr>
        <w:t xml:space="preserve">: ‘Cum ignis </w:t>
      </w:r>
      <w:proofErr w:type="spellStart"/>
      <w:r w:rsidRPr="00DE0E46">
        <w:rPr>
          <w:rFonts w:ascii="Times New Roman" w:hAnsi="Times New Roman" w:cs="Times New Roman"/>
          <w:sz w:val="20"/>
          <w:szCs w:val="20"/>
        </w:rPr>
        <w:t>calidus</w:t>
      </w:r>
      <w:proofErr w:type="spellEnd"/>
      <w:r w:rsidRPr="00DE0E46">
        <w:rPr>
          <w:rFonts w:ascii="Times New Roman" w:hAnsi="Times New Roman" w:cs="Times New Roman"/>
          <w:sz w:val="20"/>
          <w:szCs w:val="20"/>
        </w:rPr>
        <w:t xml:space="preserve"> sit, </w:t>
      </w:r>
      <w:proofErr w:type="spellStart"/>
      <w:r w:rsidRPr="00DE0E46">
        <w:rPr>
          <w:rFonts w:ascii="Times New Roman" w:hAnsi="Times New Roman" w:cs="Times New Roman"/>
          <w:sz w:val="20"/>
          <w:szCs w:val="20"/>
        </w:rPr>
        <w:t>caelum</w:t>
      </w:r>
      <w:proofErr w:type="spellEnd"/>
      <w:r w:rsidRPr="00DE0E46">
        <w:rPr>
          <w:rFonts w:ascii="Times New Roman" w:hAnsi="Times New Roman" w:cs="Times New Roman"/>
          <w:sz w:val="20"/>
          <w:szCs w:val="20"/>
        </w:rPr>
        <w:t xml:space="preserve"> rotundum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Non </w:t>
      </w:r>
      <w:proofErr w:type="spellStart"/>
      <w:r w:rsidRPr="00DE0E46">
        <w:rPr>
          <w:rFonts w:ascii="Times New Roman" w:hAnsi="Times New Roman" w:cs="Times New Roman"/>
          <w:sz w:val="20"/>
          <w:szCs w:val="20"/>
        </w:rPr>
        <w:t>enim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quia</w:t>
      </w:r>
      <w:proofErr w:type="spellEnd"/>
      <w:r w:rsidRPr="00DE0E46">
        <w:rPr>
          <w:rFonts w:ascii="Times New Roman" w:hAnsi="Times New Roman" w:cs="Times New Roman"/>
          <w:sz w:val="20"/>
          <w:szCs w:val="20"/>
        </w:rPr>
        <w:t xml:space="preserve"> ignis </w:t>
      </w:r>
      <w:proofErr w:type="spellStart"/>
      <w:r w:rsidRPr="00DE0E46">
        <w:rPr>
          <w:rFonts w:ascii="Times New Roman" w:hAnsi="Times New Roman" w:cs="Times New Roman"/>
          <w:sz w:val="20"/>
          <w:szCs w:val="20"/>
        </w:rPr>
        <w:t>calidus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caelum</w:t>
      </w:r>
      <w:proofErr w:type="spellEnd"/>
      <w:r w:rsidRPr="00DE0E46">
        <w:rPr>
          <w:rFonts w:ascii="Times New Roman" w:hAnsi="Times New Roman" w:cs="Times New Roman"/>
          <w:sz w:val="20"/>
          <w:szCs w:val="20"/>
        </w:rPr>
        <w:t xml:space="preserve"> rotundum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sed id </w:t>
      </w:r>
      <w:proofErr w:type="spellStart"/>
      <w:r w:rsidRPr="00DE0E46">
        <w:rPr>
          <w:rFonts w:ascii="Times New Roman" w:hAnsi="Times New Roman" w:cs="Times New Roman"/>
          <w:sz w:val="20"/>
          <w:szCs w:val="20"/>
        </w:rPr>
        <w:t>haec</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propositio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designat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quia</w:t>
      </w:r>
      <w:proofErr w:type="spellEnd"/>
      <w:r w:rsidRPr="00DE0E46">
        <w:rPr>
          <w:rFonts w:ascii="Times New Roman" w:hAnsi="Times New Roman" w:cs="Times New Roman"/>
          <w:sz w:val="20"/>
          <w:szCs w:val="20"/>
        </w:rPr>
        <w:t xml:space="preserve"> quo tempore ignis </w:t>
      </w:r>
      <w:proofErr w:type="spellStart"/>
      <w:r w:rsidRPr="00DE0E46">
        <w:rPr>
          <w:rFonts w:ascii="Times New Roman" w:hAnsi="Times New Roman" w:cs="Times New Roman"/>
          <w:sz w:val="20"/>
          <w:szCs w:val="20"/>
        </w:rPr>
        <w:t>calidus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eodem</w:t>
      </w:r>
      <w:proofErr w:type="spellEnd"/>
      <w:r w:rsidRPr="00DE0E46">
        <w:rPr>
          <w:rFonts w:ascii="Times New Roman" w:hAnsi="Times New Roman" w:cs="Times New Roman"/>
          <w:sz w:val="20"/>
          <w:szCs w:val="20"/>
        </w:rPr>
        <w:t xml:space="preserve"> tempore </w:t>
      </w:r>
      <w:proofErr w:type="spellStart"/>
      <w:r w:rsidRPr="00DE0E46">
        <w:rPr>
          <w:rFonts w:ascii="Times New Roman" w:hAnsi="Times New Roman" w:cs="Times New Roman"/>
          <w:sz w:val="20"/>
          <w:szCs w:val="20"/>
        </w:rPr>
        <w:t>caelum</w:t>
      </w:r>
      <w:proofErr w:type="spellEnd"/>
      <w:r w:rsidRPr="00DE0E46">
        <w:rPr>
          <w:rFonts w:ascii="Times New Roman" w:hAnsi="Times New Roman" w:cs="Times New Roman"/>
          <w:sz w:val="20"/>
          <w:szCs w:val="20"/>
        </w:rPr>
        <w:t xml:space="preserve"> quoque rotundum est. Su</w:t>
      </w:r>
      <w:r w:rsidRPr="00DE0E46">
        <w:rPr>
          <w:rFonts w:ascii="Times New Roman" w:hAnsi="Times New Roman" w:cs="Times New Roman"/>
          <w:sz w:val="20"/>
          <w:szCs w:val="20"/>
        </w:rPr>
        <w:t xml:space="preserve">nt </w:t>
      </w:r>
      <w:proofErr w:type="spellStart"/>
      <w:r w:rsidRPr="00DE0E46">
        <w:rPr>
          <w:rFonts w:ascii="Times New Roman" w:hAnsi="Times New Roman" w:cs="Times New Roman"/>
          <w:sz w:val="20"/>
          <w:szCs w:val="20"/>
        </w:rPr>
        <w:t>autem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aliae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quae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habent</w:t>
      </w:r>
      <w:proofErr w:type="spellEnd"/>
      <w:r w:rsidRPr="00DE0E46">
        <w:rPr>
          <w:rFonts w:ascii="Times New Roman" w:hAnsi="Times New Roman" w:cs="Times New Roman"/>
          <w:sz w:val="20"/>
          <w:szCs w:val="20"/>
        </w:rPr>
        <w:t xml:space="preserve"> ad se </w:t>
      </w:r>
      <w:proofErr w:type="spellStart"/>
      <w:r w:rsidRPr="00DE0E46">
        <w:rPr>
          <w:rFonts w:ascii="Times New Roman" w:hAnsi="Times New Roman" w:cs="Times New Roman"/>
          <w:sz w:val="20"/>
          <w:szCs w:val="20"/>
        </w:rPr>
        <w:t>consequentiam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naturae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harum</w:t>
      </w:r>
      <w:proofErr w:type="spellEnd"/>
      <w:r w:rsidRPr="00DE0E46">
        <w:rPr>
          <w:rFonts w:ascii="Times New Roman" w:hAnsi="Times New Roman" w:cs="Times New Roman"/>
          <w:sz w:val="20"/>
          <w:szCs w:val="20"/>
        </w:rPr>
        <w:t xml:space="preserve"> quoque duplex modus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unus</w:t>
      </w:r>
      <w:proofErr w:type="spellEnd"/>
      <w:r w:rsidRPr="00DE0E46">
        <w:rPr>
          <w:rFonts w:ascii="Times New Roman" w:hAnsi="Times New Roman" w:cs="Times New Roman"/>
          <w:sz w:val="20"/>
          <w:szCs w:val="20"/>
        </w:rPr>
        <w:t xml:space="preserve"> cum </w:t>
      </w:r>
      <w:proofErr w:type="spellStart"/>
      <w:r w:rsidRPr="00DE0E46">
        <w:rPr>
          <w:rFonts w:ascii="Times New Roman" w:hAnsi="Times New Roman" w:cs="Times New Roman"/>
          <w:sz w:val="20"/>
          <w:szCs w:val="20"/>
        </w:rPr>
        <w:t>necesse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tamen</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ipsa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gramStart"/>
      <w:r w:rsidRPr="00DE0E46">
        <w:rPr>
          <w:rFonts w:ascii="Times New Roman" w:hAnsi="Times New Roman" w:cs="Times New Roman"/>
          <w:sz w:val="20"/>
          <w:szCs w:val="20"/>
        </w:rPr>
        <w:t>non per</w:t>
      </w:r>
      <w:proofErr w:type="gram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terminorum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positionem</w:t>
      </w:r>
      <w:proofErr w:type="spellEnd"/>
      <w:r w:rsidRPr="00DE0E46">
        <w:rPr>
          <w:rFonts w:ascii="Times New Roman" w:hAnsi="Times New Roman" w:cs="Times New Roman"/>
          <w:sz w:val="20"/>
          <w:szCs w:val="20"/>
        </w:rPr>
        <w:t xml:space="preserve"> fit; </w:t>
      </w:r>
      <w:proofErr w:type="spellStart"/>
      <w:r w:rsidRPr="00DE0E46">
        <w:rPr>
          <w:rFonts w:ascii="Times New Roman" w:hAnsi="Times New Roman" w:cs="Times New Roman"/>
          <w:sz w:val="20"/>
          <w:szCs w:val="20"/>
        </w:rPr>
        <w:t>alius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uero</w:t>
      </w:r>
      <w:proofErr w:type="spellEnd"/>
      <w:r w:rsidRPr="00DE0E46">
        <w:rPr>
          <w:rFonts w:ascii="Times New Roman" w:hAnsi="Times New Roman" w:cs="Times New Roman"/>
          <w:sz w:val="20"/>
          <w:szCs w:val="20"/>
        </w:rPr>
        <w:t xml:space="preserve"> cum fit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per </w:t>
      </w:r>
      <w:proofErr w:type="spellStart"/>
      <w:r w:rsidRPr="00DE0E46">
        <w:rPr>
          <w:rFonts w:ascii="Times New Roman" w:hAnsi="Times New Roman" w:cs="Times New Roman"/>
          <w:sz w:val="20"/>
          <w:szCs w:val="20"/>
        </w:rPr>
        <w:t>terminorum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positionem</w:t>
      </w:r>
      <w:proofErr w:type="spellEnd"/>
      <w:r w:rsidRPr="00DE0E46">
        <w:rPr>
          <w:rFonts w:ascii="Times New Roman" w:hAnsi="Times New Roman" w:cs="Times New Roman"/>
          <w:sz w:val="20"/>
          <w:szCs w:val="20"/>
        </w:rPr>
        <w:t xml:space="preserve">. Ac </w:t>
      </w:r>
      <w:proofErr w:type="spellStart"/>
      <w:r w:rsidRPr="00DE0E46">
        <w:rPr>
          <w:rFonts w:ascii="Times New Roman" w:hAnsi="Times New Roman" w:cs="Times New Roman"/>
          <w:sz w:val="20"/>
          <w:szCs w:val="20"/>
        </w:rPr>
        <w:t>prioris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quidem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modi</w:t>
      </w:r>
      <w:proofErr w:type="spellEnd"/>
      <w:r w:rsidRPr="00DE0E46">
        <w:rPr>
          <w:rFonts w:ascii="Times New Roman" w:hAnsi="Times New Roman" w:cs="Times New Roman"/>
          <w:sz w:val="20"/>
          <w:szCs w:val="20"/>
        </w:rPr>
        <w:t xml:space="preserve"> exemplum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ut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ita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dicamus</w:t>
      </w:r>
      <w:proofErr w:type="spellEnd"/>
      <w:r w:rsidRPr="00DE0E46">
        <w:rPr>
          <w:rFonts w:ascii="Times New Roman" w:hAnsi="Times New Roman" w:cs="Times New Roman"/>
          <w:sz w:val="20"/>
          <w:szCs w:val="20"/>
        </w:rPr>
        <w:t xml:space="preserve">: ‘Cum homo sit, animal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non </w:t>
      </w:r>
      <w:proofErr w:type="spellStart"/>
      <w:r w:rsidRPr="00DE0E46">
        <w:rPr>
          <w:rFonts w:ascii="Times New Roman" w:hAnsi="Times New Roman" w:cs="Times New Roman"/>
          <w:sz w:val="20"/>
          <w:szCs w:val="20"/>
        </w:rPr>
        <w:t>enim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idcirco</w:t>
      </w:r>
      <w:proofErr w:type="spellEnd"/>
      <w:r w:rsidRPr="00DE0E46">
        <w:rPr>
          <w:rFonts w:ascii="Times New Roman" w:hAnsi="Times New Roman" w:cs="Times New Roman"/>
          <w:sz w:val="20"/>
          <w:szCs w:val="20"/>
        </w:rPr>
        <w:t xml:space="preserve"> animal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quia</w:t>
      </w:r>
      <w:proofErr w:type="spellEnd"/>
      <w:r w:rsidRPr="00DE0E46">
        <w:rPr>
          <w:rFonts w:ascii="Times New Roman" w:hAnsi="Times New Roman" w:cs="Times New Roman"/>
          <w:sz w:val="20"/>
          <w:szCs w:val="20"/>
        </w:rPr>
        <w:t xml:space="preserve"> homo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sed </w:t>
      </w:r>
      <w:proofErr w:type="spellStart"/>
      <w:r w:rsidRPr="00DE0E46">
        <w:rPr>
          <w:rFonts w:ascii="Times New Roman" w:hAnsi="Times New Roman" w:cs="Times New Roman"/>
          <w:sz w:val="20"/>
          <w:szCs w:val="20"/>
        </w:rPr>
        <w:t>fortasse</w:t>
      </w:r>
      <w:proofErr w:type="spellEnd"/>
      <w:r w:rsidRPr="00DE0E46">
        <w:rPr>
          <w:rFonts w:ascii="Times New Roman" w:hAnsi="Times New Roman" w:cs="Times New Roman"/>
          <w:sz w:val="20"/>
          <w:szCs w:val="20"/>
        </w:rPr>
        <w:t xml:space="preserve"> a </w:t>
      </w:r>
      <w:proofErr w:type="spellStart"/>
      <w:r w:rsidRPr="00DE0E46">
        <w:rPr>
          <w:rFonts w:ascii="Times New Roman" w:hAnsi="Times New Roman" w:cs="Times New Roman"/>
          <w:sz w:val="20"/>
          <w:szCs w:val="20"/>
        </w:rPr>
        <w:t>genere</w:t>
      </w:r>
      <w:proofErr w:type="spellEnd"/>
      <w:r w:rsidRPr="00DE0E46">
        <w:rPr>
          <w:rFonts w:ascii="Times New Roman" w:hAnsi="Times New Roman" w:cs="Times New Roman"/>
          <w:sz w:val="20"/>
          <w:szCs w:val="20"/>
        </w:rPr>
        <w:t xml:space="preserve"> principium </w:t>
      </w:r>
      <w:proofErr w:type="spellStart"/>
      <w:r w:rsidRPr="00DE0E46">
        <w:rPr>
          <w:rFonts w:ascii="Times New Roman" w:hAnsi="Times New Roman" w:cs="Times New Roman"/>
          <w:sz w:val="20"/>
          <w:szCs w:val="20"/>
        </w:rPr>
        <w:t>ducitur</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magisque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essentiae</w:t>
      </w:r>
      <w:proofErr w:type="spellEnd"/>
      <w:r w:rsidRPr="00DE0E46">
        <w:rPr>
          <w:rFonts w:ascii="Times New Roman" w:hAnsi="Times New Roman" w:cs="Times New Roman"/>
          <w:sz w:val="20"/>
          <w:szCs w:val="20"/>
        </w:rPr>
        <w:t xml:space="preserve"> causa ex </w:t>
      </w:r>
      <w:proofErr w:type="spellStart"/>
      <w:r w:rsidRPr="00DE0E46">
        <w:rPr>
          <w:rFonts w:ascii="Times New Roman" w:hAnsi="Times New Roman" w:cs="Times New Roman"/>
          <w:sz w:val="20"/>
          <w:szCs w:val="20"/>
        </w:rPr>
        <w:t>uniuersalibus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trahi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potest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ut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idcirco</w:t>
      </w:r>
      <w:proofErr w:type="spellEnd"/>
      <w:r w:rsidRPr="00DE0E46">
        <w:rPr>
          <w:rFonts w:ascii="Times New Roman" w:hAnsi="Times New Roman" w:cs="Times New Roman"/>
          <w:sz w:val="20"/>
          <w:szCs w:val="20"/>
        </w:rPr>
        <w:t xml:space="preserve"> sit homo </w:t>
      </w:r>
      <w:proofErr w:type="spellStart"/>
      <w:r w:rsidRPr="00DE0E46">
        <w:rPr>
          <w:rFonts w:ascii="Times New Roman" w:hAnsi="Times New Roman" w:cs="Times New Roman"/>
          <w:sz w:val="20"/>
          <w:szCs w:val="20"/>
        </w:rPr>
        <w:t>quia</w:t>
      </w:r>
      <w:proofErr w:type="spellEnd"/>
      <w:r w:rsidRPr="00DE0E46">
        <w:rPr>
          <w:rFonts w:ascii="Times New Roman" w:hAnsi="Times New Roman" w:cs="Times New Roman"/>
          <w:sz w:val="20"/>
          <w:szCs w:val="20"/>
        </w:rPr>
        <w:t xml:space="preserve"> animal est. Causa </w:t>
      </w:r>
      <w:proofErr w:type="spellStart"/>
      <w:r w:rsidRPr="00DE0E46">
        <w:rPr>
          <w:rFonts w:ascii="Times New Roman" w:hAnsi="Times New Roman" w:cs="Times New Roman"/>
          <w:sz w:val="20"/>
          <w:szCs w:val="20"/>
        </w:rPr>
        <w:t>enim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spec</w:t>
      </w:r>
      <w:r w:rsidRPr="00DE0E46">
        <w:rPr>
          <w:rFonts w:ascii="Times New Roman" w:hAnsi="Times New Roman" w:cs="Times New Roman"/>
          <w:sz w:val="20"/>
          <w:szCs w:val="20"/>
        </w:rPr>
        <w:t>iei</w:t>
      </w:r>
      <w:proofErr w:type="spellEnd"/>
      <w:r w:rsidRPr="00DE0E46">
        <w:rPr>
          <w:rFonts w:ascii="Times New Roman" w:hAnsi="Times New Roman" w:cs="Times New Roman"/>
          <w:sz w:val="20"/>
          <w:szCs w:val="20"/>
        </w:rPr>
        <w:t xml:space="preserve"> genus est. At qui dicit: ‘Cum homo sit, animal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rectam</w:t>
      </w:r>
      <w:proofErr w:type="spellEnd"/>
      <w:r w:rsidRPr="00DE0E46">
        <w:rPr>
          <w:rFonts w:ascii="Times New Roman" w:hAnsi="Times New Roman" w:cs="Times New Roman"/>
          <w:sz w:val="20"/>
          <w:szCs w:val="20"/>
        </w:rPr>
        <w:t xml:space="preserve"> ac </w:t>
      </w:r>
      <w:proofErr w:type="spellStart"/>
      <w:r w:rsidRPr="00DE0E46">
        <w:rPr>
          <w:rFonts w:ascii="Times New Roman" w:hAnsi="Times New Roman" w:cs="Times New Roman"/>
          <w:sz w:val="20"/>
          <w:szCs w:val="20"/>
        </w:rPr>
        <w:t>necessariam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facit</w:t>
      </w:r>
      <w:proofErr w:type="spellEnd"/>
      <w:r w:rsidRPr="00DE0E46">
        <w:rPr>
          <w:rFonts w:ascii="Times New Roman" w:hAnsi="Times New Roman" w:cs="Times New Roman"/>
          <w:sz w:val="20"/>
          <w:szCs w:val="20"/>
        </w:rPr>
        <w:t xml:space="preserve">, per </w:t>
      </w:r>
      <w:proofErr w:type="spellStart"/>
      <w:r w:rsidRPr="00DE0E46">
        <w:rPr>
          <w:rFonts w:ascii="Times New Roman" w:hAnsi="Times New Roman" w:cs="Times New Roman"/>
          <w:sz w:val="20"/>
          <w:szCs w:val="20"/>
        </w:rPr>
        <w:t>terminorum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uero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positionem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talis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non </w:t>
      </w:r>
      <w:proofErr w:type="spellStart"/>
      <w:r w:rsidRPr="00DE0E46">
        <w:rPr>
          <w:rFonts w:ascii="Times New Roman" w:hAnsi="Times New Roman" w:cs="Times New Roman"/>
          <w:sz w:val="20"/>
          <w:szCs w:val="20"/>
        </w:rPr>
        <w:t>procedit</w:t>
      </w:r>
      <w:proofErr w:type="spellEnd"/>
      <w:r w:rsidRPr="00DE0E46">
        <w:rPr>
          <w:rFonts w:ascii="Times New Roman" w:hAnsi="Times New Roman" w:cs="Times New Roman"/>
          <w:sz w:val="20"/>
          <w:szCs w:val="20"/>
        </w:rPr>
        <w:t xml:space="preserve">. Sunt </w:t>
      </w:r>
      <w:proofErr w:type="spellStart"/>
      <w:r w:rsidRPr="00DE0E46">
        <w:rPr>
          <w:rFonts w:ascii="Times New Roman" w:hAnsi="Times New Roman" w:cs="Times New Roman"/>
          <w:sz w:val="20"/>
          <w:szCs w:val="20"/>
        </w:rPr>
        <w:t>autem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aliae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hypotheticae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propositiones</w:t>
      </w:r>
      <w:proofErr w:type="spellEnd"/>
      <w:r w:rsidRPr="00DE0E46">
        <w:rPr>
          <w:rFonts w:ascii="Times New Roman" w:hAnsi="Times New Roman" w:cs="Times New Roman"/>
          <w:sz w:val="20"/>
          <w:szCs w:val="20"/>
        </w:rPr>
        <w:t xml:space="preserve"> in </w:t>
      </w:r>
      <w:proofErr w:type="spellStart"/>
      <w:r w:rsidRPr="00DE0E46">
        <w:rPr>
          <w:rFonts w:ascii="Times New Roman" w:hAnsi="Times New Roman" w:cs="Times New Roman"/>
          <w:sz w:val="20"/>
          <w:szCs w:val="20"/>
        </w:rPr>
        <w:t>quibus</w:t>
      </w:r>
      <w:proofErr w:type="spellEnd"/>
      <w:r w:rsidRPr="00DE0E46">
        <w:rPr>
          <w:rFonts w:ascii="Times New Roman" w:hAnsi="Times New Roman" w:cs="Times New Roman"/>
          <w:sz w:val="20"/>
          <w:szCs w:val="20"/>
        </w:rPr>
        <w:t xml:space="preserve"> et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necessaria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reperitur</w:t>
      </w:r>
      <w:proofErr w:type="spellEnd"/>
      <w:r w:rsidRPr="00DE0E46">
        <w:rPr>
          <w:rFonts w:ascii="Times New Roman" w:hAnsi="Times New Roman" w:cs="Times New Roman"/>
          <w:sz w:val="20"/>
          <w:szCs w:val="20"/>
        </w:rPr>
        <w:t xml:space="preserve">, </w:t>
      </w:r>
      <w:r w:rsidRPr="00DE0E46">
        <w:rPr>
          <w:rFonts w:ascii="Times New Roman" w:hAnsi="Times New Roman" w:cs="Times New Roman"/>
          <w:sz w:val="20"/>
          <w:szCs w:val="20"/>
        </w:rPr>
        <w:t xml:space="preserve">et </w:t>
      </w:r>
      <w:proofErr w:type="spellStart"/>
      <w:r w:rsidRPr="00DE0E46">
        <w:rPr>
          <w:rFonts w:ascii="Times New Roman" w:hAnsi="Times New Roman" w:cs="Times New Roman"/>
          <w:sz w:val="20"/>
          <w:szCs w:val="20"/>
        </w:rPr>
        <w:t>ipsius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causam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terminorum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positio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facit</w:t>
      </w:r>
      <w:proofErr w:type="spellEnd"/>
      <w:r w:rsidRPr="00DE0E46">
        <w:rPr>
          <w:rFonts w:ascii="Times New Roman" w:hAnsi="Times New Roman" w:cs="Times New Roman"/>
          <w:sz w:val="20"/>
          <w:szCs w:val="20"/>
        </w:rPr>
        <w:t xml:space="preserve">, hoc modo: ‘Si terrae </w:t>
      </w:r>
      <w:proofErr w:type="spellStart"/>
      <w:r w:rsidRPr="00DE0E46">
        <w:rPr>
          <w:rFonts w:ascii="Times New Roman" w:hAnsi="Times New Roman" w:cs="Times New Roman"/>
          <w:sz w:val="20"/>
          <w:szCs w:val="20"/>
        </w:rPr>
        <w:t>fuerit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obiectus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defectio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lunae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consequitur</w:t>
      </w:r>
      <w:proofErr w:type="spellEnd"/>
      <w:r w:rsidRPr="00DE0E46">
        <w:rPr>
          <w:rFonts w:ascii="Times New Roman" w:hAnsi="Times New Roman" w:cs="Times New Roman"/>
          <w:sz w:val="20"/>
          <w:szCs w:val="20"/>
        </w:rPr>
        <w:t xml:space="preserve">’. Hic </w:t>
      </w:r>
      <w:proofErr w:type="spellStart"/>
      <w:r w:rsidRPr="00DE0E46">
        <w:rPr>
          <w:rFonts w:ascii="Times New Roman" w:hAnsi="Times New Roman" w:cs="Times New Roman"/>
          <w:sz w:val="20"/>
          <w:szCs w:val="20"/>
        </w:rPr>
        <w:t>enim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rata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et </w:t>
      </w:r>
      <w:proofErr w:type="spellStart"/>
      <w:r w:rsidRPr="00DE0E46">
        <w:rPr>
          <w:rFonts w:ascii="Times New Roman" w:hAnsi="Times New Roman" w:cs="Times New Roman"/>
          <w:sz w:val="20"/>
          <w:szCs w:val="20"/>
        </w:rPr>
        <w:t>idcirco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defectio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lunae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consequitur</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quia</w:t>
      </w:r>
      <w:proofErr w:type="spellEnd"/>
      <w:r w:rsidRPr="00DE0E46">
        <w:rPr>
          <w:rFonts w:ascii="Times New Roman" w:hAnsi="Times New Roman" w:cs="Times New Roman"/>
          <w:sz w:val="20"/>
          <w:szCs w:val="20"/>
        </w:rPr>
        <w:t xml:space="preserve"> terrae </w:t>
      </w:r>
      <w:proofErr w:type="spellStart"/>
      <w:r w:rsidRPr="00DE0E46">
        <w:rPr>
          <w:rFonts w:ascii="Times New Roman" w:hAnsi="Times New Roman" w:cs="Times New Roman"/>
          <w:sz w:val="20"/>
          <w:szCs w:val="20"/>
        </w:rPr>
        <w:t>interuenit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obiectus</w:t>
      </w:r>
      <w:proofErr w:type="spellEnd"/>
      <w:r w:rsidRPr="00DE0E46">
        <w:rPr>
          <w:rFonts w:ascii="Times New Roman" w:hAnsi="Times New Roman" w:cs="Times New Roman"/>
          <w:sz w:val="20"/>
          <w:szCs w:val="20"/>
        </w:rPr>
        <w:t>’.</w:t>
      </w:r>
    </w:p>
  </w:footnote>
  <w:footnote w:id="29">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w:t>
      </w:r>
      <w:r w:rsidR="00234DC2" w:rsidRPr="00DE0E46">
        <w:rPr>
          <w:rFonts w:ascii="Times New Roman" w:hAnsi="Times New Roman" w:cs="Times New Roman"/>
          <w:sz w:val="20"/>
          <w:szCs w:val="20"/>
        </w:rPr>
        <w:t xml:space="preserve">See </w:t>
      </w:r>
      <w:r w:rsidRPr="00DE0E46">
        <w:rPr>
          <w:rFonts w:ascii="Times New Roman" w:hAnsi="Times New Roman" w:cs="Times New Roman"/>
          <w:sz w:val="20"/>
          <w:szCs w:val="20"/>
        </w:rPr>
        <w:t xml:space="preserve">Jacob Archambault, </w:t>
      </w:r>
      <w:r w:rsidR="000338A9">
        <w:rPr>
          <w:rFonts w:ascii="Times New Roman" w:hAnsi="Times New Roman" w:cs="Times New Roman"/>
          <w:sz w:val="20"/>
          <w:szCs w:val="20"/>
        </w:rPr>
        <w:t>‘</w:t>
      </w:r>
      <w:r w:rsidRPr="00DE0E46">
        <w:rPr>
          <w:rFonts w:ascii="Times New Roman" w:hAnsi="Times New Roman" w:cs="Times New Roman"/>
          <w:sz w:val="20"/>
          <w:szCs w:val="20"/>
        </w:rPr>
        <w:t>C</w:t>
      </w:r>
      <w:r w:rsidRPr="00DE0E46">
        <w:rPr>
          <w:rFonts w:ascii="Times New Roman" w:hAnsi="Times New Roman" w:cs="Times New Roman"/>
          <w:sz w:val="20"/>
          <w:szCs w:val="20"/>
        </w:rPr>
        <w:t>onsequence and Formality in the Logic of Walter Burley</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this issue.</w:t>
      </w:r>
    </w:p>
  </w:footnote>
  <w:footnote w:id="30">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Cf. Garlandus Compotista, </w:t>
      </w:r>
      <w:r w:rsidRPr="00DE0E46">
        <w:rPr>
          <w:rFonts w:ascii="Times New Roman" w:hAnsi="Times New Roman" w:cs="Times New Roman"/>
          <w:i/>
          <w:sz w:val="20"/>
          <w:szCs w:val="20"/>
        </w:rPr>
        <w:t>Dialectica</w:t>
      </w:r>
      <w:r w:rsidRPr="00DE0E46">
        <w:rPr>
          <w:rFonts w:ascii="Times New Roman" w:hAnsi="Times New Roman" w:cs="Times New Roman"/>
          <w:sz w:val="20"/>
          <w:szCs w:val="20"/>
        </w:rPr>
        <w:t>, ed. Lambertus M. de Rijk (Assen</w:t>
      </w:r>
      <w:r w:rsidRPr="00DE0E46">
        <w:rPr>
          <w:rFonts w:ascii="Times New Roman" w:hAnsi="Times New Roman" w:cs="Times New Roman"/>
          <w:sz w:val="20"/>
          <w:szCs w:val="20"/>
        </w:rPr>
        <w:t xml:space="preserve">, 1959), 141, Petrus Abaelardus, </w:t>
      </w:r>
      <w:r w:rsidRPr="00DE0E46">
        <w:rPr>
          <w:rFonts w:ascii="Times New Roman" w:hAnsi="Times New Roman" w:cs="Times New Roman"/>
          <w:i/>
          <w:sz w:val="20"/>
          <w:szCs w:val="20"/>
        </w:rPr>
        <w:t>Dialectica</w:t>
      </w:r>
      <w:r w:rsidRPr="00DE0E46">
        <w:rPr>
          <w:rFonts w:ascii="Times New Roman" w:hAnsi="Times New Roman" w:cs="Times New Roman"/>
          <w:sz w:val="20"/>
          <w:szCs w:val="20"/>
        </w:rPr>
        <w:t xml:space="preserve">, 472, Kirchhoff, </w:t>
      </w:r>
      <w:r w:rsidRPr="00DE0E46">
        <w:rPr>
          <w:rFonts w:ascii="Times New Roman" w:hAnsi="Times New Roman" w:cs="Times New Roman"/>
          <w:i/>
          <w:sz w:val="20"/>
          <w:szCs w:val="20"/>
        </w:rPr>
        <w:t>Die Syncategoremata Des Wilhelm von Sherwoo</w:t>
      </w:r>
      <w:r w:rsidRPr="00DE0E46">
        <w:rPr>
          <w:rFonts w:ascii="Times New Roman" w:hAnsi="Times New Roman" w:cs="Times New Roman"/>
          <w:i/>
          <w:sz w:val="20"/>
          <w:szCs w:val="20"/>
        </w:rPr>
        <w:t>d</w:t>
      </w:r>
      <w:r w:rsidRPr="00DE0E46">
        <w:rPr>
          <w:rFonts w:ascii="Times New Roman" w:hAnsi="Times New Roman" w:cs="Times New Roman"/>
          <w:sz w:val="20"/>
          <w:szCs w:val="20"/>
        </w:rPr>
        <w:t xml:space="preserve">, 152. H. A. B. Braakhuis, </w:t>
      </w:r>
      <w:r w:rsidRPr="00DE0E46">
        <w:rPr>
          <w:rFonts w:ascii="Times New Roman" w:hAnsi="Times New Roman" w:cs="Times New Roman"/>
          <w:i/>
          <w:sz w:val="20"/>
          <w:szCs w:val="20"/>
        </w:rPr>
        <w:t>De 13de Eeuwse Tractaten over Syncategorematische Termen</w:t>
      </w:r>
      <w:r w:rsidRPr="00DE0E46">
        <w:rPr>
          <w:rFonts w:ascii="Times New Roman" w:hAnsi="Times New Roman" w:cs="Times New Roman"/>
          <w:sz w:val="20"/>
          <w:szCs w:val="20"/>
        </w:rPr>
        <w:t xml:space="preserve"> (Meppel, 1979), vol. 2,</w:t>
      </w:r>
      <w:r w:rsidR="001A7F60" w:rsidRPr="00DE0E46">
        <w:rPr>
          <w:rFonts w:ascii="Times New Roman" w:hAnsi="Times New Roman" w:cs="Times New Roman"/>
          <w:sz w:val="20"/>
          <w:szCs w:val="20"/>
        </w:rPr>
        <w:t xml:space="preserve"> </w:t>
      </w:r>
      <w:r w:rsidRPr="00DE0E46">
        <w:rPr>
          <w:rFonts w:ascii="Times New Roman" w:hAnsi="Times New Roman" w:cs="Times New Roman"/>
          <w:sz w:val="20"/>
          <w:szCs w:val="20"/>
        </w:rPr>
        <w:t>199-200.</w:t>
      </w:r>
    </w:p>
  </w:footnote>
  <w:footnote w:id="31">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Robert Kilwardby, </w:t>
      </w:r>
      <w:r w:rsidRPr="00DE0E46">
        <w:rPr>
          <w:rFonts w:ascii="Times New Roman" w:hAnsi="Times New Roman" w:cs="Times New Roman"/>
          <w:i/>
          <w:sz w:val="20"/>
          <w:szCs w:val="20"/>
        </w:rPr>
        <w:t>Notule Libri Priorum</w:t>
      </w:r>
      <w:r w:rsidRPr="00DE0E46">
        <w:rPr>
          <w:rFonts w:ascii="Times New Roman" w:hAnsi="Times New Roman" w:cs="Times New Roman"/>
          <w:sz w:val="20"/>
          <w:szCs w:val="20"/>
        </w:rPr>
        <w:t>, ed. Paul Thom and John Scott</w:t>
      </w:r>
      <w:r w:rsidRPr="00DE0E46">
        <w:rPr>
          <w:rFonts w:ascii="Times New Roman" w:hAnsi="Times New Roman" w:cs="Times New Roman"/>
          <w:sz w:val="20"/>
          <w:szCs w:val="20"/>
        </w:rPr>
        <w:t xml:space="preserve"> </w:t>
      </w:r>
      <w:r w:rsidRPr="00DE0E46">
        <w:rPr>
          <w:rFonts w:ascii="Times New Roman" w:hAnsi="Times New Roman" w:cs="Times New Roman"/>
          <w:sz w:val="20"/>
          <w:szCs w:val="20"/>
        </w:rPr>
        <w:t>(Oxford</w:t>
      </w:r>
      <w:r w:rsidRPr="00DE0E46">
        <w:rPr>
          <w:rFonts w:ascii="Times New Roman" w:hAnsi="Times New Roman" w:cs="Times New Roman"/>
          <w:sz w:val="20"/>
          <w:szCs w:val="20"/>
        </w:rPr>
        <w:t>, 2015) Part 2, 1, 55,</w:t>
      </w:r>
      <w:r w:rsidR="00823B31" w:rsidRPr="00DE0E46">
        <w:rPr>
          <w:rFonts w:ascii="Times New Roman" w:hAnsi="Times New Roman" w:cs="Times New Roman"/>
          <w:sz w:val="20"/>
          <w:szCs w:val="20"/>
        </w:rPr>
        <w:t xml:space="preserve"> </w:t>
      </w:r>
      <w:r w:rsidRPr="00DE0E46">
        <w:rPr>
          <w:rFonts w:ascii="Times New Roman" w:hAnsi="Times New Roman" w:cs="Times New Roman"/>
          <w:sz w:val="20"/>
          <w:szCs w:val="20"/>
        </w:rPr>
        <w:t xml:space="preserve">1140.79-83, John Duns Scotus, </w:t>
      </w:r>
      <w:proofErr w:type="spellStart"/>
      <w:r w:rsidRPr="00DE0E46">
        <w:rPr>
          <w:rFonts w:ascii="Times New Roman" w:hAnsi="Times New Roman" w:cs="Times New Roman"/>
          <w:i/>
          <w:sz w:val="20"/>
          <w:szCs w:val="20"/>
        </w:rPr>
        <w:t>Lectura</w:t>
      </w:r>
      <w:proofErr w:type="spellEnd"/>
      <w:r w:rsidRPr="00DE0E46">
        <w:rPr>
          <w:rFonts w:ascii="Times New Roman" w:hAnsi="Times New Roman" w:cs="Times New Roman"/>
          <w:sz w:val="20"/>
          <w:szCs w:val="20"/>
        </w:rPr>
        <w:t>,</w:t>
      </w:r>
      <w:r w:rsidRPr="00DE0E46">
        <w:rPr>
          <w:rFonts w:ascii="Times New Roman" w:hAnsi="Times New Roman" w:cs="Times New Roman"/>
          <w:sz w:val="20"/>
          <w:szCs w:val="20"/>
        </w:rPr>
        <w:t xml:space="preserve"> in </w:t>
      </w:r>
      <w:r w:rsidRPr="00DE0E46">
        <w:rPr>
          <w:rFonts w:ascii="Times New Roman" w:hAnsi="Times New Roman" w:cs="Times New Roman"/>
          <w:i/>
          <w:sz w:val="20"/>
          <w:szCs w:val="20"/>
        </w:rPr>
        <w:t>Opera Omnia</w:t>
      </w:r>
      <w:r w:rsidR="00061A4C" w:rsidRPr="00DE0E46">
        <w:rPr>
          <w:rFonts w:ascii="Times New Roman" w:hAnsi="Times New Roman" w:cs="Times New Roman"/>
          <w:sz w:val="20"/>
          <w:szCs w:val="20"/>
        </w:rPr>
        <w:t xml:space="preserve"> </w:t>
      </w:r>
      <w:r w:rsidR="0062206D" w:rsidRPr="00DE0E46">
        <w:rPr>
          <w:rFonts w:ascii="Times New Roman" w:hAnsi="Times New Roman" w:cs="Times New Roman"/>
          <w:sz w:val="20"/>
          <w:szCs w:val="20"/>
        </w:rPr>
        <w:t>1</w:t>
      </w:r>
      <w:r w:rsidRPr="00DE0E46">
        <w:rPr>
          <w:rFonts w:ascii="Times New Roman" w:hAnsi="Times New Roman" w:cs="Times New Roman"/>
          <w:sz w:val="20"/>
          <w:szCs w:val="20"/>
        </w:rPr>
        <w:t>7</w:t>
      </w:r>
      <w:r w:rsidRPr="00DE0E46">
        <w:rPr>
          <w:rFonts w:ascii="Times New Roman" w:hAnsi="Times New Roman" w:cs="Times New Roman"/>
          <w:sz w:val="20"/>
          <w:szCs w:val="20"/>
        </w:rPr>
        <w:t xml:space="preserve"> (Vatican</w:t>
      </w:r>
      <w:r w:rsidRPr="00DE0E46">
        <w:rPr>
          <w:rFonts w:ascii="Times New Roman" w:hAnsi="Times New Roman" w:cs="Times New Roman"/>
          <w:sz w:val="20"/>
          <w:szCs w:val="20"/>
        </w:rPr>
        <w:t>, 1966) I, d. 11, q. 2,</w:t>
      </w:r>
      <w:r w:rsidR="001A7F60" w:rsidRPr="00DE0E46">
        <w:rPr>
          <w:rFonts w:ascii="Times New Roman" w:hAnsi="Times New Roman" w:cs="Times New Roman"/>
          <w:sz w:val="20"/>
          <w:szCs w:val="20"/>
        </w:rPr>
        <w:t xml:space="preserve"> </w:t>
      </w:r>
      <w:r w:rsidRPr="00DE0E46">
        <w:rPr>
          <w:rFonts w:ascii="Times New Roman" w:hAnsi="Times New Roman" w:cs="Times New Roman"/>
          <w:sz w:val="20"/>
          <w:szCs w:val="20"/>
        </w:rPr>
        <w:t xml:space="preserve">136-137, Walter Burleigh, </w:t>
      </w:r>
      <w:r w:rsidRPr="00DE0E46">
        <w:rPr>
          <w:rFonts w:ascii="Times New Roman" w:hAnsi="Times New Roman" w:cs="Times New Roman"/>
          <w:i/>
          <w:sz w:val="20"/>
          <w:szCs w:val="20"/>
        </w:rPr>
        <w:t>De Puritate Artis Logicae</w:t>
      </w:r>
      <w:r w:rsidRPr="00DE0E46">
        <w:rPr>
          <w:rFonts w:ascii="Times New Roman" w:hAnsi="Times New Roman" w:cs="Times New Roman"/>
          <w:sz w:val="20"/>
          <w:szCs w:val="20"/>
        </w:rPr>
        <w:t>, 60.26–61.15.</w:t>
      </w:r>
    </w:p>
  </w:footnote>
  <w:footnote w:id="32">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Boet</w:t>
      </w:r>
      <w:r w:rsidRPr="00DE0E46">
        <w:rPr>
          <w:rFonts w:ascii="Times New Roman" w:hAnsi="Times New Roman" w:cs="Times New Roman"/>
          <w:sz w:val="20"/>
          <w:szCs w:val="20"/>
        </w:rPr>
        <w:t xml:space="preserve">hius, </w:t>
      </w:r>
      <w:r w:rsidRPr="00DE0E46">
        <w:rPr>
          <w:rFonts w:ascii="Times New Roman" w:hAnsi="Times New Roman" w:cs="Times New Roman"/>
          <w:i/>
          <w:sz w:val="20"/>
          <w:szCs w:val="20"/>
        </w:rPr>
        <w:t xml:space="preserve">De </w:t>
      </w:r>
      <w:proofErr w:type="spellStart"/>
      <w:r w:rsidRPr="00DE0E46">
        <w:rPr>
          <w:rFonts w:ascii="Times New Roman" w:hAnsi="Times New Roman" w:cs="Times New Roman"/>
          <w:i/>
          <w:sz w:val="20"/>
          <w:szCs w:val="20"/>
        </w:rPr>
        <w:t>Differentiis</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Topicis</w:t>
      </w:r>
      <w:proofErr w:type="spellEnd"/>
      <w:r w:rsidRPr="00DE0E46">
        <w:rPr>
          <w:rFonts w:ascii="Times New Roman" w:hAnsi="Times New Roman" w:cs="Times New Roman"/>
          <w:sz w:val="20"/>
          <w:szCs w:val="20"/>
        </w:rPr>
        <w:t>,</w:t>
      </w:r>
      <w:r w:rsidRPr="00DE0E46">
        <w:rPr>
          <w:rFonts w:ascii="Times New Roman" w:hAnsi="Times New Roman" w:cs="Times New Roman"/>
          <w:sz w:val="20"/>
          <w:szCs w:val="20"/>
        </w:rPr>
        <w:t xml:space="preserve"> in </w:t>
      </w:r>
      <w:r w:rsidRPr="00DE0E46">
        <w:rPr>
          <w:rFonts w:ascii="Times New Roman" w:hAnsi="Times New Roman" w:cs="Times New Roman"/>
          <w:i/>
          <w:sz w:val="20"/>
          <w:szCs w:val="20"/>
        </w:rPr>
        <w:t>Patrologia Cursus Completus. Series Latina</w:t>
      </w:r>
      <w:r w:rsidRPr="00DE0E46">
        <w:rPr>
          <w:rFonts w:ascii="Times New Roman" w:hAnsi="Times New Roman" w:cs="Times New Roman"/>
          <w:sz w:val="20"/>
          <w:szCs w:val="20"/>
        </w:rPr>
        <w:t>, vol. 64 (Paris</w:t>
      </w:r>
      <w:r w:rsidRPr="00DE0E46">
        <w:rPr>
          <w:rFonts w:ascii="Times New Roman" w:hAnsi="Times New Roman" w:cs="Times New Roman"/>
          <w:sz w:val="20"/>
          <w:szCs w:val="20"/>
        </w:rPr>
        <w:t>, 1841–1855), 1173B–1216D II,</w:t>
      </w:r>
      <w:r w:rsidR="001A7F60" w:rsidRPr="00DE0E46">
        <w:rPr>
          <w:rFonts w:ascii="Times New Roman" w:hAnsi="Times New Roman" w:cs="Times New Roman"/>
          <w:sz w:val="20"/>
          <w:szCs w:val="20"/>
        </w:rPr>
        <w:t xml:space="preserve"> </w:t>
      </w:r>
      <w:r w:rsidRPr="00DE0E46">
        <w:rPr>
          <w:rFonts w:ascii="Times New Roman" w:hAnsi="Times New Roman" w:cs="Times New Roman"/>
          <w:sz w:val="20"/>
          <w:szCs w:val="20"/>
        </w:rPr>
        <w:t>1187C-D. A more famous use of the same topic is found in Anselm’s ‘ontological’ argument, where one proceeds from G</w:t>
      </w:r>
      <w:r w:rsidRPr="00DE0E46">
        <w:rPr>
          <w:rFonts w:ascii="Times New Roman" w:hAnsi="Times New Roman" w:cs="Times New Roman"/>
          <w:sz w:val="20"/>
          <w:szCs w:val="20"/>
        </w:rPr>
        <w:t xml:space="preserve">od to his existence via the description ‘that than which nothing greater can be thought’ and the maximal proposition ‘what is predicated of the description is predicated of its bearer’. </w:t>
      </w:r>
      <w:proofErr w:type="spellStart"/>
      <w:r w:rsidRPr="00DE0E46">
        <w:rPr>
          <w:rFonts w:ascii="Times New Roman" w:hAnsi="Times New Roman" w:cs="Times New Roman"/>
          <w:sz w:val="20"/>
          <w:szCs w:val="20"/>
        </w:rPr>
        <w:t>Toivo</w:t>
      </w:r>
      <w:proofErr w:type="spellEnd"/>
      <w:r w:rsidRPr="00DE0E46">
        <w:rPr>
          <w:rFonts w:ascii="Times New Roman" w:hAnsi="Times New Roman" w:cs="Times New Roman"/>
          <w:sz w:val="20"/>
          <w:szCs w:val="20"/>
        </w:rPr>
        <w:t xml:space="preserve"> J. </w:t>
      </w:r>
      <w:proofErr w:type="spellStart"/>
      <w:r w:rsidRPr="00DE0E46">
        <w:rPr>
          <w:rFonts w:ascii="Times New Roman" w:hAnsi="Times New Roman" w:cs="Times New Roman"/>
          <w:sz w:val="20"/>
          <w:szCs w:val="20"/>
        </w:rPr>
        <w:t>Holopainen</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Anselm’s </w:t>
      </w:r>
      <w:r w:rsidRPr="00DE0E46">
        <w:rPr>
          <w:rFonts w:ascii="Times New Roman" w:hAnsi="Times New Roman" w:cs="Times New Roman"/>
          <w:i/>
          <w:sz w:val="20"/>
          <w:szCs w:val="20"/>
        </w:rPr>
        <w:t>Argumentum</w:t>
      </w:r>
      <w:r w:rsidRPr="00DE0E46">
        <w:rPr>
          <w:rFonts w:ascii="Times New Roman" w:hAnsi="Times New Roman" w:cs="Times New Roman"/>
          <w:sz w:val="20"/>
          <w:szCs w:val="20"/>
        </w:rPr>
        <w:t xml:space="preserve"> and the Early Medieval Theor</w:t>
      </w:r>
      <w:r w:rsidRPr="00DE0E46">
        <w:rPr>
          <w:rFonts w:ascii="Times New Roman" w:hAnsi="Times New Roman" w:cs="Times New Roman"/>
          <w:sz w:val="20"/>
          <w:szCs w:val="20"/>
        </w:rPr>
        <w:t>y of Argument</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Vivarium</w:t>
      </w:r>
      <w:r w:rsidRPr="00DE0E46">
        <w:rPr>
          <w:rFonts w:ascii="Times New Roman" w:hAnsi="Times New Roman" w:cs="Times New Roman"/>
          <w:sz w:val="20"/>
          <w:szCs w:val="20"/>
        </w:rPr>
        <w:t xml:space="preserve"> 45</w:t>
      </w:r>
      <w:r w:rsidRPr="00DE0E46">
        <w:rPr>
          <w:rFonts w:ascii="Times New Roman" w:hAnsi="Times New Roman" w:cs="Times New Roman"/>
          <w:sz w:val="20"/>
          <w:szCs w:val="20"/>
        </w:rPr>
        <w:t xml:space="preserve"> (2007)</w:t>
      </w:r>
      <w:r w:rsidR="00811A96" w:rsidRPr="00DE0E46">
        <w:rPr>
          <w:rFonts w:ascii="Times New Roman" w:hAnsi="Times New Roman" w:cs="Times New Roman"/>
          <w:sz w:val="20"/>
          <w:szCs w:val="20"/>
        </w:rPr>
        <w:t>,</w:t>
      </w:r>
      <w:r w:rsidRPr="00DE0E46">
        <w:rPr>
          <w:rFonts w:ascii="Times New Roman" w:hAnsi="Times New Roman" w:cs="Times New Roman"/>
          <w:sz w:val="20"/>
          <w:szCs w:val="20"/>
        </w:rPr>
        <w:t xml:space="preserve"> 1–29.</w:t>
      </w:r>
    </w:p>
  </w:footnote>
  <w:footnote w:id="33">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Boethius, </w:t>
      </w:r>
      <w:r w:rsidRPr="00DE0E46">
        <w:rPr>
          <w:rFonts w:ascii="Times New Roman" w:hAnsi="Times New Roman" w:cs="Times New Roman"/>
          <w:i/>
          <w:sz w:val="20"/>
          <w:szCs w:val="20"/>
        </w:rPr>
        <w:t xml:space="preserve">De </w:t>
      </w:r>
      <w:proofErr w:type="spellStart"/>
      <w:r w:rsidRPr="00DE0E46">
        <w:rPr>
          <w:rFonts w:ascii="Times New Roman" w:hAnsi="Times New Roman" w:cs="Times New Roman"/>
          <w:i/>
          <w:sz w:val="20"/>
          <w:szCs w:val="20"/>
        </w:rPr>
        <w:t>Differentiis</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Topicis</w:t>
      </w:r>
      <w:proofErr w:type="spellEnd"/>
      <w:r w:rsidRPr="00DE0E46">
        <w:rPr>
          <w:rFonts w:ascii="Times New Roman" w:hAnsi="Times New Roman" w:cs="Times New Roman"/>
          <w:sz w:val="20"/>
          <w:szCs w:val="20"/>
        </w:rPr>
        <w:t xml:space="preserve"> II,</w:t>
      </w:r>
      <w:r w:rsidR="001A7F60" w:rsidRPr="00DE0E46">
        <w:rPr>
          <w:rFonts w:ascii="Times New Roman" w:hAnsi="Times New Roman" w:cs="Times New Roman"/>
          <w:sz w:val="20"/>
          <w:szCs w:val="20"/>
        </w:rPr>
        <w:t xml:space="preserve"> </w:t>
      </w:r>
      <w:r w:rsidRPr="00DE0E46">
        <w:rPr>
          <w:rFonts w:ascii="Times New Roman" w:hAnsi="Times New Roman" w:cs="Times New Roman"/>
          <w:sz w:val="20"/>
          <w:szCs w:val="20"/>
        </w:rPr>
        <w:t>1190C-D.</w:t>
      </w:r>
    </w:p>
  </w:footnote>
  <w:footnote w:id="34">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By the later 13th century, little emphasis is placed on middle topics. </w:t>
      </w:r>
      <w:proofErr w:type="spellStart"/>
      <w:r w:rsidRPr="00DE0E46">
        <w:rPr>
          <w:rFonts w:ascii="Times New Roman" w:hAnsi="Times New Roman" w:cs="Times New Roman"/>
          <w:sz w:val="20"/>
          <w:szCs w:val="20"/>
        </w:rPr>
        <w:t>Radulphus</w:t>
      </w:r>
      <w:proofErr w:type="spellEnd"/>
      <w:r w:rsidRPr="00DE0E46">
        <w:rPr>
          <w:rFonts w:ascii="Times New Roman" w:hAnsi="Times New Roman" w:cs="Times New Roman"/>
          <w:sz w:val="20"/>
          <w:szCs w:val="20"/>
        </w:rPr>
        <w:t xml:space="preserve"> Brito’s commentary on Boethius’ </w:t>
      </w:r>
      <w:r w:rsidRPr="00DE0E46">
        <w:rPr>
          <w:rFonts w:ascii="Times New Roman" w:hAnsi="Times New Roman" w:cs="Times New Roman"/>
          <w:i/>
          <w:sz w:val="20"/>
          <w:szCs w:val="20"/>
        </w:rPr>
        <w:t xml:space="preserve">De </w:t>
      </w:r>
      <w:proofErr w:type="spellStart"/>
      <w:r w:rsidRPr="00DE0E46">
        <w:rPr>
          <w:rFonts w:ascii="Times New Roman" w:hAnsi="Times New Roman" w:cs="Times New Roman"/>
          <w:i/>
          <w:sz w:val="20"/>
          <w:szCs w:val="20"/>
        </w:rPr>
        <w:t>Differentiis</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Topicis</w:t>
      </w:r>
      <w:proofErr w:type="spellEnd"/>
      <w:r w:rsidRPr="00DE0E46">
        <w:rPr>
          <w:rFonts w:ascii="Times New Roman" w:hAnsi="Times New Roman" w:cs="Times New Roman"/>
          <w:sz w:val="20"/>
          <w:szCs w:val="20"/>
        </w:rPr>
        <w:t xml:space="preserve"> (c. 1300), fo</w:t>
      </w:r>
      <w:r w:rsidRPr="00DE0E46">
        <w:rPr>
          <w:rFonts w:ascii="Times New Roman" w:hAnsi="Times New Roman" w:cs="Times New Roman"/>
          <w:sz w:val="20"/>
          <w:szCs w:val="20"/>
        </w:rPr>
        <w:t xml:space="preserve">r instance, only dedicates </w:t>
      </w:r>
      <w:proofErr w:type="gramStart"/>
      <w:r w:rsidRPr="00DE0E46">
        <w:rPr>
          <w:rFonts w:ascii="Times New Roman" w:hAnsi="Times New Roman" w:cs="Times New Roman"/>
          <w:sz w:val="20"/>
          <w:szCs w:val="20"/>
        </w:rPr>
        <w:t>two of its twenty three</w:t>
      </w:r>
      <w:proofErr w:type="gramEnd"/>
      <w:r w:rsidRPr="00DE0E46">
        <w:rPr>
          <w:rFonts w:ascii="Times New Roman" w:hAnsi="Times New Roman" w:cs="Times New Roman"/>
          <w:sz w:val="20"/>
          <w:szCs w:val="20"/>
        </w:rPr>
        <w:t xml:space="preserve"> questions to middle topics, with one of these devoted to defending the category as a sensible one </w:t>
      </w:r>
      <w:proofErr w:type="spellStart"/>
      <w:r w:rsidRPr="00DE0E46">
        <w:rPr>
          <w:rFonts w:ascii="Times New Roman" w:hAnsi="Times New Roman" w:cs="Times New Roman"/>
          <w:sz w:val="20"/>
          <w:szCs w:val="20"/>
        </w:rPr>
        <w:t>Radulphus</w:t>
      </w:r>
      <w:proofErr w:type="spellEnd"/>
      <w:r w:rsidRPr="00DE0E46">
        <w:rPr>
          <w:rFonts w:ascii="Times New Roman" w:hAnsi="Times New Roman" w:cs="Times New Roman"/>
          <w:sz w:val="20"/>
          <w:szCs w:val="20"/>
        </w:rPr>
        <w:t xml:space="preserve"> Brito,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Commentary on Boethius’ de </w:t>
      </w:r>
      <w:proofErr w:type="spellStart"/>
      <w:r w:rsidRPr="00DE0E46">
        <w:rPr>
          <w:rFonts w:ascii="Times New Roman" w:hAnsi="Times New Roman" w:cs="Times New Roman"/>
          <w:sz w:val="20"/>
          <w:szCs w:val="20"/>
        </w:rPr>
        <w:t>Differentiis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Topicis</w:t>
      </w:r>
      <w:proofErr w:type="spellEnd"/>
      <w:r w:rsidRPr="00DE0E46">
        <w:rPr>
          <w:rFonts w:ascii="Times New Roman" w:hAnsi="Times New Roman" w:cs="Times New Roman"/>
          <w:sz w:val="20"/>
          <w:szCs w:val="20"/>
        </w:rPr>
        <w:t xml:space="preserve"> &amp; the Sophism ‘Omnis Homo Est Omnis Homo’</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ed. Niels </w:t>
      </w:r>
      <w:proofErr w:type="spellStart"/>
      <w:r w:rsidRPr="00DE0E46">
        <w:rPr>
          <w:rFonts w:ascii="Times New Roman" w:hAnsi="Times New Roman" w:cs="Times New Roman"/>
          <w:sz w:val="20"/>
          <w:szCs w:val="20"/>
        </w:rPr>
        <w:t>Jørgen</w:t>
      </w:r>
      <w:proofErr w:type="spellEnd"/>
      <w:r w:rsidRPr="00DE0E46">
        <w:rPr>
          <w:rFonts w:ascii="Times New Roman" w:hAnsi="Times New Roman" w:cs="Times New Roman"/>
          <w:sz w:val="20"/>
          <w:szCs w:val="20"/>
        </w:rPr>
        <w:t xml:space="preserve"> Green-Pedersen and Jan </w:t>
      </w:r>
      <w:proofErr w:type="spellStart"/>
      <w:r w:rsidRPr="00DE0E46">
        <w:rPr>
          <w:rFonts w:ascii="Times New Roman" w:hAnsi="Times New Roman" w:cs="Times New Roman"/>
          <w:sz w:val="20"/>
          <w:szCs w:val="20"/>
        </w:rPr>
        <w:t>Pinborg</w:t>
      </w:r>
      <w:proofErr w:type="spellEnd"/>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 xml:space="preserve">Cahiers de </w:t>
      </w:r>
      <w:proofErr w:type="spellStart"/>
      <w:r w:rsidRPr="00DE0E46">
        <w:rPr>
          <w:rFonts w:ascii="Times New Roman" w:hAnsi="Times New Roman" w:cs="Times New Roman"/>
          <w:i/>
          <w:sz w:val="20"/>
          <w:szCs w:val="20"/>
        </w:rPr>
        <w:t>L’Institut</w:t>
      </w:r>
      <w:proofErr w:type="spellEnd"/>
      <w:r w:rsidRPr="00DE0E46">
        <w:rPr>
          <w:rFonts w:ascii="Times New Roman" w:hAnsi="Times New Roman" w:cs="Times New Roman"/>
          <w:i/>
          <w:sz w:val="20"/>
          <w:szCs w:val="20"/>
        </w:rPr>
        <w:t xml:space="preserve"> Du </w:t>
      </w:r>
      <w:proofErr w:type="spellStart"/>
      <w:r w:rsidRPr="00DE0E46">
        <w:rPr>
          <w:rFonts w:ascii="Times New Roman" w:hAnsi="Times New Roman" w:cs="Times New Roman"/>
          <w:i/>
          <w:sz w:val="20"/>
          <w:szCs w:val="20"/>
        </w:rPr>
        <w:t>Moyen-Âge</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Grec</w:t>
      </w:r>
      <w:proofErr w:type="spellEnd"/>
      <w:r w:rsidRPr="00DE0E46">
        <w:rPr>
          <w:rFonts w:ascii="Times New Roman" w:hAnsi="Times New Roman" w:cs="Times New Roman"/>
          <w:i/>
          <w:sz w:val="20"/>
          <w:szCs w:val="20"/>
        </w:rPr>
        <w:t xml:space="preserve"> et Latin</w:t>
      </w:r>
      <w:r w:rsidRPr="00DE0E46">
        <w:rPr>
          <w:rFonts w:ascii="Times New Roman" w:hAnsi="Times New Roman" w:cs="Times New Roman"/>
          <w:sz w:val="20"/>
          <w:szCs w:val="20"/>
        </w:rPr>
        <w:t xml:space="preserve"> 26 (1978)</w:t>
      </w:r>
      <w:r w:rsidR="00811A96" w:rsidRPr="00DE0E46">
        <w:rPr>
          <w:rFonts w:ascii="Times New Roman" w:hAnsi="Times New Roman" w:cs="Times New Roman"/>
          <w:sz w:val="20"/>
          <w:szCs w:val="20"/>
        </w:rPr>
        <w:t>,</w:t>
      </w:r>
      <w:r w:rsidRPr="00DE0E46">
        <w:rPr>
          <w:rFonts w:ascii="Times New Roman" w:hAnsi="Times New Roman" w:cs="Times New Roman"/>
          <w:sz w:val="20"/>
          <w:szCs w:val="20"/>
        </w:rPr>
        <w:t xml:space="preserve"> 1–92 II, qq. 22-23,</w:t>
      </w:r>
      <w:r w:rsidR="001A7F60" w:rsidRPr="00DE0E46">
        <w:rPr>
          <w:rFonts w:ascii="Times New Roman" w:hAnsi="Times New Roman" w:cs="Times New Roman"/>
          <w:sz w:val="20"/>
          <w:szCs w:val="20"/>
        </w:rPr>
        <w:t xml:space="preserve"> </w:t>
      </w:r>
      <w:r w:rsidRPr="00DE0E46">
        <w:rPr>
          <w:rFonts w:ascii="Times New Roman" w:hAnsi="Times New Roman" w:cs="Times New Roman"/>
          <w:sz w:val="20"/>
          <w:szCs w:val="20"/>
        </w:rPr>
        <w:t xml:space="preserve">78-84. For further discussion of topics in Boethius, see Bianca Bosman, </w:t>
      </w:r>
      <w:r w:rsidR="000338A9">
        <w:rPr>
          <w:rFonts w:ascii="Times New Roman" w:hAnsi="Times New Roman" w:cs="Times New Roman"/>
          <w:sz w:val="20"/>
          <w:szCs w:val="20"/>
        </w:rPr>
        <w:t>‘</w:t>
      </w:r>
      <w:r w:rsidRPr="00DE0E46">
        <w:rPr>
          <w:rFonts w:ascii="Times New Roman" w:hAnsi="Times New Roman" w:cs="Times New Roman"/>
          <w:sz w:val="20"/>
          <w:szCs w:val="20"/>
        </w:rPr>
        <w:t>The Roots of the Notion of Containment in Theor</w:t>
      </w:r>
      <w:r w:rsidRPr="00DE0E46">
        <w:rPr>
          <w:rFonts w:ascii="Times New Roman" w:hAnsi="Times New Roman" w:cs="Times New Roman"/>
          <w:sz w:val="20"/>
          <w:szCs w:val="20"/>
        </w:rPr>
        <w:t>ies of Consequence: Boethius on Topics, Containment, and Consequences</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this issue.</w:t>
      </w:r>
    </w:p>
  </w:footnote>
  <w:footnote w:id="35">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Catarina </w:t>
      </w:r>
      <w:proofErr w:type="spellStart"/>
      <w:r w:rsidRPr="00DE0E46">
        <w:rPr>
          <w:rFonts w:ascii="Times New Roman" w:hAnsi="Times New Roman" w:cs="Times New Roman"/>
          <w:sz w:val="20"/>
          <w:szCs w:val="20"/>
        </w:rPr>
        <w:t>Dutilh</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Novaes</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r w:rsidRPr="00DE0E46">
        <w:rPr>
          <w:rFonts w:ascii="Times New Roman" w:hAnsi="Times New Roman" w:cs="Times New Roman"/>
          <w:sz w:val="20"/>
          <w:szCs w:val="20"/>
        </w:rPr>
        <w:t>Theory of Supposition Vs. Theory of Fallacies in Ockham</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Vivarium</w:t>
      </w:r>
      <w:r w:rsidRPr="00DE0E46">
        <w:rPr>
          <w:rFonts w:ascii="Times New Roman" w:hAnsi="Times New Roman" w:cs="Times New Roman"/>
          <w:sz w:val="20"/>
          <w:szCs w:val="20"/>
        </w:rPr>
        <w:t xml:space="preserve"> 45</w:t>
      </w:r>
      <w:r w:rsidRPr="00DE0E46">
        <w:rPr>
          <w:rFonts w:ascii="Times New Roman" w:hAnsi="Times New Roman" w:cs="Times New Roman"/>
          <w:sz w:val="20"/>
          <w:szCs w:val="20"/>
        </w:rPr>
        <w:t xml:space="preserve"> </w:t>
      </w:r>
      <w:r w:rsidRPr="00DE0E46">
        <w:rPr>
          <w:rFonts w:ascii="Times New Roman" w:hAnsi="Times New Roman" w:cs="Times New Roman"/>
          <w:sz w:val="20"/>
          <w:szCs w:val="20"/>
        </w:rPr>
        <w:t>(2007)</w:t>
      </w:r>
      <w:r w:rsidR="005A7CBE" w:rsidRPr="00DE0E46">
        <w:rPr>
          <w:rFonts w:ascii="Times New Roman" w:hAnsi="Times New Roman" w:cs="Times New Roman"/>
          <w:sz w:val="20"/>
          <w:szCs w:val="20"/>
        </w:rPr>
        <w:t>,</w:t>
      </w:r>
      <w:r w:rsidRPr="00DE0E46">
        <w:rPr>
          <w:rFonts w:ascii="Times New Roman" w:hAnsi="Times New Roman" w:cs="Times New Roman"/>
          <w:sz w:val="20"/>
          <w:szCs w:val="20"/>
        </w:rPr>
        <w:t xml:space="preserve"> 343–59; Catarina </w:t>
      </w:r>
      <w:proofErr w:type="spellStart"/>
      <w:r w:rsidRPr="00DE0E46">
        <w:rPr>
          <w:rFonts w:ascii="Times New Roman" w:hAnsi="Times New Roman" w:cs="Times New Roman"/>
          <w:sz w:val="20"/>
          <w:szCs w:val="20"/>
        </w:rPr>
        <w:t>Dutilh</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Novaes</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An </w:t>
      </w:r>
      <w:proofErr w:type="spellStart"/>
      <w:r w:rsidRPr="00DE0E46">
        <w:rPr>
          <w:rFonts w:ascii="Times New Roman" w:hAnsi="Times New Roman" w:cs="Times New Roman"/>
          <w:sz w:val="20"/>
          <w:szCs w:val="20"/>
        </w:rPr>
        <w:t>Intensional</w:t>
      </w:r>
      <w:proofErr w:type="spellEnd"/>
      <w:r w:rsidRPr="00DE0E46">
        <w:rPr>
          <w:rFonts w:ascii="Times New Roman" w:hAnsi="Times New Roman" w:cs="Times New Roman"/>
          <w:sz w:val="20"/>
          <w:szCs w:val="20"/>
        </w:rPr>
        <w:t xml:space="preserve"> Interpret</w:t>
      </w:r>
      <w:r w:rsidRPr="00DE0E46">
        <w:rPr>
          <w:rFonts w:ascii="Times New Roman" w:hAnsi="Times New Roman" w:cs="Times New Roman"/>
          <w:sz w:val="20"/>
          <w:szCs w:val="20"/>
        </w:rPr>
        <w:t>ation of Ockham’s Theory of Supposition</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Journal of the History of Philosophy</w:t>
      </w:r>
      <w:r w:rsidRPr="00DE0E46">
        <w:rPr>
          <w:rFonts w:ascii="Times New Roman" w:hAnsi="Times New Roman" w:cs="Times New Roman"/>
          <w:sz w:val="20"/>
          <w:szCs w:val="20"/>
        </w:rPr>
        <w:t xml:space="preserve"> 46</w:t>
      </w:r>
      <w:r w:rsidRPr="00DE0E46">
        <w:rPr>
          <w:rFonts w:ascii="Times New Roman" w:hAnsi="Times New Roman" w:cs="Times New Roman"/>
          <w:sz w:val="20"/>
          <w:szCs w:val="20"/>
        </w:rPr>
        <w:t xml:space="preserve"> (2008)</w:t>
      </w:r>
      <w:r w:rsidR="00811A96" w:rsidRPr="00DE0E46">
        <w:rPr>
          <w:rFonts w:ascii="Times New Roman" w:hAnsi="Times New Roman" w:cs="Times New Roman"/>
          <w:sz w:val="20"/>
          <w:szCs w:val="20"/>
        </w:rPr>
        <w:t>,</w:t>
      </w:r>
      <w:r w:rsidRPr="00DE0E46">
        <w:rPr>
          <w:rFonts w:ascii="Times New Roman" w:hAnsi="Times New Roman" w:cs="Times New Roman"/>
          <w:sz w:val="20"/>
          <w:szCs w:val="20"/>
        </w:rPr>
        <w:t xml:space="preserve"> 365–93.</w:t>
      </w:r>
    </w:p>
  </w:footnote>
  <w:footnote w:id="36">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Eleonore Stump, </w:t>
      </w:r>
      <w:r w:rsidR="000338A9">
        <w:rPr>
          <w:rFonts w:ascii="Times New Roman" w:hAnsi="Times New Roman" w:cs="Times New Roman"/>
          <w:sz w:val="20"/>
          <w:szCs w:val="20"/>
        </w:rPr>
        <w:t>‘</w:t>
      </w:r>
      <w:r w:rsidRPr="00DE0E46">
        <w:rPr>
          <w:rFonts w:ascii="Times New Roman" w:hAnsi="Times New Roman" w:cs="Times New Roman"/>
          <w:sz w:val="20"/>
          <w:szCs w:val="20"/>
        </w:rPr>
        <w:t>Topics: Their Development and Absorption into Consequences</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in </w:t>
      </w:r>
      <w:r w:rsidRPr="00DE0E46">
        <w:rPr>
          <w:rFonts w:ascii="Times New Roman" w:hAnsi="Times New Roman" w:cs="Times New Roman"/>
          <w:i/>
          <w:sz w:val="20"/>
          <w:szCs w:val="20"/>
        </w:rPr>
        <w:t>The Cambridge History of Later Medieval Philosophy</w:t>
      </w:r>
      <w:r w:rsidRPr="00DE0E46">
        <w:rPr>
          <w:rFonts w:ascii="Times New Roman" w:hAnsi="Times New Roman" w:cs="Times New Roman"/>
          <w:sz w:val="20"/>
          <w:szCs w:val="20"/>
        </w:rPr>
        <w:t>, ed. Norman Kretzmann, Anthony Kenny, and Jan Pinborg (Cambridge: Cambridge University Press, 1982), 273–99.</w:t>
      </w:r>
    </w:p>
  </w:footnote>
  <w:footnote w:id="37">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Lambert of Lagny, </w:t>
      </w:r>
      <w:r w:rsidRPr="00DE0E46">
        <w:rPr>
          <w:rFonts w:ascii="Times New Roman" w:hAnsi="Times New Roman" w:cs="Times New Roman"/>
          <w:i/>
          <w:sz w:val="20"/>
          <w:szCs w:val="20"/>
        </w:rPr>
        <w:t>Logica (Summa Lamberti)</w:t>
      </w:r>
      <w:r w:rsidRPr="00DE0E46">
        <w:rPr>
          <w:rFonts w:ascii="Times New Roman" w:hAnsi="Times New Roman" w:cs="Times New Roman"/>
          <w:sz w:val="20"/>
          <w:szCs w:val="20"/>
        </w:rPr>
        <w:t xml:space="preserve">, ed. Franco </w:t>
      </w:r>
      <w:proofErr w:type="spellStart"/>
      <w:r w:rsidRPr="00DE0E46">
        <w:rPr>
          <w:rFonts w:ascii="Times New Roman" w:hAnsi="Times New Roman" w:cs="Times New Roman"/>
          <w:sz w:val="20"/>
          <w:szCs w:val="20"/>
        </w:rPr>
        <w:t>Allessio</w:t>
      </w:r>
      <w:proofErr w:type="spellEnd"/>
      <w:r w:rsidRPr="00DE0E46">
        <w:rPr>
          <w:rFonts w:ascii="Times New Roman" w:hAnsi="Times New Roman" w:cs="Times New Roman"/>
          <w:sz w:val="20"/>
          <w:szCs w:val="20"/>
        </w:rPr>
        <w:t xml:space="preserve"> (Firenze</w:t>
      </w:r>
      <w:r w:rsidRPr="00DE0E46">
        <w:rPr>
          <w:rFonts w:ascii="Times New Roman" w:hAnsi="Times New Roman" w:cs="Times New Roman"/>
          <w:sz w:val="20"/>
          <w:szCs w:val="20"/>
        </w:rPr>
        <w:t>, 1971) VII,</w:t>
      </w:r>
      <w:r w:rsidR="001A7F60" w:rsidRPr="00DE0E46">
        <w:rPr>
          <w:rFonts w:ascii="Times New Roman" w:hAnsi="Times New Roman" w:cs="Times New Roman"/>
          <w:sz w:val="20"/>
          <w:szCs w:val="20"/>
        </w:rPr>
        <w:t xml:space="preserve"> </w:t>
      </w:r>
      <w:r w:rsidRPr="00DE0E46">
        <w:rPr>
          <w:rFonts w:ascii="Times New Roman" w:hAnsi="Times New Roman" w:cs="Times New Roman"/>
          <w:sz w:val="20"/>
          <w:szCs w:val="20"/>
        </w:rPr>
        <w:t>195-196: ‘</w:t>
      </w:r>
      <w:proofErr w:type="spellStart"/>
      <w:r w:rsidRPr="00DE0E46">
        <w:rPr>
          <w:rFonts w:ascii="Times New Roman" w:hAnsi="Times New Roman" w:cs="Times New Roman"/>
          <w:sz w:val="20"/>
          <w:szCs w:val="20"/>
        </w:rPr>
        <w:t>Sciendum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autem</w:t>
      </w:r>
      <w:proofErr w:type="spellEnd"/>
      <w:r w:rsidRPr="00DE0E46">
        <w:rPr>
          <w:rFonts w:ascii="Times New Roman" w:hAnsi="Times New Roman" w:cs="Times New Roman"/>
          <w:sz w:val="20"/>
          <w:szCs w:val="20"/>
        </w:rPr>
        <w:t xml:space="preserve"> quod duplex </w:t>
      </w:r>
      <w:proofErr w:type="spellStart"/>
      <w:r w:rsidRPr="00DE0E46">
        <w:rPr>
          <w:rFonts w:ascii="Times New Roman" w:hAnsi="Times New Roman" w:cs="Times New Roman"/>
          <w:sz w:val="20"/>
          <w:szCs w:val="20"/>
        </w:rPr>
        <w:t>es</w:t>
      </w:r>
      <w:r w:rsidRPr="00DE0E46">
        <w:rPr>
          <w:rFonts w:ascii="Times New Roman" w:hAnsi="Times New Roman" w:cs="Times New Roman"/>
          <w:sz w:val="20"/>
          <w:szCs w:val="20"/>
        </w:rPr>
        <w:t>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una scilicet in qua, </w:t>
      </w:r>
      <w:proofErr w:type="spellStart"/>
      <w:r w:rsidRPr="00DE0E46">
        <w:rPr>
          <w:rFonts w:ascii="Times New Roman" w:hAnsi="Times New Roman" w:cs="Times New Roman"/>
          <w:sz w:val="20"/>
          <w:szCs w:val="20"/>
        </w:rPr>
        <w:t>posito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antecedente</w:t>
      </w:r>
      <w:proofErr w:type="spellEnd"/>
      <w:r w:rsidRPr="00DE0E46">
        <w:rPr>
          <w:rFonts w:ascii="Times New Roman" w:hAnsi="Times New Roman" w:cs="Times New Roman"/>
          <w:sz w:val="20"/>
          <w:szCs w:val="20"/>
        </w:rPr>
        <w:t xml:space="preserve">, de necessitate </w:t>
      </w:r>
      <w:proofErr w:type="spellStart"/>
      <w:r w:rsidRPr="00DE0E46">
        <w:rPr>
          <w:rFonts w:ascii="Times New Roman" w:hAnsi="Times New Roman" w:cs="Times New Roman"/>
          <w:sz w:val="20"/>
          <w:szCs w:val="20"/>
        </w:rPr>
        <w:t>ponitur</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consequens</w:t>
      </w:r>
      <w:proofErr w:type="spellEnd"/>
      <w:r w:rsidRPr="00DE0E46">
        <w:rPr>
          <w:rFonts w:ascii="Times New Roman" w:hAnsi="Times New Roman" w:cs="Times New Roman"/>
          <w:sz w:val="20"/>
          <w:szCs w:val="20"/>
        </w:rPr>
        <w:t xml:space="preserve">, et hoc </w:t>
      </w:r>
      <w:proofErr w:type="spellStart"/>
      <w:r w:rsidRPr="00DE0E46">
        <w:rPr>
          <w:rFonts w:ascii="Times New Roman" w:hAnsi="Times New Roman" w:cs="Times New Roman"/>
          <w:sz w:val="20"/>
          <w:szCs w:val="20"/>
        </w:rPr>
        <w:t>potest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dici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naturalis</w:t>
      </w:r>
      <w:proofErr w:type="spellEnd"/>
      <w:r w:rsidRPr="00DE0E46">
        <w:rPr>
          <w:rFonts w:ascii="Times New Roman" w:hAnsi="Times New Roman" w:cs="Times New Roman"/>
          <w:sz w:val="20"/>
          <w:szCs w:val="20"/>
        </w:rPr>
        <w:t xml:space="preserve"> vel </w:t>
      </w:r>
      <w:proofErr w:type="spellStart"/>
      <w:r w:rsidRPr="00DE0E46">
        <w:rPr>
          <w:rFonts w:ascii="Times New Roman" w:hAnsi="Times New Roman" w:cs="Times New Roman"/>
          <w:sz w:val="20"/>
          <w:szCs w:val="20"/>
        </w:rPr>
        <w:t>necessaria</w:t>
      </w:r>
      <w:proofErr w:type="spellEnd"/>
      <w:r w:rsidRPr="00DE0E46">
        <w:rPr>
          <w:rFonts w:ascii="Times New Roman" w:hAnsi="Times New Roman" w:cs="Times New Roman"/>
          <w:sz w:val="20"/>
          <w:szCs w:val="20"/>
        </w:rPr>
        <w:t xml:space="preserve">; alia </w:t>
      </w:r>
      <w:proofErr w:type="spellStart"/>
      <w:r w:rsidRPr="00DE0E46">
        <w:rPr>
          <w:rFonts w:ascii="Times New Roman" w:hAnsi="Times New Roman" w:cs="Times New Roman"/>
          <w:sz w:val="20"/>
          <w:szCs w:val="20"/>
        </w:rPr>
        <w:t>vero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in qua, </w:t>
      </w:r>
      <w:proofErr w:type="spellStart"/>
      <w:r w:rsidRPr="00DE0E46">
        <w:rPr>
          <w:rFonts w:ascii="Times New Roman" w:hAnsi="Times New Roman" w:cs="Times New Roman"/>
          <w:sz w:val="20"/>
          <w:szCs w:val="20"/>
        </w:rPr>
        <w:t>posito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antecedente</w:t>
      </w:r>
      <w:proofErr w:type="spellEnd"/>
      <w:r w:rsidRPr="00DE0E46">
        <w:rPr>
          <w:rFonts w:ascii="Times New Roman" w:hAnsi="Times New Roman" w:cs="Times New Roman"/>
          <w:sz w:val="20"/>
          <w:szCs w:val="20"/>
        </w:rPr>
        <w:t xml:space="preserve">, </w:t>
      </w:r>
      <w:proofErr w:type="gramStart"/>
      <w:r w:rsidRPr="00DE0E46">
        <w:rPr>
          <w:rFonts w:ascii="Times New Roman" w:hAnsi="Times New Roman" w:cs="Times New Roman"/>
          <w:sz w:val="20"/>
          <w:szCs w:val="20"/>
        </w:rPr>
        <w:t>non propter</w:t>
      </w:r>
      <w:proofErr w:type="gramEnd"/>
      <w:r w:rsidRPr="00DE0E46">
        <w:rPr>
          <w:rFonts w:ascii="Times New Roman" w:hAnsi="Times New Roman" w:cs="Times New Roman"/>
          <w:sz w:val="20"/>
          <w:szCs w:val="20"/>
        </w:rPr>
        <w:t xml:space="preserve"> hoc de necessitate </w:t>
      </w:r>
      <w:proofErr w:type="spellStart"/>
      <w:r w:rsidRPr="00DE0E46">
        <w:rPr>
          <w:rFonts w:ascii="Times New Roman" w:hAnsi="Times New Roman" w:cs="Times New Roman"/>
          <w:sz w:val="20"/>
          <w:szCs w:val="20"/>
        </w:rPr>
        <w:t>ponitur</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consequens</w:t>
      </w:r>
      <w:proofErr w:type="spellEnd"/>
      <w:r w:rsidRPr="00DE0E46">
        <w:rPr>
          <w:rFonts w:ascii="Times New Roman" w:hAnsi="Times New Roman" w:cs="Times New Roman"/>
          <w:sz w:val="20"/>
          <w:szCs w:val="20"/>
        </w:rPr>
        <w:t xml:space="preserve">, sed </w:t>
      </w:r>
      <w:proofErr w:type="spellStart"/>
      <w:r w:rsidRPr="00DE0E46">
        <w:rPr>
          <w:rFonts w:ascii="Times New Roman" w:hAnsi="Times New Roman" w:cs="Times New Roman"/>
          <w:sz w:val="20"/>
          <w:szCs w:val="20"/>
        </w:rPr>
        <w:t>ut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freque</w:t>
      </w:r>
      <w:r w:rsidRPr="00DE0E46">
        <w:rPr>
          <w:rFonts w:ascii="Times New Roman" w:hAnsi="Times New Roman" w:cs="Times New Roman"/>
          <w:sz w:val="20"/>
          <w:szCs w:val="20"/>
        </w:rPr>
        <w:t>ntius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concomitatur</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antecedens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consequens</w:t>
      </w:r>
      <w:proofErr w:type="spellEnd"/>
      <w:r w:rsidRPr="00DE0E46">
        <w:rPr>
          <w:rFonts w:ascii="Times New Roman" w:hAnsi="Times New Roman" w:cs="Times New Roman"/>
          <w:sz w:val="20"/>
          <w:szCs w:val="20"/>
        </w:rPr>
        <w:t xml:space="preserve"> et hoc </w:t>
      </w:r>
      <w:proofErr w:type="spellStart"/>
      <w:r w:rsidRPr="00DE0E46">
        <w:rPr>
          <w:rFonts w:ascii="Times New Roman" w:hAnsi="Times New Roman" w:cs="Times New Roman"/>
          <w:sz w:val="20"/>
          <w:szCs w:val="20"/>
        </w:rPr>
        <w:t>potest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dici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probabilis</w:t>
      </w:r>
      <w:proofErr w:type="spellEnd"/>
      <w:r w:rsidRPr="00DE0E46">
        <w:rPr>
          <w:rFonts w:ascii="Times New Roman" w:hAnsi="Times New Roman" w:cs="Times New Roman"/>
          <w:sz w:val="20"/>
          <w:szCs w:val="20"/>
        </w:rPr>
        <w:t xml:space="preserve"> vel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ut</w:t>
      </w:r>
      <w:proofErr w:type="spellEnd"/>
      <w:r w:rsidRPr="00DE0E46">
        <w:rPr>
          <w:rFonts w:ascii="Times New Roman" w:hAnsi="Times New Roman" w:cs="Times New Roman"/>
          <w:sz w:val="20"/>
          <w:szCs w:val="20"/>
        </w:rPr>
        <w:t xml:space="preserve"> in pluribus. Hoc </w:t>
      </w:r>
      <w:proofErr w:type="spellStart"/>
      <w:r w:rsidRPr="00DE0E46">
        <w:rPr>
          <w:rFonts w:ascii="Times New Roman" w:hAnsi="Times New Roman" w:cs="Times New Roman"/>
          <w:sz w:val="20"/>
          <w:szCs w:val="20"/>
        </w:rPr>
        <w:t>autem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habet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fieri</w:t>
      </w:r>
      <w:proofErr w:type="spellEnd"/>
      <w:r w:rsidRPr="00DE0E46">
        <w:rPr>
          <w:rFonts w:ascii="Times New Roman" w:hAnsi="Times New Roman" w:cs="Times New Roman"/>
          <w:sz w:val="20"/>
          <w:szCs w:val="20"/>
        </w:rPr>
        <w:t xml:space="preserve"> inter </w:t>
      </w:r>
      <w:proofErr w:type="spellStart"/>
      <w:r w:rsidRPr="00DE0E46">
        <w:rPr>
          <w:rFonts w:ascii="Times New Roman" w:hAnsi="Times New Roman" w:cs="Times New Roman"/>
          <w:sz w:val="20"/>
          <w:szCs w:val="20"/>
        </w:rPr>
        <w:t>accidentia</w:t>
      </w:r>
      <w:proofErr w:type="spellEnd"/>
      <w:r w:rsidRPr="00DE0E46">
        <w:rPr>
          <w:rFonts w:ascii="Times New Roman" w:hAnsi="Times New Roman" w:cs="Times New Roman"/>
          <w:sz w:val="20"/>
          <w:szCs w:val="20"/>
        </w:rPr>
        <w:t xml:space="preserve"> que se </w:t>
      </w:r>
      <w:proofErr w:type="spellStart"/>
      <w:r w:rsidRPr="00DE0E46">
        <w:rPr>
          <w:rFonts w:ascii="Times New Roman" w:hAnsi="Times New Roman" w:cs="Times New Roman"/>
          <w:sz w:val="20"/>
          <w:szCs w:val="20"/>
        </w:rPr>
        <w:t>concomitantur</w:t>
      </w:r>
      <w:proofErr w:type="spellEnd"/>
      <w:r w:rsidRPr="00DE0E46">
        <w:rPr>
          <w:rFonts w:ascii="Times New Roman" w:hAnsi="Times New Roman" w:cs="Times New Roman"/>
          <w:sz w:val="20"/>
          <w:szCs w:val="20"/>
        </w:rPr>
        <w:t xml:space="preserve"> in </w:t>
      </w:r>
      <w:proofErr w:type="spellStart"/>
      <w:r w:rsidRPr="00DE0E46">
        <w:rPr>
          <w:rFonts w:ascii="Times New Roman" w:hAnsi="Times New Roman" w:cs="Times New Roman"/>
          <w:sz w:val="20"/>
          <w:szCs w:val="20"/>
        </w:rPr>
        <w:t>aliquo</w:t>
      </w:r>
      <w:proofErr w:type="spellEnd"/>
      <w:r w:rsidRPr="00DE0E46">
        <w:rPr>
          <w:rFonts w:ascii="Times New Roman" w:hAnsi="Times New Roman" w:cs="Times New Roman"/>
          <w:sz w:val="20"/>
          <w:szCs w:val="20"/>
        </w:rPr>
        <w:t xml:space="preserve"> et </w:t>
      </w:r>
      <w:proofErr w:type="spellStart"/>
      <w:r w:rsidRPr="00DE0E46">
        <w:rPr>
          <w:rFonts w:ascii="Times New Roman" w:hAnsi="Times New Roman" w:cs="Times New Roman"/>
          <w:sz w:val="20"/>
          <w:szCs w:val="20"/>
        </w:rPr>
        <w:t>raro</w:t>
      </w:r>
      <w:proofErr w:type="spellEnd"/>
      <w:r w:rsidRPr="00DE0E46">
        <w:rPr>
          <w:rFonts w:ascii="Times New Roman" w:hAnsi="Times New Roman" w:cs="Times New Roman"/>
          <w:sz w:val="20"/>
          <w:szCs w:val="20"/>
        </w:rPr>
        <w:t xml:space="preserve"> se </w:t>
      </w:r>
      <w:proofErr w:type="spellStart"/>
      <w:r w:rsidRPr="00DE0E46">
        <w:rPr>
          <w:rFonts w:ascii="Times New Roman" w:hAnsi="Times New Roman" w:cs="Times New Roman"/>
          <w:sz w:val="20"/>
          <w:szCs w:val="20"/>
        </w:rPr>
        <w:t>derelinquunt</w:t>
      </w:r>
      <w:proofErr w:type="spellEnd"/>
      <w:r w:rsidRPr="00DE0E46">
        <w:rPr>
          <w:rFonts w:ascii="Times New Roman" w:hAnsi="Times New Roman" w:cs="Times New Roman"/>
          <w:sz w:val="20"/>
          <w:szCs w:val="20"/>
        </w:rPr>
        <w:t>.</w:t>
      </w:r>
    </w:p>
    <w:p w:rsidR="00545580" w:rsidRPr="00DE0E46" w:rsidRDefault="00001080" w:rsidP="00ED2622">
      <w:pPr>
        <w:pStyle w:val="FootnoteText"/>
        <w:contextualSpacing/>
        <w:jc w:val="both"/>
        <w:rPr>
          <w:rFonts w:ascii="Times New Roman" w:hAnsi="Times New Roman" w:cs="Times New Roman"/>
          <w:sz w:val="20"/>
          <w:szCs w:val="20"/>
        </w:rPr>
      </w:pPr>
      <w:r w:rsidRPr="00DE0E46">
        <w:rPr>
          <w:rFonts w:ascii="Times New Roman" w:hAnsi="Times New Roman" w:cs="Times New Roman"/>
          <w:sz w:val="20"/>
          <w:szCs w:val="20"/>
        </w:rPr>
        <w:t xml:space="preserve">In </w:t>
      </w:r>
      <w:proofErr w:type="spellStart"/>
      <w:r w:rsidRPr="00DE0E46">
        <w:rPr>
          <w:rFonts w:ascii="Times New Roman" w:hAnsi="Times New Roman" w:cs="Times New Roman"/>
          <w:sz w:val="20"/>
          <w:szCs w:val="20"/>
        </w:rPr>
        <w:t>utraque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istarum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consequentiarum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possunt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f</w:t>
      </w:r>
      <w:r w:rsidRPr="00DE0E46">
        <w:rPr>
          <w:rFonts w:ascii="Times New Roman" w:hAnsi="Times New Roman" w:cs="Times New Roman"/>
          <w:sz w:val="20"/>
          <w:szCs w:val="20"/>
        </w:rPr>
        <w:t>ieri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paralogismi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iuxta</w:t>
      </w:r>
      <w:proofErr w:type="spellEnd"/>
      <w:r w:rsidRPr="00DE0E46">
        <w:rPr>
          <w:rFonts w:ascii="Times New Roman" w:hAnsi="Times New Roman" w:cs="Times New Roman"/>
          <w:sz w:val="20"/>
          <w:szCs w:val="20"/>
        </w:rPr>
        <w:t xml:space="preserve"> primum </w:t>
      </w:r>
      <w:proofErr w:type="spellStart"/>
      <w:r w:rsidRPr="00DE0E46">
        <w:rPr>
          <w:rFonts w:ascii="Times New Roman" w:hAnsi="Times New Roman" w:cs="Times New Roman"/>
          <w:sz w:val="20"/>
          <w:szCs w:val="20"/>
        </w:rPr>
        <w:t>modum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istius</w:t>
      </w:r>
      <w:proofErr w:type="spellEnd"/>
      <w:r w:rsidRPr="00DE0E46">
        <w:rPr>
          <w:rFonts w:ascii="Times New Roman" w:hAnsi="Times New Roman" w:cs="Times New Roman"/>
          <w:sz w:val="20"/>
          <w:szCs w:val="20"/>
        </w:rPr>
        <w:t xml:space="preserve"> figure </w:t>
      </w:r>
      <w:proofErr w:type="spellStart"/>
      <w:r w:rsidRPr="00DE0E46">
        <w:rPr>
          <w:rFonts w:ascii="Times New Roman" w:hAnsi="Times New Roman" w:cs="Times New Roman"/>
          <w:sz w:val="20"/>
          <w:szCs w:val="20"/>
        </w:rPr>
        <w:t>secundum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Aristotelem</w:t>
      </w:r>
      <w:proofErr w:type="spellEnd"/>
      <w:r w:rsidRPr="00DE0E46">
        <w:rPr>
          <w:rFonts w:ascii="Times New Roman" w:hAnsi="Times New Roman" w:cs="Times New Roman"/>
          <w:sz w:val="20"/>
          <w:szCs w:val="20"/>
        </w:rPr>
        <w:t xml:space="preserve"> in primo </w:t>
      </w:r>
      <w:proofErr w:type="spellStart"/>
      <w:r w:rsidRPr="00DE0E46">
        <w:rPr>
          <w:rFonts w:ascii="Times New Roman" w:hAnsi="Times New Roman" w:cs="Times New Roman"/>
          <w:i/>
          <w:sz w:val="20"/>
          <w:szCs w:val="20"/>
        </w:rPr>
        <w:t>Elenchorum</w:t>
      </w:r>
      <w:proofErr w:type="spellEnd"/>
      <w:r w:rsidRPr="00DE0E46">
        <w:rPr>
          <w:rFonts w:ascii="Times New Roman" w:hAnsi="Times New Roman" w:cs="Times New Roman"/>
          <w:sz w:val="20"/>
          <w:szCs w:val="20"/>
        </w:rPr>
        <w:t xml:space="preserve">. In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necessaria</w:t>
      </w:r>
      <w:proofErr w:type="spellEnd"/>
      <w:r w:rsidRPr="00DE0E46">
        <w:rPr>
          <w:rFonts w:ascii="Times New Roman" w:hAnsi="Times New Roman" w:cs="Times New Roman"/>
          <w:sz w:val="20"/>
          <w:szCs w:val="20"/>
        </w:rPr>
        <w:t xml:space="preserve"> sic </w:t>
      </w:r>
      <w:proofErr w:type="spellStart"/>
      <w:r w:rsidRPr="00DE0E46">
        <w:rPr>
          <w:rFonts w:ascii="Times New Roman" w:hAnsi="Times New Roman" w:cs="Times New Roman"/>
          <w:sz w:val="20"/>
          <w:szCs w:val="20"/>
        </w:rPr>
        <w:t>paralogizatur</w:t>
      </w:r>
      <w:proofErr w:type="spellEnd"/>
      <w:r w:rsidRPr="00DE0E46">
        <w:rPr>
          <w:rFonts w:ascii="Times New Roman" w:hAnsi="Times New Roman" w:cs="Times New Roman"/>
          <w:sz w:val="20"/>
          <w:szCs w:val="20"/>
        </w:rPr>
        <w:t>: ‘</w:t>
      </w:r>
      <w:proofErr w:type="spellStart"/>
      <w:r w:rsidRPr="00DE0E46">
        <w:rPr>
          <w:rFonts w:ascii="Times New Roman" w:hAnsi="Times New Roman" w:cs="Times New Roman"/>
          <w:sz w:val="20"/>
          <w:szCs w:val="20"/>
        </w:rPr>
        <w:t>si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mel</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rubeum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sed hoc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rubeum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demonstrato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felle</w:t>
      </w:r>
      <w:proofErr w:type="spellEnd"/>
      <w:r w:rsidRPr="00DE0E46">
        <w:rPr>
          <w:rFonts w:ascii="Times New Roman" w:hAnsi="Times New Roman" w:cs="Times New Roman"/>
          <w:sz w:val="20"/>
          <w:szCs w:val="20"/>
        </w:rPr>
        <w:t xml:space="preserve">, ‘ergo </w:t>
      </w:r>
      <w:proofErr w:type="spellStart"/>
      <w:r w:rsidRPr="00DE0E46">
        <w:rPr>
          <w:rFonts w:ascii="Times New Roman" w:hAnsi="Times New Roman" w:cs="Times New Roman"/>
          <w:sz w:val="20"/>
          <w:szCs w:val="20"/>
        </w:rPr>
        <w:t>fel</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mel</w:t>
      </w:r>
      <w:proofErr w:type="spellEnd"/>
      <w:r w:rsidRPr="00DE0E46">
        <w:rPr>
          <w:rFonts w:ascii="Times New Roman" w:hAnsi="Times New Roman" w:cs="Times New Roman"/>
          <w:sz w:val="20"/>
          <w:szCs w:val="20"/>
        </w:rPr>
        <w:t xml:space="preserve">’. Item </w:t>
      </w:r>
      <w:proofErr w:type="spellStart"/>
      <w:r w:rsidRPr="00DE0E46">
        <w:rPr>
          <w:rFonts w:ascii="Times New Roman" w:hAnsi="Times New Roman" w:cs="Times New Roman"/>
          <w:sz w:val="20"/>
          <w:szCs w:val="20"/>
        </w:rPr>
        <w:t>alius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paralogismus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similis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hu</w:t>
      </w:r>
      <w:r w:rsidRPr="00DE0E46">
        <w:rPr>
          <w:rFonts w:ascii="Times New Roman" w:hAnsi="Times New Roman" w:cs="Times New Roman"/>
          <w:sz w:val="20"/>
          <w:szCs w:val="20"/>
        </w:rPr>
        <w:t>ic</w:t>
      </w:r>
      <w:proofErr w:type="spellEnd"/>
      <w:r w:rsidRPr="00DE0E46">
        <w:rPr>
          <w:rFonts w:ascii="Times New Roman" w:hAnsi="Times New Roman" w:cs="Times New Roman"/>
          <w:sz w:val="20"/>
          <w:szCs w:val="20"/>
        </w:rPr>
        <w:t>: ‘</w:t>
      </w:r>
      <w:proofErr w:type="spellStart"/>
      <w:r w:rsidRPr="00DE0E46">
        <w:rPr>
          <w:rFonts w:ascii="Times New Roman" w:hAnsi="Times New Roman" w:cs="Times New Roman"/>
          <w:sz w:val="20"/>
          <w:szCs w:val="20"/>
        </w:rPr>
        <w:t>si</w:t>
      </w:r>
      <w:proofErr w:type="spellEnd"/>
      <w:r w:rsidRPr="00DE0E46">
        <w:rPr>
          <w:rFonts w:ascii="Times New Roman" w:hAnsi="Times New Roman" w:cs="Times New Roman"/>
          <w:sz w:val="20"/>
          <w:szCs w:val="20"/>
        </w:rPr>
        <w:t xml:space="preserve"> terra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depluita</w:t>
      </w:r>
      <w:proofErr w:type="spellEnd"/>
      <w:r w:rsidRPr="00DE0E46">
        <w:rPr>
          <w:rFonts w:ascii="Times New Roman" w:hAnsi="Times New Roman" w:cs="Times New Roman"/>
          <w:sz w:val="20"/>
          <w:szCs w:val="20"/>
        </w:rPr>
        <w:t xml:space="preserve">, terra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madida</w:t>
      </w:r>
      <w:proofErr w:type="spellEnd"/>
      <w:r w:rsidRPr="00DE0E46">
        <w:rPr>
          <w:rFonts w:ascii="Times New Roman" w:hAnsi="Times New Roman" w:cs="Times New Roman"/>
          <w:sz w:val="20"/>
          <w:szCs w:val="20"/>
        </w:rPr>
        <w:t xml:space="preserve">, sed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madida</w:t>
      </w:r>
      <w:proofErr w:type="spellEnd"/>
      <w:r w:rsidRPr="00DE0E46">
        <w:rPr>
          <w:rFonts w:ascii="Times New Roman" w:hAnsi="Times New Roman" w:cs="Times New Roman"/>
          <w:sz w:val="20"/>
          <w:szCs w:val="20"/>
        </w:rPr>
        <w:t xml:space="preserve">, ergo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depluita</w:t>
      </w:r>
      <w:proofErr w:type="spellEnd"/>
      <w:r w:rsidRPr="00DE0E46">
        <w:rPr>
          <w:rFonts w:ascii="Times New Roman" w:hAnsi="Times New Roman" w:cs="Times New Roman"/>
          <w:sz w:val="20"/>
          <w:szCs w:val="20"/>
        </w:rPr>
        <w:t xml:space="preserve">’. [...] In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probabili</w:t>
      </w:r>
      <w:proofErr w:type="spellEnd"/>
      <w:r w:rsidRPr="00DE0E46">
        <w:rPr>
          <w:rFonts w:ascii="Times New Roman" w:hAnsi="Times New Roman" w:cs="Times New Roman"/>
          <w:sz w:val="20"/>
          <w:szCs w:val="20"/>
        </w:rPr>
        <w:t xml:space="preserve"> sic </w:t>
      </w:r>
      <w:proofErr w:type="spellStart"/>
      <w:r w:rsidRPr="00DE0E46">
        <w:rPr>
          <w:rFonts w:ascii="Times New Roman" w:hAnsi="Times New Roman" w:cs="Times New Roman"/>
          <w:sz w:val="20"/>
          <w:szCs w:val="20"/>
        </w:rPr>
        <w:t>paralogizatur</w:t>
      </w:r>
      <w:proofErr w:type="spellEnd"/>
      <w:r w:rsidRPr="00DE0E46">
        <w:rPr>
          <w:rFonts w:ascii="Times New Roman" w:hAnsi="Times New Roman" w:cs="Times New Roman"/>
          <w:sz w:val="20"/>
          <w:szCs w:val="20"/>
        </w:rPr>
        <w:t>: ‘</w:t>
      </w:r>
      <w:proofErr w:type="spellStart"/>
      <w:r w:rsidRPr="00DE0E46">
        <w:rPr>
          <w:rFonts w:ascii="Times New Roman" w:hAnsi="Times New Roman" w:cs="Times New Roman"/>
          <w:sz w:val="20"/>
          <w:szCs w:val="20"/>
        </w:rPr>
        <w:t>si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aliquis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adulter</w:t>
      </w:r>
      <w:proofErr w:type="spellEnd"/>
      <w:r w:rsidRPr="00DE0E46">
        <w:rPr>
          <w:rFonts w:ascii="Times New Roman" w:hAnsi="Times New Roman" w:cs="Times New Roman"/>
          <w:sz w:val="20"/>
          <w:szCs w:val="20"/>
        </w:rPr>
        <w:t xml:space="preserve">, ipse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comptus</w:t>
      </w:r>
      <w:proofErr w:type="spellEnd"/>
      <w:r w:rsidRPr="00DE0E46">
        <w:rPr>
          <w:rFonts w:ascii="Times New Roman" w:hAnsi="Times New Roman" w:cs="Times New Roman"/>
          <w:sz w:val="20"/>
          <w:szCs w:val="20"/>
        </w:rPr>
        <w:t xml:space="preserve">, sed </w:t>
      </w:r>
      <w:proofErr w:type="spellStart"/>
      <w:r w:rsidRPr="00DE0E46">
        <w:rPr>
          <w:rFonts w:ascii="Times New Roman" w:hAnsi="Times New Roman" w:cs="Times New Roman"/>
          <w:sz w:val="20"/>
          <w:szCs w:val="20"/>
        </w:rPr>
        <w:t>iste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comptus</w:t>
      </w:r>
      <w:proofErr w:type="spellEnd"/>
      <w:r w:rsidRPr="00DE0E46">
        <w:rPr>
          <w:rFonts w:ascii="Times New Roman" w:hAnsi="Times New Roman" w:cs="Times New Roman"/>
          <w:sz w:val="20"/>
          <w:szCs w:val="20"/>
        </w:rPr>
        <w:t xml:space="preserve">, ergo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adulter</w:t>
      </w:r>
      <w:proofErr w:type="spellEnd"/>
      <w:r w:rsidRPr="00DE0E46">
        <w:rPr>
          <w:rFonts w:ascii="Times New Roman" w:hAnsi="Times New Roman" w:cs="Times New Roman"/>
          <w:sz w:val="20"/>
          <w:szCs w:val="20"/>
        </w:rPr>
        <w:t xml:space="preserve">’. Item </w:t>
      </w:r>
      <w:proofErr w:type="spellStart"/>
      <w:r w:rsidRPr="00DE0E46">
        <w:rPr>
          <w:rFonts w:ascii="Times New Roman" w:hAnsi="Times New Roman" w:cs="Times New Roman"/>
          <w:sz w:val="20"/>
          <w:szCs w:val="20"/>
        </w:rPr>
        <w:t>alius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paralogismus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similis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huic</w:t>
      </w:r>
      <w:proofErr w:type="spellEnd"/>
      <w:r w:rsidRPr="00DE0E46">
        <w:rPr>
          <w:rFonts w:ascii="Times New Roman" w:hAnsi="Times New Roman" w:cs="Times New Roman"/>
          <w:sz w:val="20"/>
          <w:szCs w:val="20"/>
        </w:rPr>
        <w:t>: ‘</w:t>
      </w:r>
      <w:proofErr w:type="spellStart"/>
      <w:r w:rsidRPr="00DE0E46">
        <w:rPr>
          <w:rFonts w:ascii="Times New Roman" w:hAnsi="Times New Roman" w:cs="Times New Roman"/>
          <w:sz w:val="20"/>
          <w:szCs w:val="20"/>
        </w:rPr>
        <w:t>si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aliquis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fur,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errabundus</w:t>
      </w:r>
      <w:proofErr w:type="spellEnd"/>
      <w:r w:rsidRPr="00DE0E46">
        <w:rPr>
          <w:rFonts w:ascii="Times New Roman" w:hAnsi="Times New Roman" w:cs="Times New Roman"/>
          <w:sz w:val="20"/>
          <w:szCs w:val="20"/>
        </w:rPr>
        <w:t xml:space="preserve"> de nocte, sed </w:t>
      </w:r>
      <w:proofErr w:type="spellStart"/>
      <w:r w:rsidRPr="00DE0E46">
        <w:rPr>
          <w:rFonts w:ascii="Times New Roman" w:hAnsi="Times New Roman" w:cs="Times New Roman"/>
          <w:sz w:val="20"/>
          <w:szCs w:val="20"/>
        </w:rPr>
        <w:t>iste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errabundus</w:t>
      </w:r>
      <w:proofErr w:type="spellEnd"/>
      <w:r w:rsidRPr="00DE0E46">
        <w:rPr>
          <w:rFonts w:ascii="Times New Roman" w:hAnsi="Times New Roman" w:cs="Times New Roman"/>
          <w:sz w:val="20"/>
          <w:szCs w:val="20"/>
        </w:rPr>
        <w:t xml:space="preserve"> de nocte, ergo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fur’. Reading ‘</w:t>
      </w:r>
      <w:proofErr w:type="spellStart"/>
      <w:r w:rsidRPr="00DE0E46">
        <w:rPr>
          <w:rFonts w:ascii="Times New Roman" w:hAnsi="Times New Roman" w:cs="Times New Roman"/>
          <w:sz w:val="20"/>
          <w:szCs w:val="20"/>
        </w:rPr>
        <w:t>comptus</w:t>
      </w:r>
      <w:proofErr w:type="spellEnd"/>
      <w:r w:rsidRPr="00DE0E46">
        <w:rPr>
          <w:rFonts w:ascii="Times New Roman" w:hAnsi="Times New Roman" w:cs="Times New Roman"/>
          <w:sz w:val="20"/>
          <w:szCs w:val="20"/>
        </w:rPr>
        <w:t>’ for ‘</w:t>
      </w:r>
      <w:proofErr w:type="spellStart"/>
      <w:r w:rsidRPr="00DE0E46">
        <w:rPr>
          <w:rFonts w:ascii="Times New Roman" w:hAnsi="Times New Roman" w:cs="Times New Roman"/>
          <w:sz w:val="20"/>
          <w:szCs w:val="20"/>
        </w:rPr>
        <w:t>corruptus</w:t>
      </w:r>
      <w:proofErr w:type="spellEnd"/>
      <w:r w:rsidRPr="00DE0E46">
        <w:rPr>
          <w:rFonts w:ascii="Times New Roman" w:hAnsi="Times New Roman" w:cs="Times New Roman"/>
          <w:sz w:val="20"/>
          <w:szCs w:val="20"/>
        </w:rPr>
        <w:t xml:space="preserve">’. Cf. Peter of Spain, </w:t>
      </w:r>
      <w:r w:rsidRPr="00DE0E46">
        <w:rPr>
          <w:rFonts w:ascii="Times New Roman" w:hAnsi="Times New Roman" w:cs="Times New Roman"/>
          <w:i/>
          <w:sz w:val="20"/>
          <w:szCs w:val="20"/>
        </w:rPr>
        <w:t>Tractatus, Called Afterwards Summule Logicales</w:t>
      </w:r>
      <w:r w:rsidRPr="00DE0E46">
        <w:rPr>
          <w:rFonts w:ascii="Times New Roman" w:hAnsi="Times New Roman" w:cs="Times New Roman"/>
          <w:sz w:val="20"/>
          <w:szCs w:val="20"/>
        </w:rPr>
        <w:t xml:space="preserve">, ed. Lambertus Marie de </w:t>
      </w:r>
      <w:proofErr w:type="spellStart"/>
      <w:r w:rsidRPr="00DE0E46">
        <w:rPr>
          <w:rFonts w:ascii="Times New Roman" w:hAnsi="Times New Roman" w:cs="Times New Roman"/>
          <w:sz w:val="20"/>
          <w:szCs w:val="20"/>
        </w:rPr>
        <w:t>Rijk</w:t>
      </w:r>
      <w:proofErr w:type="spellEnd"/>
      <w:r w:rsidRPr="00DE0E46">
        <w:rPr>
          <w:rFonts w:ascii="Times New Roman" w:hAnsi="Times New Roman" w:cs="Times New Roman"/>
          <w:sz w:val="20"/>
          <w:szCs w:val="20"/>
        </w:rPr>
        <w:t xml:space="preserve">, </w:t>
      </w:r>
      <w:r w:rsidRPr="00DE0E46">
        <w:rPr>
          <w:rFonts w:ascii="Times New Roman" w:hAnsi="Times New Roman" w:cs="Times New Roman"/>
          <w:sz w:val="20"/>
          <w:szCs w:val="20"/>
        </w:rPr>
        <w:t>(Assen</w:t>
      </w:r>
      <w:r w:rsidRPr="00DE0E46">
        <w:rPr>
          <w:rFonts w:ascii="Times New Roman" w:hAnsi="Times New Roman" w:cs="Times New Roman"/>
          <w:sz w:val="20"/>
          <w:szCs w:val="20"/>
        </w:rPr>
        <w:t>, 1972) V</w:t>
      </w:r>
      <w:r w:rsidR="00791208" w:rsidRPr="00DE0E46">
        <w:rPr>
          <w:rFonts w:ascii="Times New Roman" w:hAnsi="Times New Roman" w:cs="Times New Roman"/>
          <w:sz w:val="20"/>
          <w:szCs w:val="20"/>
        </w:rPr>
        <w:t>,</w:t>
      </w:r>
      <w:r w:rsidR="00823B31" w:rsidRPr="00DE0E46">
        <w:rPr>
          <w:rFonts w:ascii="Times New Roman" w:hAnsi="Times New Roman" w:cs="Times New Roman"/>
          <w:sz w:val="20"/>
          <w:szCs w:val="20"/>
        </w:rPr>
        <w:t xml:space="preserve"> </w:t>
      </w:r>
      <w:r w:rsidRPr="00DE0E46">
        <w:rPr>
          <w:rFonts w:ascii="Times New Roman" w:hAnsi="Times New Roman" w:cs="Times New Roman"/>
          <w:sz w:val="20"/>
          <w:szCs w:val="20"/>
        </w:rPr>
        <w:t>169.11-13.</w:t>
      </w:r>
    </w:p>
  </w:footnote>
  <w:footnote w:id="38">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Orléans Bib. Municipale ms. 266, ff. 78-118a, f. 87a: ‘</w:t>
      </w:r>
      <w:r w:rsidRPr="00DE0E46">
        <w:rPr>
          <w:rFonts w:ascii="Times New Roman" w:hAnsi="Times New Roman" w:cs="Times New Roman"/>
          <w:sz w:val="20"/>
          <w:szCs w:val="20"/>
        </w:rPr>
        <w:t xml:space="preserve">Naturalis </w:t>
      </w:r>
      <w:proofErr w:type="spellStart"/>
      <w:r w:rsidRPr="00DE0E46">
        <w:rPr>
          <w:rFonts w:ascii="Times New Roman" w:hAnsi="Times New Roman" w:cs="Times New Roman"/>
          <w:sz w:val="20"/>
          <w:szCs w:val="20"/>
        </w:rPr>
        <w:t>vero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et </w:t>
      </w:r>
      <w:proofErr w:type="spellStart"/>
      <w:r w:rsidRPr="00DE0E46">
        <w:rPr>
          <w:rFonts w:ascii="Times New Roman" w:hAnsi="Times New Roman" w:cs="Times New Roman"/>
          <w:sz w:val="20"/>
          <w:szCs w:val="20"/>
        </w:rPr>
        <w:t>necessaria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secundum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quosdam</w:t>
      </w:r>
      <w:proofErr w:type="spellEnd"/>
      <w:r w:rsidRPr="00DE0E46">
        <w:rPr>
          <w:rFonts w:ascii="Times New Roman" w:hAnsi="Times New Roman" w:cs="Times New Roman"/>
          <w:sz w:val="20"/>
          <w:szCs w:val="20"/>
        </w:rPr>
        <w:t xml:space="preserve"> sunt </w:t>
      </w:r>
      <w:proofErr w:type="spellStart"/>
      <w:r w:rsidRPr="00DE0E46">
        <w:rPr>
          <w:rFonts w:ascii="Times New Roman" w:hAnsi="Times New Roman" w:cs="Times New Roman"/>
          <w:sz w:val="20"/>
          <w:szCs w:val="20"/>
        </w:rPr>
        <w:t>paria</w:t>
      </w:r>
      <w:proofErr w:type="spellEnd"/>
      <w:r w:rsidRPr="00DE0E46">
        <w:rPr>
          <w:rFonts w:ascii="Times New Roman" w:hAnsi="Times New Roman" w:cs="Times New Roman"/>
          <w:sz w:val="20"/>
          <w:szCs w:val="20"/>
        </w:rPr>
        <w:t xml:space="preserve">, et </w:t>
      </w:r>
      <w:proofErr w:type="spellStart"/>
      <w:r w:rsidRPr="00DE0E46">
        <w:rPr>
          <w:rFonts w:ascii="Times New Roman" w:hAnsi="Times New Roman" w:cs="Times New Roman"/>
          <w:sz w:val="20"/>
          <w:szCs w:val="20"/>
        </w:rPr>
        <w:t>accipiunt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necessarium</w:t>
      </w:r>
      <w:proofErr w:type="spellEnd"/>
      <w:r w:rsidRPr="00DE0E46">
        <w:rPr>
          <w:rFonts w:ascii="Times New Roman" w:hAnsi="Times New Roman" w:cs="Times New Roman"/>
          <w:sz w:val="20"/>
          <w:szCs w:val="20"/>
        </w:rPr>
        <w:t xml:space="preserve"> &lt;pro&gt; </w:t>
      </w:r>
      <w:proofErr w:type="spellStart"/>
      <w:r w:rsidRPr="00DE0E46">
        <w:rPr>
          <w:rFonts w:ascii="Times New Roman" w:hAnsi="Times New Roman" w:cs="Times New Roman"/>
          <w:sz w:val="20"/>
          <w:szCs w:val="20"/>
        </w:rPr>
        <w:t>indubitabili</w:t>
      </w:r>
      <w:proofErr w:type="spellEnd"/>
      <w:r w:rsidRPr="00DE0E46">
        <w:rPr>
          <w:rFonts w:ascii="Times New Roman" w:hAnsi="Times New Roman" w:cs="Times New Roman"/>
          <w:sz w:val="20"/>
          <w:szCs w:val="20"/>
        </w:rPr>
        <w:t xml:space="preserve">. Et </w:t>
      </w:r>
      <w:proofErr w:type="spellStart"/>
      <w:r w:rsidRPr="00DE0E46">
        <w:rPr>
          <w:rFonts w:ascii="Times New Roman" w:hAnsi="Times New Roman" w:cs="Times New Roman"/>
          <w:sz w:val="20"/>
          <w:szCs w:val="20"/>
        </w:rPr>
        <w:t>faciunt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hanc</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divisionem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hypotheticae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propositionis</w:t>
      </w:r>
      <w:proofErr w:type="spellEnd"/>
      <w:r w:rsidRPr="00DE0E46">
        <w:rPr>
          <w:rFonts w:ascii="Times New Roman" w:hAnsi="Times New Roman" w:cs="Times New Roman"/>
          <w:sz w:val="20"/>
          <w:szCs w:val="20"/>
        </w:rPr>
        <w:t xml:space="preserve"> quod alia </w:t>
      </w:r>
      <w:proofErr w:type="spellStart"/>
      <w:r w:rsidRPr="00DE0E46">
        <w:rPr>
          <w:rFonts w:ascii="Times New Roman" w:hAnsi="Times New Roman" w:cs="Times New Roman"/>
          <w:sz w:val="20"/>
          <w:szCs w:val="20"/>
        </w:rPr>
        <w:t>accidentalis</w:t>
      </w:r>
      <w:proofErr w:type="spellEnd"/>
      <w:r w:rsidRPr="00DE0E46">
        <w:rPr>
          <w:rFonts w:ascii="Times New Roman" w:hAnsi="Times New Roman" w:cs="Times New Roman"/>
          <w:sz w:val="20"/>
          <w:szCs w:val="20"/>
        </w:rPr>
        <w:t xml:space="preserve">, alia </w:t>
      </w:r>
      <w:proofErr w:type="spellStart"/>
      <w:r w:rsidRPr="00DE0E46">
        <w:rPr>
          <w:rFonts w:ascii="Times New Roman" w:hAnsi="Times New Roman" w:cs="Times New Roman"/>
          <w:sz w:val="20"/>
          <w:szCs w:val="20"/>
        </w:rPr>
        <w:t>naturalis</w:t>
      </w:r>
      <w:proofErr w:type="spellEnd"/>
      <w:r w:rsidRPr="00DE0E46">
        <w:rPr>
          <w:rFonts w:ascii="Times New Roman" w:hAnsi="Times New Roman" w:cs="Times New Roman"/>
          <w:sz w:val="20"/>
          <w:szCs w:val="20"/>
        </w:rPr>
        <w:t xml:space="preserve">, id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necessaria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Quae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divisio</w:t>
      </w:r>
      <w:proofErr w:type="spellEnd"/>
      <w:r w:rsidRPr="00DE0E46">
        <w:rPr>
          <w:rFonts w:ascii="Times New Roman" w:hAnsi="Times New Roman" w:cs="Times New Roman"/>
          <w:sz w:val="20"/>
          <w:szCs w:val="20"/>
        </w:rPr>
        <w:t xml:space="preserve"> non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suffic</w:t>
      </w:r>
      <w:r w:rsidRPr="00DE0E46">
        <w:rPr>
          <w:rFonts w:ascii="Times New Roman" w:hAnsi="Times New Roman" w:cs="Times New Roman"/>
          <w:sz w:val="20"/>
          <w:szCs w:val="20"/>
        </w:rPr>
        <w:t>iens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Quaedam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enim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hypotheticae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propositiones</w:t>
      </w:r>
      <w:proofErr w:type="spellEnd"/>
      <w:r w:rsidRPr="00DE0E46">
        <w:rPr>
          <w:rFonts w:ascii="Times New Roman" w:hAnsi="Times New Roman" w:cs="Times New Roman"/>
          <w:sz w:val="20"/>
          <w:szCs w:val="20"/>
        </w:rPr>
        <w:t xml:space="preserve"> sunt </w:t>
      </w:r>
      <w:proofErr w:type="spellStart"/>
      <w:r w:rsidRPr="00DE0E46">
        <w:rPr>
          <w:rFonts w:ascii="Times New Roman" w:hAnsi="Times New Roman" w:cs="Times New Roman"/>
          <w:sz w:val="20"/>
          <w:szCs w:val="20"/>
        </w:rPr>
        <w:t>quae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neque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temporales</w:t>
      </w:r>
      <w:proofErr w:type="spellEnd"/>
      <w:r w:rsidRPr="00DE0E46">
        <w:rPr>
          <w:rFonts w:ascii="Times New Roman" w:hAnsi="Times New Roman" w:cs="Times New Roman"/>
          <w:sz w:val="20"/>
          <w:szCs w:val="20"/>
        </w:rPr>
        <w:t xml:space="preserve"> sunt </w:t>
      </w:r>
      <w:proofErr w:type="spellStart"/>
      <w:r w:rsidRPr="00DE0E46">
        <w:rPr>
          <w:rFonts w:ascii="Times New Roman" w:hAnsi="Times New Roman" w:cs="Times New Roman"/>
          <w:sz w:val="20"/>
          <w:szCs w:val="20"/>
        </w:rPr>
        <w:t>nec</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necessariae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ut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ista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corvus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niger</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nec</w:t>
      </w:r>
      <w:proofErr w:type="spellEnd"/>
      <w:r w:rsidRPr="00DE0E46">
        <w:rPr>
          <w:rFonts w:ascii="Times New Roman" w:hAnsi="Times New Roman" w:cs="Times New Roman"/>
          <w:sz w:val="20"/>
          <w:szCs w:val="20"/>
        </w:rPr>
        <w:t xml:space="preserve"> temporalis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nec</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necessaria</w:t>
      </w:r>
      <w:proofErr w:type="spellEnd"/>
      <w:r w:rsidR="0048649E">
        <w:rPr>
          <w:rFonts w:ascii="Times New Roman" w:hAnsi="Times New Roman" w:cs="Times New Roman"/>
          <w:sz w:val="20"/>
          <w:szCs w:val="20"/>
        </w:rPr>
        <w:t>’</w:t>
      </w:r>
      <w:r w:rsidRPr="00DE0E46">
        <w:rPr>
          <w:rFonts w:ascii="Times New Roman" w:hAnsi="Times New Roman" w:cs="Times New Roman"/>
          <w:sz w:val="20"/>
          <w:szCs w:val="20"/>
        </w:rPr>
        <w:t>.</w:t>
      </w:r>
      <w:r w:rsidRPr="00DE0E46">
        <w:rPr>
          <w:rFonts w:ascii="Times New Roman" w:hAnsi="Times New Roman" w:cs="Times New Roman"/>
          <w:sz w:val="20"/>
          <w:szCs w:val="20"/>
        </w:rPr>
        <w:t xml:space="preserve"> The text is further discussed in Martin, </w:t>
      </w:r>
      <w:r w:rsidR="000338A9">
        <w:rPr>
          <w:rFonts w:ascii="Times New Roman" w:hAnsi="Times New Roman" w:cs="Times New Roman"/>
          <w:sz w:val="20"/>
          <w:szCs w:val="20"/>
        </w:rPr>
        <w:t>‘</w:t>
      </w:r>
      <w:r w:rsidRPr="00DE0E46">
        <w:rPr>
          <w:rFonts w:ascii="Times New Roman" w:hAnsi="Times New Roman" w:cs="Times New Roman"/>
          <w:sz w:val="20"/>
          <w:szCs w:val="20"/>
        </w:rPr>
        <w:t>The Theory of Natural Consequence</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this issue.</w:t>
      </w:r>
    </w:p>
  </w:footnote>
  <w:footnote w:id="39">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Cf. Simon of Faversham, </w:t>
      </w:r>
      <w:r w:rsidRPr="00DE0E46">
        <w:rPr>
          <w:rFonts w:ascii="Times New Roman" w:hAnsi="Times New Roman" w:cs="Times New Roman"/>
          <w:i/>
          <w:sz w:val="20"/>
          <w:szCs w:val="20"/>
        </w:rPr>
        <w:t>Quaestiones Super Libro Elenchorum</w:t>
      </w:r>
      <w:r w:rsidRPr="00DE0E46">
        <w:rPr>
          <w:rFonts w:ascii="Times New Roman" w:hAnsi="Times New Roman" w:cs="Times New Roman"/>
          <w:sz w:val="20"/>
          <w:szCs w:val="20"/>
        </w:rPr>
        <w:t>, ed. Sten Ebbesen et al. (Toronto</w:t>
      </w:r>
      <w:r w:rsidRPr="00DE0E46">
        <w:rPr>
          <w:rFonts w:ascii="Times New Roman" w:hAnsi="Times New Roman" w:cs="Times New Roman"/>
          <w:sz w:val="20"/>
          <w:szCs w:val="20"/>
        </w:rPr>
        <w:t>, 1984) q. 35, 196.48-80.</w:t>
      </w:r>
    </w:p>
  </w:footnote>
  <w:footnote w:id="40">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Green-Pedersen,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Walter Burley’s </w:t>
      </w:r>
      <w:r w:rsidRPr="00DE0E46">
        <w:rPr>
          <w:rFonts w:ascii="Times New Roman" w:hAnsi="Times New Roman" w:cs="Times New Roman"/>
          <w:i/>
          <w:sz w:val="20"/>
          <w:szCs w:val="20"/>
        </w:rPr>
        <w:t xml:space="preserve">de </w:t>
      </w:r>
      <w:proofErr w:type="spellStart"/>
      <w:r w:rsidRPr="00DE0E46">
        <w:rPr>
          <w:rFonts w:ascii="Times New Roman" w:hAnsi="Times New Roman" w:cs="Times New Roman"/>
          <w:i/>
          <w:sz w:val="20"/>
          <w:szCs w:val="20"/>
        </w:rPr>
        <w:t>Consequentiis</w:t>
      </w:r>
      <w:proofErr w:type="spellEnd"/>
      <w:r w:rsidR="000338A9">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sz w:val="20"/>
          <w:szCs w:val="20"/>
        </w:rPr>
        <w:t>128.</w:t>
      </w:r>
    </w:p>
  </w:footnote>
  <w:footnote w:id="41">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William of Ockham, </w:t>
      </w:r>
      <w:r w:rsidRPr="00DE0E46">
        <w:rPr>
          <w:rFonts w:ascii="Times New Roman" w:hAnsi="Times New Roman" w:cs="Times New Roman"/>
          <w:i/>
          <w:sz w:val="20"/>
          <w:szCs w:val="20"/>
        </w:rPr>
        <w:t xml:space="preserve">Summa </w:t>
      </w:r>
      <w:proofErr w:type="spellStart"/>
      <w:r w:rsidRPr="00DE0E46">
        <w:rPr>
          <w:rFonts w:ascii="Times New Roman" w:hAnsi="Times New Roman" w:cs="Times New Roman"/>
          <w:i/>
          <w:sz w:val="20"/>
          <w:szCs w:val="20"/>
        </w:rPr>
        <w:t>Logicae</w:t>
      </w:r>
      <w:proofErr w:type="spellEnd"/>
      <w:r w:rsidRPr="00DE0E46">
        <w:rPr>
          <w:rFonts w:ascii="Times New Roman" w:hAnsi="Times New Roman" w:cs="Times New Roman"/>
          <w:sz w:val="20"/>
          <w:szCs w:val="20"/>
        </w:rPr>
        <w:t xml:space="preserve"> III-3, c. 1,</w:t>
      </w:r>
      <w:r w:rsidR="001A7F60" w:rsidRPr="00DE0E46">
        <w:rPr>
          <w:rFonts w:ascii="Times New Roman" w:hAnsi="Times New Roman" w:cs="Times New Roman"/>
          <w:sz w:val="20"/>
          <w:szCs w:val="20"/>
        </w:rPr>
        <w:t xml:space="preserve"> </w:t>
      </w:r>
      <w:r w:rsidRPr="00DE0E46">
        <w:rPr>
          <w:rFonts w:ascii="Times New Roman" w:hAnsi="Times New Roman" w:cs="Times New Roman"/>
          <w:sz w:val="20"/>
          <w:szCs w:val="20"/>
        </w:rPr>
        <w:t>587.11-588.18.</w:t>
      </w:r>
    </w:p>
  </w:footnote>
  <w:footnote w:id="42">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Cf. Richard Sophista, </w:t>
      </w:r>
      <w:r w:rsidRPr="00DE0E46">
        <w:rPr>
          <w:rFonts w:ascii="Times New Roman" w:hAnsi="Times New Roman" w:cs="Times New Roman"/>
          <w:i/>
          <w:sz w:val="20"/>
          <w:szCs w:val="20"/>
        </w:rPr>
        <w:t>Abstractiones</w:t>
      </w:r>
      <w:r w:rsidRPr="00DE0E46">
        <w:rPr>
          <w:rFonts w:ascii="Times New Roman" w:hAnsi="Times New Roman" w:cs="Times New Roman"/>
          <w:sz w:val="20"/>
          <w:szCs w:val="20"/>
        </w:rPr>
        <w:t xml:space="preserve">, ed. Mary Sirridge and Sten Ebbesen, Auctores Rerum Britannici </w:t>
      </w:r>
      <w:proofErr w:type="spellStart"/>
      <w:r w:rsidRPr="00DE0E46">
        <w:rPr>
          <w:rFonts w:ascii="Times New Roman" w:hAnsi="Times New Roman" w:cs="Times New Roman"/>
          <w:sz w:val="20"/>
          <w:szCs w:val="20"/>
        </w:rPr>
        <w:t>Medii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Aevi</w:t>
      </w:r>
      <w:proofErr w:type="spellEnd"/>
      <w:r w:rsidRPr="00DE0E46">
        <w:rPr>
          <w:rFonts w:ascii="Times New Roman" w:hAnsi="Times New Roman" w:cs="Times New Roman"/>
          <w:sz w:val="20"/>
          <w:szCs w:val="20"/>
        </w:rPr>
        <w:t xml:space="preserve"> 25 (Oxford</w:t>
      </w:r>
      <w:r w:rsidRPr="00DE0E46">
        <w:rPr>
          <w:rFonts w:ascii="Times New Roman" w:hAnsi="Times New Roman" w:cs="Times New Roman"/>
          <w:sz w:val="20"/>
          <w:szCs w:val="20"/>
        </w:rPr>
        <w:t>, 2016), 141.11–15.</w:t>
      </w:r>
    </w:p>
  </w:footnote>
  <w:footnote w:id="43">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Matthew of Orléans, </w:t>
      </w:r>
      <w:r w:rsidRPr="00DE0E46">
        <w:rPr>
          <w:rFonts w:ascii="Times New Roman" w:hAnsi="Times New Roman" w:cs="Times New Roman"/>
          <w:i/>
          <w:sz w:val="20"/>
          <w:szCs w:val="20"/>
        </w:rPr>
        <w:t>Sophistaria Sive Su</w:t>
      </w:r>
      <w:r w:rsidRPr="00DE0E46">
        <w:rPr>
          <w:rFonts w:ascii="Times New Roman" w:hAnsi="Times New Roman" w:cs="Times New Roman"/>
          <w:i/>
          <w:sz w:val="20"/>
          <w:szCs w:val="20"/>
        </w:rPr>
        <w:t>mma Communium Distinctionum Circa Sophismata Accidentium</w:t>
      </w:r>
      <w:r w:rsidRPr="00DE0E46">
        <w:rPr>
          <w:rFonts w:ascii="Times New Roman" w:hAnsi="Times New Roman" w:cs="Times New Roman"/>
          <w:sz w:val="20"/>
          <w:szCs w:val="20"/>
        </w:rPr>
        <w:t xml:space="preserve">, ed. Joke </w:t>
      </w:r>
      <w:proofErr w:type="spellStart"/>
      <w:r w:rsidRPr="00DE0E46">
        <w:rPr>
          <w:rFonts w:ascii="Times New Roman" w:hAnsi="Times New Roman" w:cs="Times New Roman"/>
          <w:sz w:val="20"/>
          <w:szCs w:val="20"/>
        </w:rPr>
        <w:t>Spruyt</w:t>
      </w:r>
      <w:proofErr w:type="spellEnd"/>
      <w:r w:rsidRPr="00DE0E46">
        <w:rPr>
          <w:rFonts w:ascii="Times New Roman" w:hAnsi="Times New Roman" w:cs="Times New Roman"/>
          <w:sz w:val="20"/>
          <w:szCs w:val="20"/>
        </w:rPr>
        <w:t xml:space="preserve"> (Leiden</w:t>
      </w:r>
      <w:r w:rsidRPr="00DE0E46">
        <w:rPr>
          <w:rFonts w:ascii="Times New Roman" w:hAnsi="Times New Roman" w:cs="Times New Roman"/>
          <w:sz w:val="20"/>
          <w:szCs w:val="20"/>
        </w:rPr>
        <w:t>, 2001) IV, 141-142,</w:t>
      </w:r>
      <w:r w:rsidR="001A7F60" w:rsidRPr="00DE0E46">
        <w:rPr>
          <w:rFonts w:ascii="Times New Roman" w:hAnsi="Times New Roman" w:cs="Times New Roman"/>
          <w:sz w:val="20"/>
          <w:szCs w:val="20"/>
        </w:rPr>
        <w:t xml:space="preserve"> </w:t>
      </w:r>
      <w:r w:rsidRPr="00DE0E46">
        <w:rPr>
          <w:rFonts w:ascii="Times New Roman" w:hAnsi="Times New Roman" w:cs="Times New Roman"/>
          <w:sz w:val="20"/>
          <w:szCs w:val="20"/>
        </w:rPr>
        <w:t>339-340.</w:t>
      </w:r>
    </w:p>
  </w:footnote>
  <w:footnote w:id="44">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This is not to say that medieval logicians did not discuss such inferences. As is well-known, inferences involving impossibilities f</w:t>
      </w:r>
      <w:r w:rsidRPr="00DE0E46">
        <w:rPr>
          <w:rFonts w:ascii="Times New Roman" w:hAnsi="Times New Roman" w:cs="Times New Roman"/>
          <w:sz w:val="20"/>
          <w:szCs w:val="20"/>
        </w:rPr>
        <w:t xml:space="preserve">actor extensively into treatises on Sophisms, </w:t>
      </w:r>
      <w:r w:rsidRPr="00DE0E46">
        <w:rPr>
          <w:rFonts w:ascii="Times New Roman" w:hAnsi="Times New Roman" w:cs="Times New Roman"/>
          <w:i/>
          <w:sz w:val="20"/>
          <w:szCs w:val="20"/>
        </w:rPr>
        <w:t>Insolubilia</w:t>
      </w:r>
      <w:r w:rsidRPr="00DE0E46">
        <w:rPr>
          <w:rFonts w:ascii="Times New Roman" w:hAnsi="Times New Roman" w:cs="Times New Roman"/>
          <w:sz w:val="20"/>
          <w:szCs w:val="20"/>
        </w:rPr>
        <w:t xml:space="preserve">, and </w:t>
      </w:r>
      <w:r w:rsidRPr="00DE0E46">
        <w:rPr>
          <w:rFonts w:ascii="Times New Roman" w:hAnsi="Times New Roman" w:cs="Times New Roman"/>
          <w:i/>
          <w:sz w:val="20"/>
          <w:szCs w:val="20"/>
        </w:rPr>
        <w:t>Obligationes</w:t>
      </w:r>
      <w:r w:rsidRPr="00DE0E46">
        <w:rPr>
          <w:rFonts w:ascii="Times New Roman" w:hAnsi="Times New Roman" w:cs="Times New Roman"/>
          <w:sz w:val="20"/>
          <w:szCs w:val="20"/>
        </w:rPr>
        <w:t>. But, at least in earlier stages, these seem not to have been universally considered to belong to a theory of consequence.</w:t>
      </w:r>
    </w:p>
  </w:footnote>
  <w:footnote w:id="45">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Christopher J. Martin, </w:t>
      </w:r>
      <w:r w:rsidR="000338A9">
        <w:rPr>
          <w:rFonts w:ascii="Times New Roman" w:hAnsi="Times New Roman" w:cs="Times New Roman"/>
          <w:sz w:val="20"/>
          <w:szCs w:val="20"/>
        </w:rPr>
        <w:t>‘</w:t>
      </w:r>
      <w:r w:rsidRPr="00DE0E46">
        <w:rPr>
          <w:rFonts w:ascii="Times New Roman" w:hAnsi="Times New Roman" w:cs="Times New Roman"/>
          <w:sz w:val="20"/>
          <w:szCs w:val="20"/>
        </w:rPr>
        <w:t>William’s Machine</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 xml:space="preserve">Journal of </w:t>
      </w:r>
      <w:r w:rsidRPr="00DE0E46">
        <w:rPr>
          <w:rFonts w:ascii="Times New Roman" w:hAnsi="Times New Roman" w:cs="Times New Roman"/>
          <w:i/>
          <w:sz w:val="20"/>
          <w:szCs w:val="20"/>
        </w:rPr>
        <w:t>Philosophy</w:t>
      </w:r>
      <w:r w:rsidRPr="00DE0E46">
        <w:rPr>
          <w:rFonts w:ascii="Times New Roman" w:hAnsi="Times New Roman" w:cs="Times New Roman"/>
          <w:sz w:val="20"/>
          <w:szCs w:val="20"/>
        </w:rPr>
        <w:t xml:space="preserve"> 83 (1986)</w:t>
      </w:r>
      <w:r w:rsidR="002F3A44" w:rsidRPr="00DE0E46">
        <w:rPr>
          <w:rFonts w:ascii="Times New Roman" w:hAnsi="Times New Roman" w:cs="Times New Roman"/>
          <w:sz w:val="20"/>
          <w:szCs w:val="20"/>
        </w:rPr>
        <w:t>,</w:t>
      </w:r>
      <w:r w:rsidRPr="00DE0E46">
        <w:rPr>
          <w:rFonts w:ascii="Times New Roman" w:hAnsi="Times New Roman" w:cs="Times New Roman"/>
          <w:sz w:val="20"/>
          <w:szCs w:val="20"/>
        </w:rPr>
        <w:t xml:space="preserve"> 564–72; Christopher J. Martin, </w:t>
      </w:r>
      <w:r w:rsidR="000338A9">
        <w:rPr>
          <w:rFonts w:ascii="Times New Roman" w:hAnsi="Times New Roman" w:cs="Times New Roman"/>
          <w:sz w:val="20"/>
          <w:szCs w:val="20"/>
        </w:rPr>
        <w:t>‘</w:t>
      </w:r>
      <w:r w:rsidRPr="00DE0E46">
        <w:rPr>
          <w:rFonts w:ascii="Times New Roman" w:hAnsi="Times New Roman" w:cs="Times New Roman"/>
          <w:sz w:val="20"/>
          <w:szCs w:val="20"/>
        </w:rPr>
        <w:t>Logical Consequence</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in </w:t>
      </w:r>
      <w:r w:rsidRPr="00DE0E46">
        <w:rPr>
          <w:rFonts w:ascii="Times New Roman" w:hAnsi="Times New Roman" w:cs="Times New Roman"/>
          <w:i/>
          <w:sz w:val="20"/>
          <w:szCs w:val="20"/>
        </w:rPr>
        <w:t>The Oxford Handbook of Medieval Philosophy</w:t>
      </w:r>
      <w:r w:rsidRPr="00DE0E46">
        <w:rPr>
          <w:rFonts w:ascii="Times New Roman" w:hAnsi="Times New Roman" w:cs="Times New Roman"/>
          <w:sz w:val="20"/>
          <w:szCs w:val="20"/>
        </w:rPr>
        <w:t xml:space="preserve">, ed. John </w:t>
      </w:r>
      <w:proofErr w:type="spellStart"/>
      <w:r w:rsidRPr="00DE0E46">
        <w:rPr>
          <w:rFonts w:ascii="Times New Roman" w:hAnsi="Times New Roman" w:cs="Times New Roman"/>
          <w:sz w:val="20"/>
          <w:szCs w:val="20"/>
        </w:rPr>
        <w:t>Marenbon</w:t>
      </w:r>
      <w:proofErr w:type="spellEnd"/>
      <w:r w:rsidRPr="00DE0E46">
        <w:rPr>
          <w:rFonts w:ascii="Times New Roman" w:hAnsi="Times New Roman" w:cs="Times New Roman"/>
          <w:sz w:val="20"/>
          <w:szCs w:val="20"/>
        </w:rPr>
        <w:t xml:space="preserve"> (Oxford</w:t>
      </w:r>
      <w:r w:rsidRPr="00DE0E46">
        <w:rPr>
          <w:rFonts w:ascii="Times New Roman" w:hAnsi="Times New Roman" w:cs="Times New Roman"/>
          <w:sz w:val="20"/>
          <w:szCs w:val="20"/>
        </w:rPr>
        <w:t>, 2012), 289–311.</w:t>
      </w:r>
    </w:p>
  </w:footnote>
  <w:footnote w:id="46">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Kirchhoff, </w:t>
      </w:r>
      <w:r w:rsidRPr="00DE0E46">
        <w:rPr>
          <w:rFonts w:ascii="Times New Roman" w:hAnsi="Times New Roman" w:cs="Times New Roman"/>
          <w:i/>
          <w:sz w:val="20"/>
          <w:szCs w:val="20"/>
        </w:rPr>
        <w:t>Die Syncategoremata Des Wilhelm von Sherwood</w:t>
      </w:r>
      <w:r w:rsidRPr="00DE0E46">
        <w:rPr>
          <w:rFonts w:ascii="Times New Roman" w:hAnsi="Times New Roman" w:cs="Times New Roman"/>
          <w:sz w:val="20"/>
          <w:szCs w:val="20"/>
        </w:rPr>
        <w:t>, 152.</w:t>
      </w:r>
    </w:p>
  </w:footnote>
  <w:footnote w:id="47">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See Joke </w:t>
      </w:r>
      <w:proofErr w:type="spellStart"/>
      <w:r w:rsidRPr="00DE0E46">
        <w:rPr>
          <w:rFonts w:ascii="Times New Roman" w:hAnsi="Times New Roman" w:cs="Times New Roman"/>
          <w:sz w:val="20"/>
          <w:szCs w:val="20"/>
        </w:rPr>
        <w:t>Spruyt</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Thirteenth-Century Positions on the Rule ‘Ex </w:t>
      </w:r>
      <w:proofErr w:type="spellStart"/>
      <w:r w:rsidRPr="00DE0E46">
        <w:rPr>
          <w:rFonts w:ascii="Times New Roman" w:hAnsi="Times New Roman" w:cs="Times New Roman"/>
          <w:sz w:val="20"/>
          <w:szCs w:val="20"/>
        </w:rPr>
        <w:t>Impossibili</w:t>
      </w:r>
      <w:proofErr w:type="spellEnd"/>
      <w:r w:rsidRPr="00DE0E46">
        <w:rPr>
          <w:rFonts w:ascii="Times New Roman" w:hAnsi="Times New Roman" w:cs="Times New Roman"/>
          <w:sz w:val="20"/>
          <w:szCs w:val="20"/>
        </w:rPr>
        <w:t xml:space="preserve"> Sequitur </w:t>
      </w:r>
      <w:proofErr w:type="spellStart"/>
      <w:r w:rsidRPr="00DE0E46">
        <w:rPr>
          <w:rFonts w:ascii="Times New Roman" w:hAnsi="Times New Roman" w:cs="Times New Roman"/>
          <w:sz w:val="20"/>
          <w:szCs w:val="20"/>
        </w:rPr>
        <w:t>Quidlibet</w:t>
      </w:r>
      <w:proofErr w:type="spellEnd"/>
      <w:r w:rsidRPr="00DE0E46">
        <w:rPr>
          <w:rFonts w:ascii="Times New Roman" w:hAnsi="Times New Roman" w:cs="Times New Roman"/>
          <w:sz w:val="20"/>
          <w:szCs w:val="20"/>
        </w:rPr>
        <w:t>’</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in </w:t>
      </w:r>
      <w:proofErr w:type="spellStart"/>
      <w:r w:rsidRPr="00DE0E46">
        <w:rPr>
          <w:rFonts w:ascii="Times New Roman" w:hAnsi="Times New Roman" w:cs="Times New Roman"/>
          <w:i/>
          <w:sz w:val="20"/>
          <w:szCs w:val="20"/>
        </w:rPr>
        <w:t>Argumentationstheorie</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Scholastische</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Forschungen</w:t>
      </w:r>
      <w:proofErr w:type="spellEnd"/>
      <w:r w:rsidRPr="00DE0E46">
        <w:rPr>
          <w:rFonts w:ascii="Times New Roman" w:hAnsi="Times New Roman" w:cs="Times New Roman"/>
          <w:i/>
          <w:sz w:val="20"/>
          <w:szCs w:val="20"/>
        </w:rPr>
        <w:t xml:space="preserve"> Zu Den </w:t>
      </w:r>
      <w:proofErr w:type="spellStart"/>
      <w:r w:rsidRPr="00DE0E46">
        <w:rPr>
          <w:rFonts w:ascii="Times New Roman" w:hAnsi="Times New Roman" w:cs="Times New Roman"/>
          <w:i/>
          <w:sz w:val="20"/>
          <w:szCs w:val="20"/>
        </w:rPr>
        <w:t>Logischen</w:t>
      </w:r>
      <w:proofErr w:type="spellEnd"/>
      <w:r w:rsidRPr="00DE0E46">
        <w:rPr>
          <w:rFonts w:ascii="Times New Roman" w:hAnsi="Times New Roman" w:cs="Times New Roman"/>
          <w:i/>
          <w:sz w:val="20"/>
          <w:szCs w:val="20"/>
        </w:rPr>
        <w:t xml:space="preserve"> Und </w:t>
      </w:r>
      <w:proofErr w:type="spellStart"/>
      <w:r w:rsidRPr="00DE0E46">
        <w:rPr>
          <w:rFonts w:ascii="Times New Roman" w:hAnsi="Times New Roman" w:cs="Times New Roman"/>
          <w:i/>
          <w:sz w:val="20"/>
          <w:szCs w:val="20"/>
        </w:rPr>
        <w:t>Semantischen</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Regeln</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Korrekten</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Folgerns</w:t>
      </w:r>
      <w:proofErr w:type="spellEnd"/>
      <w:r w:rsidRPr="00DE0E46">
        <w:rPr>
          <w:rFonts w:ascii="Times New Roman" w:hAnsi="Times New Roman" w:cs="Times New Roman"/>
          <w:sz w:val="20"/>
          <w:szCs w:val="20"/>
        </w:rPr>
        <w:t>, ed. Klaus Jacobi (Leiden</w:t>
      </w:r>
      <w:r w:rsidRPr="00DE0E46">
        <w:rPr>
          <w:rFonts w:ascii="Times New Roman" w:hAnsi="Times New Roman" w:cs="Times New Roman"/>
          <w:sz w:val="20"/>
          <w:szCs w:val="20"/>
        </w:rPr>
        <w:t>, 1993), 161–9</w:t>
      </w:r>
      <w:r w:rsidRPr="00DE0E46">
        <w:rPr>
          <w:rFonts w:ascii="Times New Roman" w:hAnsi="Times New Roman" w:cs="Times New Roman"/>
          <w:sz w:val="20"/>
          <w:szCs w:val="20"/>
        </w:rPr>
        <w:t xml:space="preserve">3. Also, Joke </w:t>
      </w:r>
      <w:proofErr w:type="spellStart"/>
      <w:r w:rsidRPr="00DE0E46">
        <w:rPr>
          <w:rFonts w:ascii="Times New Roman" w:hAnsi="Times New Roman" w:cs="Times New Roman"/>
          <w:sz w:val="20"/>
          <w:szCs w:val="20"/>
        </w:rPr>
        <w:t>Spruyt</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Consequence and </w:t>
      </w:r>
      <w:proofErr w:type="spellStart"/>
      <w:r w:rsidRPr="00DE0E46">
        <w:rPr>
          <w:rFonts w:ascii="Times New Roman" w:hAnsi="Times New Roman" w:cs="Times New Roman"/>
          <w:sz w:val="20"/>
          <w:szCs w:val="20"/>
        </w:rPr>
        <w:t>‘Cause</w:t>
      </w:r>
      <w:proofErr w:type="spellEnd"/>
      <w:r w:rsidRPr="00DE0E46">
        <w:rPr>
          <w:rFonts w:ascii="Times New Roman" w:hAnsi="Times New Roman" w:cs="Times New Roman"/>
          <w:sz w:val="20"/>
          <w:szCs w:val="20"/>
        </w:rPr>
        <w:t>’: Thirteenth-century Reflections on the Nature of Consequences</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this issue.</w:t>
      </w:r>
    </w:p>
  </w:footnote>
  <w:footnote w:id="48">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Green-Pedersen,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Walter Burley’s </w:t>
      </w:r>
      <w:r w:rsidRPr="00DE0E46">
        <w:rPr>
          <w:rFonts w:ascii="Times New Roman" w:hAnsi="Times New Roman" w:cs="Times New Roman"/>
          <w:i/>
          <w:sz w:val="20"/>
          <w:szCs w:val="20"/>
        </w:rPr>
        <w:t xml:space="preserve">de </w:t>
      </w:r>
      <w:proofErr w:type="spellStart"/>
      <w:r w:rsidRPr="00DE0E46">
        <w:rPr>
          <w:rFonts w:ascii="Times New Roman" w:hAnsi="Times New Roman" w:cs="Times New Roman"/>
          <w:i/>
          <w:sz w:val="20"/>
          <w:szCs w:val="20"/>
        </w:rPr>
        <w:t>Consequentiis</w:t>
      </w:r>
      <w:proofErr w:type="spellEnd"/>
      <w:r w:rsidR="000338A9">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sz w:val="20"/>
          <w:szCs w:val="20"/>
        </w:rPr>
        <w:t>119.</w:t>
      </w:r>
    </w:p>
  </w:footnote>
  <w:footnote w:id="49">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Cf. ibid. </w:t>
      </w:r>
      <w:r w:rsidRPr="00DE0E46">
        <w:rPr>
          <w:rFonts w:ascii="Times New Roman" w:hAnsi="Times New Roman" w:cs="Times New Roman"/>
          <w:sz w:val="20"/>
          <w:szCs w:val="20"/>
        </w:rPr>
        <w:t xml:space="preserve">128; </w:t>
      </w:r>
      <w:r w:rsidRPr="00DE0E46">
        <w:rPr>
          <w:rFonts w:ascii="Times New Roman" w:hAnsi="Times New Roman" w:cs="Times New Roman"/>
          <w:sz w:val="20"/>
          <w:szCs w:val="20"/>
        </w:rPr>
        <w:t>162-163</w:t>
      </w:r>
      <w:r w:rsidRPr="00DE0E46">
        <w:rPr>
          <w:rFonts w:ascii="Times New Roman" w:hAnsi="Times New Roman" w:cs="Times New Roman"/>
          <w:sz w:val="20"/>
          <w:szCs w:val="20"/>
        </w:rPr>
        <w:t xml:space="preserve">, William of Ockham, </w:t>
      </w:r>
      <w:proofErr w:type="spellStart"/>
      <w:r w:rsidRPr="00DE0E46">
        <w:rPr>
          <w:rFonts w:ascii="Times New Roman" w:hAnsi="Times New Roman" w:cs="Times New Roman"/>
          <w:i/>
          <w:sz w:val="20"/>
          <w:szCs w:val="20"/>
        </w:rPr>
        <w:t>Elementarium</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Logicae</w:t>
      </w:r>
      <w:proofErr w:type="spellEnd"/>
      <w:r w:rsidRPr="00DE0E46">
        <w:rPr>
          <w:rFonts w:ascii="Times New Roman" w:hAnsi="Times New Roman" w:cs="Times New Roman"/>
          <w:sz w:val="20"/>
          <w:szCs w:val="20"/>
        </w:rPr>
        <w:t>,</w:t>
      </w:r>
      <w:r w:rsidRPr="00DE0E46">
        <w:rPr>
          <w:rFonts w:ascii="Times New Roman" w:hAnsi="Times New Roman" w:cs="Times New Roman"/>
          <w:sz w:val="20"/>
          <w:szCs w:val="20"/>
        </w:rPr>
        <w:t xml:space="preserve"> in </w:t>
      </w:r>
      <w:r w:rsidRPr="00DE0E46">
        <w:rPr>
          <w:rFonts w:ascii="Times New Roman" w:hAnsi="Times New Roman" w:cs="Times New Roman"/>
          <w:i/>
          <w:sz w:val="20"/>
          <w:szCs w:val="20"/>
        </w:rPr>
        <w:t xml:space="preserve">Opera </w:t>
      </w:r>
      <w:proofErr w:type="spellStart"/>
      <w:r w:rsidRPr="00DE0E46">
        <w:rPr>
          <w:rFonts w:ascii="Times New Roman" w:hAnsi="Times New Roman" w:cs="Times New Roman"/>
          <w:i/>
          <w:sz w:val="20"/>
          <w:szCs w:val="20"/>
        </w:rPr>
        <w:t>Philosophica</w:t>
      </w:r>
      <w:proofErr w:type="spellEnd"/>
      <w:r w:rsidRPr="00DE0E46">
        <w:rPr>
          <w:rFonts w:ascii="Times New Roman" w:hAnsi="Times New Roman" w:cs="Times New Roman"/>
          <w:i/>
          <w:sz w:val="20"/>
          <w:szCs w:val="20"/>
        </w:rPr>
        <w:t>: Opera Dubia et Spuria</w:t>
      </w:r>
      <w:r w:rsidRPr="00DE0E46">
        <w:rPr>
          <w:rFonts w:ascii="Times New Roman" w:hAnsi="Times New Roman" w:cs="Times New Roman"/>
          <w:sz w:val="20"/>
          <w:szCs w:val="20"/>
        </w:rPr>
        <w:t>, ed. Eligius M. Buytaert, vol. 7 (St. Bonaventure, NY</w:t>
      </w:r>
      <w:r w:rsidRPr="00DE0E46">
        <w:rPr>
          <w:rFonts w:ascii="Times New Roman" w:hAnsi="Times New Roman" w:cs="Times New Roman"/>
          <w:sz w:val="20"/>
          <w:szCs w:val="20"/>
        </w:rPr>
        <w:t>, 1988), 59–304 VI, c. 4, 163.8-13.</w:t>
      </w:r>
    </w:p>
  </w:footnote>
  <w:footnote w:id="50">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John Buridan, </w:t>
      </w:r>
      <w:r w:rsidRPr="00DE0E46">
        <w:rPr>
          <w:rFonts w:ascii="Times New Roman" w:hAnsi="Times New Roman" w:cs="Times New Roman"/>
          <w:i/>
          <w:sz w:val="20"/>
          <w:szCs w:val="20"/>
        </w:rPr>
        <w:t>Tractatus de Consequentiis</w:t>
      </w:r>
      <w:r w:rsidRPr="00DE0E46">
        <w:rPr>
          <w:rFonts w:ascii="Times New Roman" w:hAnsi="Times New Roman" w:cs="Times New Roman"/>
          <w:sz w:val="20"/>
          <w:szCs w:val="20"/>
        </w:rPr>
        <w:t xml:space="preserve"> I, c. 4,</w:t>
      </w:r>
      <w:r w:rsidR="00823B31" w:rsidRPr="00DE0E46">
        <w:rPr>
          <w:rFonts w:ascii="Times New Roman" w:hAnsi="Times New Roman" w:cs="Times New Roman"/>
          <w:sz w:val="20"/>
          <w:szCs w:val="20"/>
        </w:rPr>
        <w:t xml:space="preserve"> </w:t>
      </w:r>
      <w:r w:rsidRPr="00DE0E46">
        <w:rPr>
          <w:rFonts w:ascii="Times New Roman" w:hAnsi="Times New Roman" w:cs="Times New Roman"/>
          <w:sz w:val="20"/>
          <w:szCs w:val="20"/>
        </w:rPr>
        <w:t xml:space="preserve">23.10-13: ‘Sed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materialis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cui non </w:t>
      </w:r>
      <w:proofErr w:type="spellStart"/>
      <w:r w:rsidRPr="00DE0E46">
        <w:rPr>
          <w:rFonts w:ascii="Times New Roman" w:hAnsi="Times New Roman" w:cs="Times New Roman"/>
          <w:sz w:val="20"/>
          <w:szCs w:val="20"/>
        </w:rPr>
        <w:t>omnis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propositio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consimilis</w:t>
      </w:r>
      <w:proofErr w:type="spellEnd"/>
      <w:r w:rsidRPr="00DE0E46">
        <w:rPr>
          <w:rFonts w:ascii="Times New Roman" w:hAnsi="Times New Roman" w:cs="Times New Roman"/>
          <w:sz w:val="20"/>
          <w:szCs w:val="20"/>
        </w:rPr>
        <w:t xml:space="preserve"> in forma </w:t>
      </w:r>
      <m:oMath>
        <m:r>
          <w:rPr>
            <w:rFonts w:ascii="Cambria Math" w:hAnsi="Cambria Math" w:cs="Times New Roman"/>
            <w:sz w:val="20"/>
            <w:szCs w:val="20"/>
          </w:rPr>
          <m:t>⟨</m:t>
        </m:r>
      </m:oMath>
      <w:r w:rsidRPr="00DE0E46">
        <w:rPr>
          <w:rFonts w:ascii="Times New Roman" w:hAnsi="Times New Roman" w:cs="Times New Roman"/>
          <w:sz w:val="20"/>
          <w:szCs w:val="20"/>
        </w:rPr>
        <w:t>quae formaretur</w:t>
      </w:r>
      <m:oMath>
        <m:r>
          <w:rPr>
            <w:rFonts w:ascii="Cambria Math" w:hAnsi="Cambria Math" w:cs="Times New Roman"/>
            <w:sz w:val="20"/>
            <w:szCs w:val="20"/>
          </w:rPr>
          <m:t>⟩</m:t>
        </m:r>
      </m:oMath>
      <w:r w:rsidRPr="00DE0E46">
        <w:rPr>
          <w:rFonts w:ascii="Times New Roman" w:hAnsi="Times New Roman" w:cs="Times New Roman"/>
          <w:sz w:val="20"/>
          <w:szCs w:val="20"/>
        </w:rPr>
        <w:t xml:space="preserve"> esset bona consequentia, vel, sicut communiter dicitur, quae </w:t>
      </w:r>
      <w:proofErr w:type="gramStart"/>
      <w:r w:rsidRPr="00DE0E46">
        <w:rPr>
          <w:rFonts w:ascii="Times New Roman" w:hAnsi="Times New Roman" w:cs="Times New Roman"/>
          <w:sz w:val="20"/>
          <w:szCs w:val="20"/>
        </w:rPr>
        <w:t>non tenet</w:t>
      </w:r>
      <w:proofErr w:type="gramEnd"/>
      <w:r w:rsidRPr="00DE0E46">
        <w:rPr>
          <w:rFonts w:ascii="Times New Roman" w:hAnsi="Times New Roman" w:cs="Times New Roman"/>
          <w:sz w:val="20"/>
          <w:szCs w:val="20"/>
        </w:rPr>
        <w:t xml:space="preserve"> in omnibus terminis forma consimili retenta’. Cf. Pseudo-Scotus, </w:t>
      </w:r>
      <w:r w:rsidRPr="00DE0E46">
        <w:rPr>
          <w:rFonts w:ascii="Times New Roman" w:hAnsi="Times New Roman" w:cs="Times New Roman"/>
          <w:i/>
          <w:sz w:val="20"/>
          <w:szCs w:val="20"/>
        </w:rPr>
        <w:t>Quaestiones Su</w:t>
      </w:r>
      <w:r w:rsidRPr="00DE0E46">
        <w:rPr>
          <w:rFonts w:ascii="Times New Roman" w:hAnsi="Times New Roman" w:cs="Times New Roman"/>
          <w:i/>
          <w:sz w:val="20"/>
          <w:szCs w:val="20"/>
        </w:rPr>
        <w:t xml:space="preserve">per </w:t>
      </w:r>
      <w:proofErr w:type="spellStart"/>
      <w:r w:rsidRPr="00DE0E46">
        <w:rPr>
          <w:rFonts w:ascii="Times New Roman" w:hAnsi="Times New Roman" w:cs="Times New Roman"/>
          <w:i/>
          <w:sz w:val="20"/>
          <w:szCs w:val="20"/>
        </w:rPr>
        <w:t>Libros</w:t>
      </w:r>
      <w:proofErr w:type="spellEnd"/>
      <w:r w:rsidRPr="00DE0E46">
        <w:rPr>
          <w:rFonts w:ascii="Times New Roman" w:hAnsi="Times New Roman" w:cs="Times New Roman"/>
          <w:i/>
          <w:sz w:val="20"/>
          <w:szCs w:val="20"/>
        </w:rPr>
        <w:t xml:space="preserve"> I</w:t>
      </w:r>
      <w:r w:rsidR="00861A89" w:rsidRPr="00DE0E46">
        <w:rPr>
          <w:rFonts w:ascii="Times New Roman" w:hAnsi="Times New Roman" w:cs="Times New Roman"/>
          <w:i/>
          <w:sz w:val="20"/>
          <w:szCs w:val="20"/>
        </w:rPr>
        <w:t>I</w:t>
      </w:r>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Priorum</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Analyticorum</w:t>
      </w:r>
      <w:proofErr w:type="spellEnd"/>
      <w:r w:rsidRPr="00DE0E46">
        <w:rPr>
          <w:rFonts w:ascii="Times New Roman" w:hAnsi="Times New Roman" w:cs="Times New Roman"/>
          <w:sz w:val="20"/>
          <w:szCs w:val="20"/>
        </w:rPr>
        <w:t xml:space="preserve"> I, q. 10,</w:t>
      </w:r>
      <w:r w:rsidR="00823B31" w:rsidRPr="00DE0E46">
        <w:rPr>
          <w:rFonts w:ascii="Times New Roman" w:hAnsi="Times New Roman" w:cs="Times New Roman"/>
          <w:sz w:val="20"/>
          <w:szCs w:val="20"/>
        </w:rPr>
        <w:t xml:space="preserve"> </w:t>
      </w:r>
      <w:r w:rsidRPr="00DE0E46">
        <w:rPr>
          <w:rFonts w:ascii="Times New Roman" w:hAnsi="Times New Roman" w:cs="Times New Roman"/>
          <w:sz w:val="20"/>
          <w:szCs w:val="20"/>
        </w:rPr>
        <w:t>105.</w:t>
      </w:r>
    </w:p>
  </w:footnote>
  <w:footnote w:id="51">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John Buridan, </w:t>
      </w:r>
      <w:r w:rsidRPr="00DE0E46">
        <w:rPr>
          <w:rFonts w:ascii="Times New Roman" w:hAnsi="Times New Roman" w:cs="Times New Roman"/>
          <w:i/>
          <w:sz w:val="20"/>
          <w:szCs w:val="20"/>
        </w:rPr>
        <w:t>Tractatus de Consequentiis</w:t>
      </w:r>
      <w:r w:rsidRPr="00DE0E46">
        <w:rPr>
          <w:rFonts w:ascii="Times New Roman" w:hAnsi="Times New Roman" w:cs="Times New Roman"/>
          <w:sz w:val="20"/>
          <w:szCs w:val="20"/>
        </w:rPr>
        <w:t xml:space="preserve"> I. c. 4,</w:t>
      </w:r>
      <w:r w:rsidR="00823B31" w:rsidRPr="00DE0E46">
        <w:rPr>
          <w:rFonts w:ascii="Times New Roman" w:hAnsi="Times New Roman" w:cs="Times New Roman"/>
          <w:sz w:val="20"/>
          <w:szCs w:val="20"/>
        </w:rPr>
        <w:t xml:space="preserve"> </w:t>
      </w:r>
      <w:r w:rsidRPr="00DE0E46">
        <w:rPr>
          <w:rFonts w:ascii="Times New Roman" w:hAnsi="Times New Roman" w:cs="Times New Roman"/>
          <w:sz w:val="20"/>
          <w:szCs w:val="20"/>
        </w:rPr>
        <w:t xml:space="preserve">23.15-19: ‘Et </w:t>
      </w:r>
      <w:proofErr w:type="spellStart"/>
      <w:r w:rsidRPr="00DE0E46">
        <w:rPr>
          <w:rFonts w:ascii="Times New Roman" w:hAnsi="Times New Roman" w:cs="Times New Roman"/>
          <w:sz w:val="20"/>
          <w:szCs w:val="20"/>
        </w:rPr>
        <w:t>videtur</w:t>
      </w:r>
      <w:proofErr w:type="spellEnd"/>
      <w:r w:rsidRPr="00DE0E46">
        <w:rPr>
          <w:rFonts w:ascii="Times New Roman" w:hAnsi="Times New Roman" w:cs="Times New Roman"/>
          <w:sz w:val="20"/>
          <w:szCs w:val="20"/>
        </w:rPr>
        <w:t xml:space="preserve"> mihi quod </w:t>
      </w:r>
      <w:proofErr w:type="spellStart"/>
      <w:r w:rsidRPr="00DE0E46">
        <w:rPr>
          <w:rFonts w:ascii="Times New Roman" w:hAnsi="Times New Roman" w:cs="Times New Roman"/>
          <w:sz w:val="20"/>
          <w:szCs w:val="20"/>
        </w:rPr>
        <w:t>nulla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materialis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evidens</w:t>
      </w:r>
      <w:proofErr w:type="spellEnd"/>
      <w:r w:rsidRPr="00DE0E46">
        <w:rPr>
          <w:rFonts w:ascii="Times New Roman" w:hAnsi="Times New Roman" w:cs="Times New Roman"/>
          <w:sz w:val="20"/>
          <w:szCs w:val="20"/>
        </w:rPr>
        <w:t xml:space="preserve"> in </w:t>
      </w:r>
      <w:proofErr w:type="spellStart"/>
      <w:r w:rsidRPr="00DE0E46">
        <w:rPr>
          <w:rFonts w:ascii="Times New Roman" w:hAnsi="Times New Roman" w:cs="Times New Roman"/>
          <w:sz w:val="20"/>
          <w:szCs w:val="20"/>
        </w:rPr>
        <w:t>inferendo</w:t>
      </w:r>
      <w:proofErr w:type="spellEnd"/>
      <w:r w:rsidRPr="00DE0E46">
        <w:rPr>
          <w:rFonts w:ascii="Times New Roman" w:hAnsi="Times New Roman" w:cs="Times New Roman"/>
          <w:sz w:val="20"/>
          <w:szCs w:val="20"/>
        </w:rPr>
        <w:t xml:space="preserve"> nisi per </w:t>
      </w:r>
      <w:proofErr w:type="spellStart"/>
      <w:r w:rsidRPr="00DE0E46">
        <w:rPr>
          <w:rFonts w:ascii="Times New Roman" w:hAnsi="Times New Roman" w:cs="Times New Roman"/>
          <w:sz w:val="20"/>
          <w:szCs w:val="20"/>
        </w:rPr>
        <w:t>reductionem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eius</w:t>
      </w:r>
      <w:proofErr w:type="spellEnd"/>
      <w:r w:rsidRPr="00DE0E46">
        <w:rPr>
          <w:rFonts w:ascii="Times New Roman" w:hAnsi="Times New Roman" w:cs="Times New Roman"/>
          <w:sz w:val="20"/>
          <w:szCs w:val="20"/>
        </w:rPr>
        <w:t xml:space="preserve"> ad </w:t>
      </w:r>
      <w:proofErr w:type="spellStart"/>
      <w:r w:rsidRPr="00DE0E46">
        <w:rPr>
          <w:rFonts w:ascii="Times New Roman" w:hAnsi="Times New Roman" w:cs="Times New Roman"/>
          <w:sz w:val="20"/>
          <w:szCs w:val="20"/>
        </w:rPr>
        <w:t>formalem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Reducitur</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autem</w:t>
      </w:r>
      <w:proofErr w:type="spellEnd"/>
      <w:r w:rsidRPr="00DE0E46">
        <w:rPr>
          <w:rFonts w:ascii="Times New Roman" w:hAnsi="Times New Roman" w:cs="Times New Roman"/>
          <w:sz w:val="20"/>
          <w:szCs w:val="20"/>
        </w:rPr>
        <w:t xml:space="preserve"> ad </w:t>
      </w:r>
      <w:proofErr w:type="spellStart"/>
      <w:r w:rsidRPr="00DE0E46">
        <w:rPr>
          <w:rFonts w:ascii="Times New Roman" w:hAnsi="Times New Roman" w:cs="Times New Roman"/>
          <w:sz w:val="20"/>
          <w:szCs w:val="20"/>
        </w:rPr>
        <w:t>for</w:t>
      </w:r>
      <w:r w:rsidRPr="00DE0E46">
        <w:rPr>
          <w:rFonts w:ascii="Times New Roman" w:hAnsi="Times New Roman" w:cs="Times New Roman"/>
          <w:sz w:val="20"/>
          <w:szCs w:val="20"/>
        </w:rPr>
        <w:t>malem</w:t>
      </w:r>
      <w:proofErr w:type="spellEnd"/>
      <w:r w:rsidRPr="00DE0E46">
        <w:rPr>
          <w:rFonts w:ascii="Times New Roman" w:hAnsi="Times New Roman" w:cs="Times New Roman"/>
          <w:sz w:val="20"/>
          <w:szCs w:val="20"/>
        </w:rPr>
        <w:t xml:space="preserve"> per </w:t>
      </w:r>
      <w:proofErr w:type="spellStart"/>
      <w:r w:rsidRPr="00DE0E46">
        <w:rPr>
          <w:rFonts w:ascii="Times New Roman" w:hAnsi="Times New Roman" w:cs="Times New Roman"/>
          <w:sz w:val="20"/>
          <w:szCs w:val="20"/>
        </w:rPr>
        <w:t>additionem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alicuius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propositionis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necessariae</w:t>
      </w:r>
      <w:proofErr w:type="spellEnd"/>
      <w:r w:rsidRPr="00DE0E46">
        <w:rPr>
          <w:rFonts w:ascii="Times New Roman" w:hAnsi="Times New Roman" w:cs="Times New Roman"/>
          <w:sz w:val="20"/>
          <w:szCs w:val="20"/>
        </w:rPr>
        <w:t xml:space="preserve"> vel </w:t>
      </w:r>
      <w:proofErr w:type="spellStart"/>
      <w:r w:rsidRPr="00DE0E46">
        <w:rPr>
          <w:rFonts w:ascii="Times New Roman" w:hAnsi="Times New Roman" w:cs="Times New Roman"/>
          <w:sz w:val="20"/>
          <w:szCs w:val="20"/>
        </w:rPr>
        <w:t>aliquarum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propositionum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necessariarum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quarum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appositio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ad</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antecedens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assumptum</w:t>
      </w:r>
      <w:proofErr w:type="spellEnd"/>
      <w:r w:rsidRPr="00DE0E46">
        <w:rPr>
          <w:rFonts w:ascii="Times New Roman" w:hAnsi="Times New Roman" w:cs="Times New Roman"/>
          <w:sz w:val="20"/>
          <w:szCs w:val="20"/>
        </w:rPr>
        <w:t xml:space="preserve"> reddit </w:t>
      </w:r>
      <w:proofErr w:type="spellStart"/>
      <w:r w:rsidRPr="00DE0E46">
        <w:rPr>
          <w:rFonts w:ascii="Times New Roman" w:hAnsi="Times New Roman" w:cs="Times New Roman"/>
          <w:sz w:val="20"/>
          <w:szCs w:val="20"/>
        </w:rPr>
        <w:t>consequentiam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formalem</w:t>
      </w:r>
      <w:proofErr w:type="spellEnd"/>
      <w:r w:rsidRPr="00DE0E46">
        <w:rPr>
          <w:rFonts w:ascii="Times New Roman" w:hAnsi="Times New Roman" w:cs="Times New Roman"/>
          <w:sz w:val="20"/>
          <w:szCs w:val="20"/>
        </w:rPr>
        <w:t>’.</w:t>
      </w:r>
    </w:p>
  </w:footnote>
  <w:footnote w:id="52">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Gyula</w:t>
      </w:r>
      <w:proofErr w:type="spellEnd"/>
      <w:r w:rsidRPr="00DE0E46">
        <w:rPr>
          <w:rFonts w:ascii="Times New Roman" w:hAnsi="Times New Roman" w:cs="Times New Roman"/>
          <w:sz w:val="20"/>
          <w:szCs w:val="20"/>
        </w:rPr>
        <w:t xml:space="preserve"> Klima, </w:t>
      </w:r>
      <w:r w:rsidR="000338A9">
        <w:rPr>
          <w:rFonts w:ascii="Times New Roman" w:hAnsi="Times New Roman" w:cs="Times New Roman"/>
          <w:sz w:val="20"/>
          <w:szCs w:val="20"/>
        </w:rPr>
        <w:t>‘</w:t>
      </w:r>
      <w:r w:rsidRPr="00DE0E46">
        <w:rPr>
          <w:rFonts w:ascii="Times New Roman" w:hAnsi="Times New Roman" w:cs="Times New Roman"/>
          <w:sz w:val="20"/>
          <w:szCs w:val="20"/>
        </w:rPr>
        <w:t>Consequence</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in </w:t>
      </w:r>
      <w:r w:rsidRPr="00DE0E46">
        <w:rPr>
          <w:rFonts w:ascii="Times New Roman" w:hAnsi="Times New Roman" w:cs="Times New Roman"/>
          <w:i/>
          <w:sz w:val="20"/>
          <w:szCs w:val="20"/>
        </w:rPr>
        <w:t>The Cambridge Companion to Medieval Logic</w:t>
      </w:r>
      <w:r w:rsidRPr="00DE0E46">
        <w:rPr>
          <w:rFonts w:ascii="Times New Roman" w:hAnsi="Times New Roman" w:cs="Times New Roman"/>
          <w:sz w:val="20"/>
          <w:szCs w:val="20"/>
        </w:rPr>
        <w:t>, ed. Catarina Dutilh Novaes and Stephen Read (Cambridge</w:t>
      </w:r>
      <w:r w:rsidRPr="00DE0E46">
        <w:rPr>
          <w:rFonts w:ascii="Times New Roman" w:hAnsi="Times New Roman" w:cs="Times New Roman"/>
          <w:sz w:val="20"/>
          <w:szCs w:val="20"/>
        </w:rPr>
        <w:t xml:space="preserve">, 2016), </w:t>
      </w:r>
      <w:r w:rsidR="000A1B4B" w:rsidRPr="00DE0E46">
        <w:rPr>
          <w:rFonts w:ascii="Times New Roman" w:hAnsi="Times New Roman" w:cs="Times New Roman"/>
          <w:sz w:val="20"/>
          <w:szCs w:val="20"/>
        </w:rPr>
        <w:t xml:space="preserve">316-341, </w:t>
      </w:r>
      <w:r w:rsidRPr="00DE0E46">
        <w:rPr>
          <w:rFonts w:ascii="Times New Roman" w:hAnsi="Times New Roman" w:cs="Times New Roman"/>
          <w:sz w:val="20"/>
          <w:szCs w:val="20"/>
        </w:rPr>
        <w:t>338.</w:t>
      </w:r>
    </w:p>
  </w:footnote>
  <w:footnote w:id="53">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Pseudo-Scotus, </w:t>
      </w:r>
      <w:r w:rsidRPr="00DE0E46">
        <w:rPr>
          <w:rFonts w:ascii="Times New Roman" w:hAnsi="Times New Roman" w:cs="Times New Roman"/>
          <w:i/>
          <w:sz w:val="20"/>
          <w:szCs w:val="20"/>
        </w:rPr>
        <w:t xml:space="preserve">Quaestiones Super </w:t>
      </w:r>
      <w:proofErr w:type="spellStart"/>
      <w:r w:rsidRPr="00DE0E46">
        <w:rPr>
          <w:rFonts w:ascii="Times New Roman" w:hAnsi="Times New Roman" w:cs="Times New Roman"/>
          <w:i/>
          <w:sz w:val="20"/>
          <w:szCs w:val="20"/>
        </w:rPr>
        <w:t>Libros</w:t>
      </w:r>
      <w:proofErr w:type="spellEnd"/>
      <w:r w:rsidRPr="00DE0E46">
        <w:rPr>
          <w:rFonts w:ascii="Times New Roman" w:hAnsi="Times New Roman" w:cs="Times New Roman"/>
          <w:i/>
          <w:sz w:val="20"/>
          <w:szCs w:val="20"/>
        </w:rPr>
        <w:t xml:space="preserve"> I</w:t>
      </w:r>
      <w:r w:rsidR="00861A89" w:rsidRPr="00DE0E46">
        <w:rPr>
          <w:rFonts w:ascii="Times New Roman" w:hAnsi="Times New Roman" w:cs="Times New Roman"/>
          <w:i/>
          <w:sz w:val="20"/>
          <w:szCs w:val="20"/>
        </w:rPr>
        <w:t>I</w:t>
      </w:r>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Priorum</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Analyticorum</w:t>
      </w:r>
      <w:proofErr w:type="spellEnd"/>
      <w:r w:rsidRPr="00DE0E46">
        <w:rPr>
          <w:rFonts w:ascii="Times New Roman" w:hAnsi="Times New Roman" w:cs="Times New Roman"/>
          <w:sz w:val="20"/>
          <w:szCs w:val="20"/>
        </w:rPr>
        <w:t xml:space="preserve"> I, q. 10,</w:t>
      </w:r>
      <w:r w:rsidR="00823B31" w:rsidRPr="00DE0E46">
        <w:rPr>
          <w:rFonts w:ascii="Times New Roman" w:hAnsi="Times New Roman" w:cs="Times New Roman"/>
          <w:sz w:val="20"/>
          <w:szCs w:val="20"/>
        </w:rPr>
        <w:t xml:space="preserve"> </w:t>
      </w:r>
      <w:r w:rsidRPr="00DE0E46">
        <w:rPr>
          <w:rFonts w:ascii="Times New Roman" w:hAnsi="Times New Roman" w:cs="Times New Roman"/>
          <w:sz w:val="20"/>
          <w:szCs w:val="20"/>
        </w:rPr>
        <w:t>105.</w:t>
      </w:r>
    </w:p>
  </w:footnote>
  <w:footnote w:id="54">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John Buridan, </w:t>
      </w:r>
      <w:r w:rsidRPr="00DE0E46">
        <w:rPr>
          <w:rFonts w:ascii="Times New Roman" w:hAnsi="Times New Roman" w:cs="Times New Roman"/>
          <w:i/>
          <w:sz w:val="20"/>
          <w:szCs w:val="20"/>
        </w:rPr>
        <w:t>Tractatus de Consequentiis</w:t>
      </w:r>
      <w:r w:rsidRPr="00DE0E46">
        <w:rPr>
          <w:rFonts w:ascii="Times New Roman" w:hAnsi="Times New Roman" w:cs="Times New Roman"/>
          <w:sz w:val="20"/>
          <w:szCs w:val="20"/>
        </w:rPr>
        <w:t xml:space="preserve"> I, c. 8,</w:t>
      </w:r>
      <w:r w:rsidR="00823B31" w:rsidRPr="00DE0E46">
        <w:rPr>
          <w:rFonts w:ascii="Times New Roman" w:hAnsi="Times New Roman" w:cs="Times New Roman"/>
          <w:sz w:val="20"/>
          <w:szCs w:val="20"/>
        </w:rPr>
        <w:t xml:space="preserve"> </w:t>
      </w:r>
      <w:r w:rsidRPr="00DE0E46">
        <w:rPr>
          <w:rFonts w:ascii="Times New Roman" w:hAnsi="Times New Roman" w:cs="Times New Roman"/>
          <w:sz w:val="20"/>
          <w:szCs w:val="20"/>
        </w:rPr>
        <w:t>36.160-37.181.</w:t>
      </w:r>
    </w:p>
  </w:footnote>
  <w:footnote w:id="55">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Wi</w:t>
      </w:r>
      <w:r w:rsidRPr="00DE0E46">
        <w:rPr>
          <w:rFonts w:ascii="Times New Roman" w:hAnsi="Times New Roman" w:cs="Times New Roman"/>
          <w:sz w:val="20"/>
          <w:szCs w:val="20"/>
        </w:rPr>
        <w:t xml:space="preserve">lliam of Ockham, </w:t>
      </w:r>
      <w:r w:rsidRPr="00DE0E46">
        <w:rPr>
          <w:rFonts w:ascii="Times New Roman" w:hAnsi="Times New Roman" w:cs="Times New Roman"/>
          <w:i/>
          <w:sz w:val="20"/>
          <w:szCs w:val="20"/>
        </w:rPr>
        <w:t xml:space="preserve">Summa </w:t>
      </w:r>
      <w:proofErr w:type="spellStart"/>
      <w:r w:rsidRPr="00DE0E46">
        <w:rPr>
          <w:rFonts w:ascii="Times New Roman" w:hAnsi="Times New Roman" w:cs="Times New Roman"/>
          <w:i/>
          <w:sz w:val="20"/>
          <w:szCs w:val="20"/>
        </w:rPr>
        <w:t>Logicae</w:t>
      </w:r>
      <w:proofErr w:type="spellEnd"/>
      <w:r w:rsidRPr="00DE0E46">
        <w:rPr>
          <w:rFonts w:ascii="Times New Roman" w:hAnsi="Times New Roman" w:cs="Times New Roman"/>
          <w:sz w:val="20"/>
          <w:szCs w:val="20"/>
        </w:rPr>
        <w:t xml:space="preserve"> III-3, c.1,</w:t>
      </w:r>
      <w:r w:rsidR="00823B31" w:rsidRPr="00DE0E46">
        <w:rPr>
          <w:rFonts w:ascii="Times New Roman" w:hAnsi="Times New Roman" w:cs="Times New Roman"/>
          <w:sz w:val="20"/>
          <w:szCs w:val="20"/>
        </w:rPr>
        <w:t xml:space="preserve"> </w:t>
      </w:r>
      <w:r w:rsidRPr="00DE0E46">
        <w:rPr>
          <w:rFonts w:ascii="Times New Roman" w:hAnsi="Times New Roman" w:cs="Times New Roman"/>
          <w:sz w:val="20"/>
          <w:szCs w:val="20"/>
        </w:rPr>
        <w:t>589.46-50.</w:t>
      </w:r>
    </w:p>
  </w:footnote>
  <w:footnote w:id="56">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Ibid. III-3, c. 1,</w:t>
      </w:r>
      <w:r w:rsidR="00823B31" w:rsidRPr="00DE0E46">
        <w:rPr>
          <w:rFonts w:ascii="Times New Roman" w:hAnsi="Times New Roman" w:cs="Times New Roman"/>
          <w:sz w:val="20"/>
          <w:szCs w:val="20"/>
        </w:rPr>
        <w:t xml:space="preserve"> </w:t>
      </w:r>
      <w:r w:rsidRPr="00DE0E46">
        <w:rPr>
          <w:rFonts w:ascii="Times New Roman" w:hAnsi="Times New Roman" w:cs="Times New Roman"/>
          <w:sz w:val="20"/>
          <w:szCs w:val="20"/>
        </w:rPr>
        <w:t>588.28-35.</w:t>
      </w:r>
    </w:p>
  </w:footnote>
  <w:footnote w:id="57">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Cf. Green-Pedersen,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Walter Burley’s </w:t>
      </w:r>
      <w:r w:rsidRPr="00DE0E46">
        <w:rPr>
          <w:rFonts w:ascii="Times New Roman" w:hAnsi="Times New Roman" w:cs="Times New Roman"/>
          <w:i/>
          <w:sz w:val="20"/>
          <w:szCs w:val="20"/>
        </w:rPr>
        <w:t xml:space="preserve">de </w:t>
      </w:r>
      <w:proofErr w:type="spellStart"/>
      <w:r w:rsidRPr="00DE0E46">
        <w:rPr>
          <w:rFonts w:ascii="Times New Roman" w:hAnsi="Times New Roman" w:cs="Times New Roman"/>
          <w:i/>
          <w:sz w:val="20"/>
          <w:szCs w:val="20"/>
        </w:rPr>
        <w:t>Consequentiis</w:t>
      </w:r>
      <w:proofErr w:type="spellEnd"/>
      <w:r w:rsidR="000338A9">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sz w:val="20"/>
          <w:szCs w:val="20"/>
        </w:rPr>
        <w:t xml:space="preserve">128; </w:t>
      </w:r>
      <w:r w:rsidRPr="00DE0E46">
        <w:rPr>
          <w:rFonts w:ascii="Times New Roman" w:hAnsi="Times New Roman" w:cs="Times New Roman"/>
          <w:sz w:val="20"/>
          <w:szCs w:val="20"/>
        </w:rPr>
        <w:t>141-142.</w:t>
      </w:r>
    </w:p>
  </w:footnote>
  <w:footnote w:id="58">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See Archambault, </w:t>
      </w:r>
      <w:r w:rsidR="000338A9">
        <w:rPr>
          <w:rFonts w:ascii="Times New Roman" w:hAnsi="Times New Roman" w:cs="Times New Roman"/>
          <w:sz w:val="20"/>
          <w:szCs w:val="20"/>
        </w:rPr>
        <w:t>‘</w:t>
      </w:r>
      <w:r w:rsidRPr="00DE0E46">
        <w:rPr>
          <w:rFonts w:ascii="Times New Roman" w:hAnsi="Times New Roman" w:cs="Times New Roman"/>
          <w:sz w:val="20"/>
          <w:szCs w:val="20"/>
        </w:rPr>
        <w:t>Consequence and Formality</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this iss</w:t>
      </w:r>
      <w:r w:rsidRPr="00DE0E46">
        <w:rPr>
          <w:rFonts w:ascii="Times New Roman" w:hAnsi="Times New Roman" w:cs="Times New Roman"/>
          <w:sz w:val="20"/>
          <w:szCs w:val="20"/>
        </w:rPr>
        <w:t xml:space="preserve">ue. Cf. the parallels in ibid. </w:t>
      </w:r>
      <w:r w:rsidRPr="00DE0E46">
        <w:rPr>
          <w:rFonts w:ascii="Times New Roman" w:hAnsi="Times New Roman" w:cs="Times New Roman"/>
          <w:sz w:val="20"/>
          <w:szCs w:val="20"/>
        </w:rPr>
        <w:t xml:space="preserve">142-143, Walter Burleigh, </w:t>
      </w:r>
      <w:r w:rsidRPr="00DE0E46">
        <w:rPr>
          <w:rFonts w:ascii="Times New Roman" w:hAnsi="Times New Roman" w:cs="Times New Roman"/>
          <w:i/>
          <w:sz w:val="20"/>
          <w:szCs w:val="20"/>
        </w:rPr>
        <w:t>De Puritate Artis Logicae</w:t>
      </w:r>
      <w:r w:rsidRPr="00DE0E46">
        <w:rPr>
          <w:rFonts w:ascii="Times New Roman" w:hAnsi="Times New Roman" w:cs="Times New Roman"/>
          <w:sz w:val="20"/>
          <w:szCs w:val="20"/>
        </w:rPr>
        <w:t xml:space="preserve">, 86.9–21, William of Ockham, </w:t>
      </w:r>
      <w:r w:rsidRPr="00DE0E46">
        <w:rPr>
          <w:rFonts w:ascii="Times New Roman" w:hAnsi="Times New Roman" w:cs="Times New Roman"/>
          <w:i/>
          <w:sz w:val="20"/>
          <w:szCs w:val="20"/>
        </w:rPr>
        <w:t>Expositio Super Libros Elenchorum</w:t>
      </w:r>
      <w:r w:rsidRPr="00DE0E46">
        <w:rPr>
          <w:rFonts w:ascii="Times New Roman" w:hAnsi="Times New Roman" w:cs="Times New Roman"/>
          <w:sz w:val="20"/>
          <w:szCs w:val="20"/>
        </w:rPr>
        <w:t xml:space="preserve">, ed. F. Del Punta, </w:t>
      </w:r>
      <w:r w:rsidRPr="00DE0E46">
        <w:rPr>
          <w:rFonts w:ascii="Times New Roman" w:hAnsi="Times New Roman" w:cs="Times New Roman"/>
          <w:i/>
          <w:sz w:val="20"/>
          <w:szCs w:val="20"/>
        </w:rPr>
        <w:t>Opera Theologica</w:t>
      </w:r>
      <w:r w:rsidRPr="00DE0E46">
        <w:rPr>
          <w:rFonts w:ascii="Times New Roman" w:hAnsi="Times New Roman" w:cs="Times New Roman"/>
          <w:i/>
          <w:sz w:val="20"/>
          <w:szCs w:val="20"/>
        </w:rPr>
        <w:t xml:space="preserve"> III</w:t>
      </w:r>
      <w:r w:rsidRPr="00DE0E46">
        <w:rPr>
          <w:rFonts w:ascii="Times New Roman" w:hAnsi="Times New Roman" w:cs="Times New Roman"/>
          <w:sz w:val="20"/>
          <w:szCs w:val="20"/>
        </w:rPr>
        <w:t xml:space="preserve"> (St Bonaventure</w:t>
      </w:r>
      <w:r w:rsidRPr="00DE0E46">
        <w:rPr>
          <w:rFonts w:ascii="Times New Roman" w:hAnsi="Times New Roman" w:cs="Times New Roman"/>
          <w:sz w:val="20"/>
          <w:szCs w:val="20"/>
        </w:rPr>
        <w:t xml:space="preserve">, 1979) II, </w:t>
      </w:r>
      <w:r w:rsidRPr="00DE0E46">
        <w:rPr>
          <w:rFonts w:ascii="Times New Roman" w:hAnsi="Times New Roman" w:cs="Times New Roman"/>
          <w:sz w:val="20"/>
          <w:szCs w:val="20"/>
        </w:rPr>
        <w:t xml:space="preserve">c. 7, </w:t>
      </w:r>
      <w:r w:rsidRPr="00DE0E46">
        <w:rPr>
          <w:rFonts w:ascii="Times New Roman" w:hAnsi="Times New Roman" w:cs="Times New Roman"/>
          <w:sz w:val="20"/>
          <w:szCs w:val="20"/>
        </w:rPr>
        <w:t xml:space="preserve">204.124-205.154. William of Ockham,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Scriptum in </w:t>
      </w:r>
      <w:proofErr w:type="spellStart"/>
      <w:r w:rsidRPr="00DE0E46">
        <w:rPr>
          <w:rFonts w:ascii="Times New Roman" w:hAnsi="Times New Roman" w:cs="Times New Roman"/>
          <w:sz w:val="20"/>
          <w:szCs w:val="20"/>
        </w:rPr>
        <w:t>Librum</w:t>
      </w:r>
      <w:proofErr w:type="spellEnd"/>
      <w:r w:rsidRPr="00DE0E46">
        <w:rPr>
          <w:rFonts w:ascii="Times New Roman" w:hAnsi="Times New Roman" w:cs="Times New Roman"/>
          <w:sz w:val="20"/>
          <w:szCs w:val="20"/>
        </w:rPr>
        <w:t xml:space="preserve"> Primum </w:t>
      </w:r>
      <w:proofErr w:type="spellStart"/>
      <w:r w:rsidRPr="00DE0E46">
        <w:rPr>
          <w:rFonts w:ascii="Times New Roman" w:hAnsi="Times New Roman" w:cs="Times New Roman"/>
          <w:sz w:val="20"/>
          <w:szCs w:val="20"/>
        </w:rPr>
        <w:t>Sententiarum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Ordinatio</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Distinctiones</w:t>
      </w:r>
      <w:proofErr w:type="spellEnd"/>
      <w:r w:rsidRPr="00DE0E46">
        <w:rPr>
          <w:rFonts w:ascii="Times New Roman" w:hAnsi="Times New Roman" w:cs="Times New Roman"/>
          <w:sz w:val="20"/>
          <w:szCs w:val="20"/>
        </w:rPr>
        <w:t xml:space="preserve"> Iv-Xviii</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in </w:t>
      </w:r>
      <w:r w:rsidRPr="00DE0E46">
        <w:rPr>
          <w:rFonts w:ascii="Times New Roman" w:hAnsi="Times New Roman" w:cs="Times New Roman"/>
          <w:i/>
          <w:sz w:val="20"/>
          <w:szCs w:val="20"/>
        </w:rPr>
        <w:t>Opera Theologica</w:t>
      </w:r>
      <w:r w:rsidRPr="00DE0E46">
        <w:rPr>
          <w:rFonts w:ascii="Times New Roman" w:hAnsi="Times New Roman" w:cs="Times New Roman"/>
          <w:sz w:val="20"/>
          <w:szCs w:val="20"/>
        </w:rPr>
        <w:t>, ed. G. Etzkorn, vol. III, III (Franciscan Institute, 1977) IV, c. 1, 15.1-17.</w:t>
      </w:r>
    </w:p>
  </w:footnote>
  <w:footnote w:id="59">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Ockham’s example of an intrin</w:t>
      </w:r>
      <w:r w:rsidRPr="00DE0E46">
        <w:rPr>
          <w:rFonts w:ascii="Times New Roman" w:hAnsi="Times New Roman" w:cs="Times New Roman"/>
          <w:sz w:val="20"/>
          <w:szCs w:val="20"/>
        </w:rPr>
        <w:t>sic middle has an interesting history. Peter of Spain rejects the necessity of the proposition, arguing that its necessity would entail Socrates’ necessary existence. The proposition is later accepted as necessary by Henry of Ghent, but the entailment is d</w:t>
      </w:r>
      <w:r w:rsidRPr="00DE0E46">
        <w:rPr>
          <w:rFonts w:ascii="Times New Roman" w:hAnsi="Times New Roman" w:cs="Times New Roman"/>
          <w:sz w:val="20"/>
          <w:szCs w:val="20"/>
        </w:rPr>
        <w:t xml:space="preserve">enied. See </w:t>
      </w:r>
      <w:proofErr w:type="spellStart"/>
      <w:r w:rsidRPr="00DE0E46">
        <w:rPr>
          <w:rFonts w:ascii="Times New Roman" w:hAnsi="Times New Roman" w:cs="Times New Roman"/>
          <w:sz w:val="20"/>
          <w:szCs w:val="20"/>
        </w:rPr>
        <w:t>Spruyt</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Consequence and </w:t>
      </w:r>
      <w:proofErr w:type="spellStart"/>
      <w:r w:rsidRPr="00DE0E46">
        <w:rPr>
          <w:rFonts w:ascii="Times New Roman" w:hAnsi="Times New Roman" w:cs="Times New Roman"/>
          <w:sz w:val="20"/>
          <w:szCs w:val="20"/>
        </w:rPr>
        <w:t>‘Cause</w:t>
      </w:r>
      <w:proofErr w:type="spellEnd"/>
      <w:r w:rsidRPr="00DE0E46">
        <w:rPr>
          <w:rFonts w:ascii="Times New Roman" w:hAnsi="Times New Roman" w:cs="Times New Roman"/>
          <w:sz w:val="20"/>
          <w:szCs w:val="20"/>
        </w:rPr>
        <w:t>’</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this issue. If the </w:t>
      </w:r>
      <w:r w:rsidRPr="00DE0E46">
        <w:rPr>
          <w:rFonts w:ascii="Times New Roman" w:hAnsi="Times New Roman" w:cs="Times New Roman"/>
          <w:i/>
          <w:sz w:val="20"/>
          <w:szCs w:val="20"/>
        </w:rPr>
        <w:t>Tractatus minor logicae</w:t>
      </w:r>
      <w:r w:rsidRPr="00DE0E46">
        <w:rPr>
          <w:rFonts w:ascii="Times New Roman" w:hAnsi="Times New Roman" w:cs="Times New Roman"/>
          <w:sz w:val="20"/>
          <w:szCs w:val="20"/>
        </w:rPr>
        <w:t xml:space="preserve"> is taken to be authentic, the discussion of a similar example there - Every man is an animal, therefore Jacob is an animal - would suggest Ockham takes the proposition</w:t>
      </w:r>
      <w:r w:rsidRPr="00DE0E46">
        <w:rPr>
          <w:rFonts w:ascii="Times New Roman" w:hAnsi="Times New Roman" w:cs="Times New Roman"/>
          <w:sz w:val="20"/>
          <w:szCs w:val="20"/>
        </w:rPr>
        <w:t xml:space="preserve"> to be intrinsic without thereby being necessary. William of Ockham, </w:t>
      </w:r>
      <w:proofErr w:type="spellStart"/>
      <w:r w:rsidRPr="00DE0E46">
        <w:rPr>
          <w:rFonts w:ascii="Times New Roman" w:hAnsi="Times New Roman" w:cs="Times New Roman"/>
          <w:i/>
          <w:sz w:val="20"/>
          <w:szCs w:val="20"/>
        </w:rPr>
        <w:t>Tractatus</w:t>
      </w:r>
      <w:proofErr w:type="spellEnd"/>
      <w:r w:rsidRPr="00DE0E46">
        <w:rPr>
          <w:rFonts w:ascii="Times New Roman" w:hAnsi="Times New Roman" w:cs="Times New Roman"/>
          <w:i/>
          <w:sz w:val="20"/>
          <w:szCs w:val="20"/>
        </w:rPr>
        <w:t xml:space="preserve"> Minor </w:t>
      </w:r>
      <w:proofErr w:type="spellStart"/>
      <w:r w:rsidRPr="00DE0E46">
        <w:rPr>
          <w:rFonts w:ascii="Times New Roman" w:hAnsi="Times New Roman" w:cs="Times New Roman"/>
          <w:i/>
          <w:sz w:val="20"/>
          <w:szCs w:val="20"/>
        </w:rPr>
        <w:t>Logicae</w:t>
      </w:r>
      <w:proofErr w:type="spellEnd"/>
      <w:r w:rsidRPr="00DE0E46">
        <w:rPr>
          <w:rFonts w:ascii="Times New Roman" w:hAnsi="Times New Roman" w:cs="Times New Roman"/>
          <w:sz w:val="20"/>
          <w:szCs w:val="20"/>
        </w:rPr>
        <w:t xml:space="preserve"> V, c. 1,</w:t>
      </w:r>
      <w:r w:rsidR="00823B31" w:rsidRPr="00DE0E46">
        <w:rPr>
          <w:rFonts w:ascii="Times New Roman" w:hAnsi="Times New Roman" w:cs="Times New Roman"/>
          <w:sz w:val="20"/>
          <w:szCs w:val="20"/>
        </w:rPr>
        <w:t xml:space="preserve"> </w:t>
      </w:r>
      <w:r w:rsidRPr="00DE0E46">
        <w:rPr>
          <w:rFonts w:ascii="Times New Roman" w:hAnsi="Times New Roman" w:cs="Times New Roman"/>
          <w:sz w:val="20"/>
          <w:szCs w:val="20"/>
        </w:rPr>
        <w:t>31.10-15.</w:t>
      </w:r>
    </w:p>
  </w:footnote>
  <w:footnote w:id="60">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Cf. William of Ockham, </w:t>
      </w:r>
      <w:proofErr w:type="spellStart"/>
      <w:r w:rsidRPr="00DE0E46">
        <w:rPr>
          <w:rFonts w:ascii="Times New Roman" w:hAnsi="Times New Roman" w:cs="Times New Roman"/>
          <w:i/>
          <w:sz w:val="20"/>
          <w:szCs w:val="20"/>
        </w:rPr>
        <w:t>Elementarium</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Logicae</w:t>
      </w:r>
      <w:proofErr w:type="spellEnd"/>
      <w:r w:rsidRPr="00DE0E46">
        <w:rPr>
          <w:rFonts w:ascii="Times New Roman" w:hAnsi="Times New Roman" w:cs="Times New Roman"/>
          <w:sz w:val="20"/>
          <w:szCs w:val="20"/>
        </w:rPr>
        <w:t xml:space="preserve"> VI, c. 4,</w:t>
      </w:r>
      <w:r w:rsidR="00823B31" w:rsidRPr="00DE0E46">
        <w:rPr>
          <w:rFonts w:ascii="Times New Roman" w:hAnsi="Times New Roman" w:cs="Times New Roman"/>
          <w:sz w:val="20"/>
          <w:szCs w:val="20"/>
        </w:rPr>
        <w:t xml:space="preserve"> </w:t>
      </w:r>
      <w:r w:rsidRPr="00DE0E46">
        <w:rPr>
          <w:rFonts w:ascii="Times New Roman" w:hAnsi="Times New Roman" w:cs="Times New Roman"/>
          <w:sz w:val="20"/>
          <w:szCs w:val="20"/>
        </w:rPr>
        <w:t xml:space="preserve">163.3-8: ‘Item </w:t>
      </w:r>
      <w:proofErr w:type="spellStart"/>
      <w:r w:rsidRPr="00DE0E46">
        <w:rPr>
          <w:rFonts w:ascii="Times New Roman" w:hAnsi="Times New Roman" w:cs="Times New Roman"/>
          <w:sz w:val="20"/>
          <w:szCs w:val="20"/>
        </w:rPr>
        <w:t>consequentiarum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quaedam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vocatur</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formalis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quae</w:t>
      </w:r>
      <w:proofErr w:type="spellEnd"/>
      <w:r w:rsidRPr="00DE0E46">
        <w:rPr>
          <w:rFonts w:ascii="Times New Roman" w:hAnsi="Times New Roman" w:cs="Times New Roman"/>
          <w:sz w:val="20"/>
          <w:szCs w:val="20"/>
        </w:rPr>
        <w:t xml:space="preserve"> tenet </w:t>
      </w:r>
      <w:proofErr w:type="spellStart"/>
      <w:r w:rsidRPr="00DE0E46">
        <w:rPr>
          <w:rFonts w:ascii="Times New Roman" w:hAnsi="Times New Roman" w:cs="Times New Roman"/>
          <w:sz w:val="20"/>
          <w:szCs w:val="20"/>
        </w:rPr>
        <w:t>ratione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fo</w:t>
      </w:r>
      <w:r w:rsidRPr="00DE0E46">
        <w:rPr>
          <w:rFonts w:ascii="Times New Roman" w:hAnsi="Times New Roman" w:cs="Times New Roman"/>
          <w:sz w:val="20"/>
          <w:szCs w:val="20"/>
        </w:rPr>
        <w:t>rmae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propositionum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ita</w:t>
      </w:r>
      <w:proofErr w:type="spellEnd"/>
      <w:r w:rsidRPr="00DE0E46">
        <w:rPr>
          <w:rFonts w:ascii="Times New Roman" w:hAnsi="Times New Roman" w:cs="Times New Roman"/>
          <w:sz w:val="20"/>
          <w:szCs w:val="20"/>
        </w:rPr>
        <w:t xml:space="preserve"> quod tenet </w:t>
      </w:r>
      <w:proofErr w:type="spellStart"/>
      <w:r w:rsidRPr="00DE0E46">
        <w:rPr>
          <w:rFonts w:ascii="Times New Roman" w:hAnsi="Times New Roman" w:cs="Times New Roman"/>
          <w:sz w:val="20"/>
          <w:szCs w:val="20"/>
        </w:rPr>
        <w:t>quandocumque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talis</w:t>
      </w:r>
      <w:proofErr w:type="spellEnd"/>
      <w:r w:rsidRPr="00DE0E46">
        <w:rPr>
          <w:rFonts w:ascii="Times New Roman" w:hAnsi="Times New Roman" w:cs="Times New Roman"/>
          <w:sz w:val="20"/>
          <w:szCs w:val="20"/>
        </w:rPr>
        <w:t xml:space="preserve"> modus </w:t>
      </w:r>
      <w:proofErr w:type="spellStart"/>
      <w:r w:rsidRPr="00DE0E46">
        <w:rPr>
          <w:rFonts w:ascii="Times New Roman" w:hAnsi="Times New Roman" w:cs="Times New Roman"/>
          <w:sz w:val="20"/>
          <w:szCs w:val="20"/>
        </w:rPr>
        <w:t>arguendi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servatur</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sicut</w:t>
      </w:r>
      <w:proofErr w:type="spellEnd"/>
      <w:r w:rsidRPr="00DE0E46">
        <w:rPr>
          <w:rFonts w:ascii="Times New Roman" w:hAnsi="Times New Roman" w:cs="Times New Roman"/>
          <w:sz w:val="20"/>
          <w:szCs w:val="20"/>
        </w:rPr>
        <w:t xml:space="preserve"> ‘ab </w:t>
      </w:r>
      <w:proofErr w:type="spellStart"/>
      <w:r w:rsidRPr="00DE0E46">
        <w:rPr>
          <w:rFonts w:ascii="Times New Roman" w:hAnsi="Times New Roman" w:cs="Times New Roman"/>
          <w:sz w:val="20"/>
          <w:szCs w:val="20"/>
        </w:rPr>
        <w:t>inferiori</w:t>
      </w:r>
      <w:proofErr w:type="spellEnd"/>
      <w:r w:rsidRPr="00DE0E46">
        <w:rPr>
          <w:rFonts w:ascii="Times New Roman" w:hAnsi="Times New Roman" w:cs="Times New Roman"/>
          <w:sz w:val="20"/>
          <w:szCs w:val="20"/>
        </w:rPr>
        <w:t xml:space="preserve"> ad superius sine </w:t>
      </w:r>
      <w:proofErr w:type="spellStart"/>
      <w:r w:rsidRPr="00DE0E46">
        <w:rPr>
          <w:rFonts w:ascii="Times New Roman" w:hAnsi="Times New Roman" w:cs="Times New Roman"/>
          <w:sz w:val="20"/>
          <w:szCs w:val="20"/>
        </w:rPr>
        <w:t>distributione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bona’. Sequitur </w:t>
      </w:r>
      <w:proofErr w:type="spellStart"/>
      <w:r w:rsidRPr="00DE0E46">
        <w:rPr>
          <w:rFonts w:ascii="Times New Roman" w:hAnsi="Times New Roman" w:cs="Times New Roman"/>
          <w:sz w:val="20"/>
          <w:szCs w:val="20"/>
        </w:rPr>
        <w:t>enim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Sortes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currit</w:t>
      </w:r>
      <w:proofErr w:type="spellEnd"/>
      <w:r w:rsidRPr="00DE0E46">
        <w:rPr>
          <w:rFonts w:ascii="Times New Roman" w:hAnsi="Times New Roman" w:cs="Times New Roman"/>
          <w:sz w:val="20"/>
          <w:szCs w:val="20"/>
        </w:rPr>
        <w:t xml:space="preserve">, ergo homo </w:t>
      </w:r>
      <w:proofErr w:type="spellStart"/>
      <w:r w:rsidRPr="00DE0E46">
        <w:rPr>
          <w:rFonts w:ascii="Times New Roman" w:hAnsi="Times New Roman" w:cs="Times New Roman"/>
          <w:sz w:val="20"/>
          <w:szCs w:val="20"/>
        </w:rPr>
        <w:t>currit</w:t>
      </w:r>
      <w:proofErr w:type="spellEnd"/>
      <w:r w:rsidRPr="00DE0E46">
        <w:rPr>
          <w:rFonts w:ascii="Times New Roman" w:hAnsi="Times New Roman" w:cs="Times New Roman"/>
          <w:sz w:val="20"/>
          <w:szCs w:val="20"/>
        </w:rPr>
        <w:t xml:space="preserve">’. Et </w:t>
      </w:r>
      <w:proofErr w:type="spellStart"/>
      <w:r w:rsidRPr="00DE0E46">
        <w:rPr>
          <w:rFonts w:ascii="Times New Roman" w:hAnsi="Times New Roman" w:cs="Times New Roman"/>
          <w:sz w:val="20"/>
          <w:szCs w:val="20"/>
        </w:rPr>
        <w:t>potest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esse</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ut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nunc</w:t>
      </w:r>
      <w:proofErr w:type="spellEnd"/>
      <w:r w:rsidRPr="00DE0E46">
        <w:rPr>
          <w:rFonts w:ascii="Times New Roman" w:hAnsi="Times New Roman" w:cs="Times New Roman"/>
          <w:sz w:val="20"/>
          <w:szCs w:val="20"/>
        </w:rPr>
        <w:t xml:space="preserve">, et </w:t>
      </w:r>
      <w:proofErr w:type="spellStart"/>
      <w:r w:rsidRPr="00DE0E46">
        <w:rPr>
          <w:rFonts w:ascii="Times New Roman" w:hAnsi="Times New Roman" w:cs="Times New Roman"/>
          <w:sz w:val="20"/>
          <w:szCs w:val="20"/>
        </w:rPr>
        <w:t>ita</w:t>
      </w:r>
      <w:proofErr w:type="spellEnd"/>
      <w:r w:rsidRPr="00DE0E46">
        <w:rPr>
          <w:rFonts w:ascii="Times New Roman" w:hAnsi="Times New Roman" w:cs="Times New Roman"/>
          <w:sz w:val="20"/>
          <w:szCs w:val="20"/>
        </w:rPr>
        <w:t xml:space="preserve"> non </w:t>
      </w:r>
      <w:proofErr w:type="spellStart"/>
      <w:r w:rsidRPr="00DE0E46">
        <w:rPr>
          <w:rFonts w:ascii="Times New Roman" w:hAnsi="Times New Roman" w:cs="Times New Roman"/>
          <w:sz w:val="20"/>
          <w:szCs w:val="20"/>
        </w:rPr>
        <w:t>omnis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formalis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consequentia</w:t>
      </w:r>
      <w:proofErr w:type="spellEnd"/>
      <w:r w:rsidRPr="00DE0E46">
        <w:rPr>
          <w:rFonts w:ascii="Times New Roman" w:hAnsi="Times New Roman" w:cs="Times New Roman"/>
          <w:sz w:val="20"/>
          <w:szCs w:val="20"/>
        </w:rPr>
        <w:t xml:space="preserve"> simplex’; </w:t>
      </w:r>
      <w:proofErr w:type="gramStart"/>
      <w:r w:rsidRPr="00DE0E46">
        <w:rPr>
          <w:rFonts w:ascii="Times New Roman" w:hAnsi="Times New Roman" w:cs="Times New Roman"/>
          <w:sz w:val="20"/>
          <w:szCs w:val="20"/>
        </w:rPr>
        <w:t>also</w:t>
      </w:r>
      <w:proofErr w:type="gramEnd"/>
      <w:r w:rsidRPr="00DE0E46">
        <w:rPr>
          <w:rFonts w:ascii="Times New Roman" w:hAnsi="Times New Roman" w:cs="Times New Roman"/>
          <w:sz w:val="20"/>
          <w:szCs w:val="20"/>
        </w:rPr>
        <w:t xml:space="preserve"> Green-Pedersen, </w:t>
      </w:r>
      <w:r w:rsidR="000338A9">
        <w:rPr>
          <w:rFonts w:ascii="Times New Roman" w:hAnsi="Times New Roman" w:cs="Times New Roman"/>
          <w:sz w:val="20"/>
          <w:szCs w:val="20"/>
        </w:rPr>
        <w:t>‘</w:t>
      </w:r>
      <w:proofErr w:type="spellStart"/>
      <w:r w:rsidRPr="00DE0E46">
        <w:rPr>
          <w:rFonts w:ascii="Times New Roman" w:hAnsi="Times New Roman" w:cs="Times New Roman"/>
          <w:sz w:val="20"/>
          <w:szCs w:val="20"/>
        </w:rPr>
        <w:t>Bradwardine</w:t>
      </w:r>
      <w:proofErr w:type="spellEnd"/>
      <w:r w:rsidRPr="00DE0E46">
        <w:rPr>
          <w:rFonts w:ascii="Times New Roman" w:hAnsi="Times New Roman" w:cs="Times New Roman"/>
          <w:sz w:val="20"/>
          <w:szCs w:val="20"/>
        </w:rPr>
        <w:t>(?) On Ockham’s Doctrine of Consequences</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sz w:val="20"/>
          <w:szCs w:val="20"/>
        </w:rPr>
        <w:t xml:space="preserve">95: ‘Ex </w:t>
      </w:r>
      <w:proofErr w:type="spellStart"/>
      <w:r w:rsidRPr="00DE0E46">
        <w:rPr>
          <w:rFonts w:ascii="Times New Roman" w:hAnsi="Times New Roman" w:cs="Times New Roman"/>
          <w:sz w:val="20"/>
          <w:szCs w:val="20"/>
        </w:rPr>
        <w:t>istis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conclusionibus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patet</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falsitas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dicti</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ipsius</w:t>
      </w:r>
      <w:proofErr w:type="spellEnd"/>
      <w:r w:rsidRPr="00DE0E46">
        <w:rPr>
          <w:rFonts w:ascii="Times New Roman" w:hAnsi="Times New Roman" w:cs="Times New Roman"/>
          <w:sz w:val="20"/>
          <w:szCs w:val="20"/>
        </w:rPr>
        <w:t xml:space="preserve"> Ockham, super </w:t>
      </w:r>
      <w:proofErr w:type="spellStart"/>
      <w:r w:rsidRPr="00DE0E46">
        <w:rPr>
          <w:rFonts w:ascii="Times New Roman" w:hAnsi="Times New Roman" w:cs="Times New Roman"/>
          <w:sz w:val="20"/>
          <w:szCs w:val="20"/>
        </w:rPr>
        <w:t>consequentias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capitulo</w:t>
      </w:r>
      <w:proofErr w:type="spellEnd"/>
      <w:r w:rsidRPr="00DE0E46">
        <w:rPr>
          <w:rFonts w:ascii="Times New Roman" w:hAnsi="Times New Roman" w:cs="Times New Roman"/>
          <w:sz w:val="20"/>
          <w:szCs w:val="20"/>
        </w:rPr>
        <w:t xml:space="preserve"> primo, </w:t>
      </w:r>
      <w:proofErr w:type="spellStart"/>
      <w:r w:rsidRPr="00DE0E46">
        <w:rPr>
          <w:rFonts w:ascii="Times New Roman" w:hAnsi="Times New Roman" w:cs="Times New Roman"/>
          <w:sz w:val="20"/>
          <w:szCs w:val="20"/>
        </w:rPr>
        <w:t>ubi</w:t>
      </w:r>
      <w:proofErr w:type="spellEnd"/>
      <w:r w:rsidRPr="00DE0E46">
        <w:rPr>
          <w:rFonts w:ascii="Times New Roman" w:hAnsi="Times New Roman" w:cs="Times New Roman"/>
          <w:sz w:val="20"/>
          <w:szCs w:val="20"/>
        </w:rPr>
        <w:t xml:space="preserve"> dicit </w:t>
      </w:r>
      <w:r w:rsidRPr="00DE0E46">
        <w:rPr>
          <w:rFonts w:ascii="Times New Roman" w:hAnsi="Times New Roman" w:cs="Times New Roman"/>
          <w:sz w:val="20"/>
          <w:szCs w:val="20"/>
        </w:rPr>
        <w:t xml:space="preserve">quod </w:t>
      </w:r>
      <w:proofErr w:type="spellStart"/>
      <w:r w:rsidRPr="00DE0E46">
        <w:rPr>
          <w:rFonts w:ascii="Times New Roman" w:hAnsi="Times New Roman" w:cs="Times New Roman"/>
          <w:sz w:val="20"/>
          <w:szCs w:val="20"/>
        </w:rPr>
        <w:t>ista</w:t>
      </w:r>
      <w:proofErr w:type="spellEnd"/>
      <w:r w:rsidRPr="00DE0E46">
        <w:rPr>
          <w:rFonts w:ascii="Times New Roman" w:hAnsi="Times New Roman" w:cs="Times New Roman"/>
          <w:sz w:val="20"/>
          <w:szCs w:val="20"/>
        </w:rPr>
        <w:t xml:space="preserve"> sit </w:t>
      </w:r>
      <w:proofErr w:type="spellStart"/>
      <w:r w:rsidRPr="00DE0E46">
        <w:rPr>
          <w:rFonts w:ascii="Times New Roman" w:hAnsi="Times New Roman" w:cs="Times New Roman"/>
          <w:sz w:val="20"/>
          <w:szCs w:val="20"/>
        </w:rPr>
        <w:t>formalis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Sortes</w:t>
      </w:r>
      <w:proofErr w:type="spellEnd"/>
      <w:r w:rsidRPr="00DE0E46">
        <w:rPr>
          <w:rFonts w:ascii="Times New Roman" w:hAnsi="Times New Roman" w:cs="Times New Roman"/>
          <w:sz w:val="20"/>
          <w:szCs w:val="20"/>
        </w:rPr>
        <w:t xml:space="preserve"> non </w:t>
      </w:r>
      <w:proofErr w:type="spellStart"/>
      <w:r w:rsidRPr="00DE0E46">
        <w:rPr>
          <w:rFonts w:ascii="Times New Roman" w:hAnsi="Times New Roman" w:cs="Times New Roman"/>
          <w:sz w:val="20"/>
          <w:szCs w:val="20"/>
        </w:rPr>
        <w:t>currit</w:t>
      </w:r>
      <w:proofErr w:type="spellEnd"/>
      <w:r w:rsidRPr="00DE0E46">
        <w:rPr>
          <w:rFonts w:ascii="Times New Roman" w:hAnsi="Times New Roman" w:cs="Times New Roman"/>
          <w:sz w:val="20"/>
          <w:szCs w:val="20"/>
        </w:rPr>
        <w:t xml:space="preserve">, ergo homo non </w:t>
      </w:r>
      <w:proofErr w:type="spellStart"/>
      <w:r w:rsidRPr="00DE0E46">
        <w:rPr>
          <w:rFonts w:ascii="Times New Roman" w:hAnsi="Times New Roman" w:cs="Times New Roman"/>
          <w:sz w:val="20"/>
          <w:szCs w:val="20"/>
        </w:rPr>
        <w:t>currit</w:t>
      </w:r>
      <w:proofErr w:type="spellEnd"/>
      <w:r w:rsidR="00BE4286" w:rsidRPr="00DE0E46">
        <w:rPr>
          <w:rFonts w:ascii="Times New Roman" w:hAnsi="Times New Roman" w:cs="Times New Roman"/>
          <w:sz w:val="20"/>
          <w:szCs w:val="20"/>
        </w:rPr>
        <w:t>’,</w:t>
      </w:r>
      <w:r w:rsidRPr="00DE0E46">
        <w:rPr>
          <w:rFonts w:ascii="Times New Roman" w:hAnsi="Times New Roman" w:cs="Times New Roman"/>
          <w:sz w:val="20"/>
          <w:szCs w:val="20"/>
        </w:rPr>
        <w:t xml:space="preserve"> et tenet per </w:t>
      </w:r>
      <w:proofErr w:type="spellStart"/>
      <w:r w:rsidRPr="00DE0E46">
        <w:rPr>
          <w:rFonts w:ascii="Times New Roman" w:hAnsi="Times New Roman" w:cs="Times New Roman"/>
          <w:sz w:val="20"/>
          <w:szCs w:val="20"/>
        </w:rPr>
        <w:t>illud</w:t>
      </w:r>
      <w:proofErr w:type="spellEnd"/>
      <w:r w:rsidRPr="00DE0E46">
        <w:rPr>
          <w:rFonts w:ascii="Times New Roman" w:hAnsi="Times New Roman" w:cs="Times New Roman"/>
          <w:sz w:val="20"/>
          <w:szCs w:val="20"/>
        </w:rPr>
        <w:t xml:space="preserve"> medium </w:t>
      </w:r>
      <w:proofErr w:type="spellStart"/>
      <w:r w:rsidRPr="00DE0E46">
        <w:rPr>
          <w:rFonts w:ascii="Times New Roman" w:hAnsi="Times New Roman" w:cs="Times New Roman"/>
          <w:sz w:val="20"/>
          <w:szCs w:val="20"/>
        </w:rPr>
        <w:t>intrinsecum</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Sortes</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est</w:t>
      </w:r>
      <w:proofErr w:type="spellEnd"/>
      <w:r w:rsidRPr="00DE0E46">
        <w:rPr>
          <w:rFonts w:ascii="Times New Roman" w:hAnsi="Times New Roman" w:cs="Times New Roman"/>
          <w:sz w:val="20"/>
          <w:szCs w:val="20"/>
        </w:rPr>
        <w:t xml:space="preserve"> homo’’.</w:t>
      </w:r>
    </w:p>
  </w:footnote>
  <w:footnote w:id="61">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Walter Burleigh, </w:t>
      </w:r>
      <w:r w:rsidRPr="00DE0E46">
        <w:rPr>
          <w:rFonts w:ascii="Times New Roman" w:hAnsi="Times New Roman" w:cs="Times New Roman"/>
          <w:i/>
          <w:sz w:val="20"/>
          <w:szCs w:val="20"/>
        </w:rPr>
        <w:t>De Puritate Artis Logicae</w:t>
      </w:r>
      <w:r w:rsidRPr="00DE0E46">
        <w:rPr>
          <w:rFonts w:ascii="Times New Roman" w:hAnsi="Times New Roman" w:cs="Times New Roman"/>
          <w:sz w:val="20"/>
          <w:szCs w:val="20"/>
        </w:rPr>
        <w:t>, 86.4–21.</w:t>
      </w:r>
    </w:p>
  </w:footnote>
  <w:footnote w:id="62">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It is instructive that Boethius’ only example of following accidentally, th</w:t>
      </w:r>
      <w:r w:rsidRPr="00DE0E46">
        <w:rPr>
          <w:rFonts w:ascii="Times New Roman" w:hAnsi="Times New Roman" w:cs="Times New Roman"/>
          <w:sz w:val="20"/>
          <w:szCs w:val="20"/>
        </w:rPr>
        <w:t>e sentence ‘if fire is hot, the heavens are spherical’, involves inferring a necessity from a necessity.</w:t>
      </w:r>
    </w:p>
  </w:footnote>
  <w:footnote w:id="63">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Green-Pedersen, </w:t>
      </w:r>
      <w:r w:rsidR="000338A9">
        <w:rPr>
          <w:rFonts w:ascii="Times New Roman" w:hAnsi="Times New Roman" w:cs="Times New Roman"/>
          <w:sz w:val="20"/>
          <w:szCs w:val="20"/>
        </w:rPr>
        <w:t>‘</w:t>
      </w:r>
      <w:proofErr w:type="spellStart"/>
      <w:r w:rsidRPr="00DE0E46">
        <w:rPr>
          <w:rFonts w:ascii="Times New Roman" w:hAnsi="Times New Roman" w:cs="Times New Roman"/>
          <w:sz w:val="20"/>
          <w:szCs w:val="20"/>
        </w:rPr>
        <w:t>Bradwardine</w:t>
      </w:r>
      <w:proofErr w:type="spellEnd"/>
      <w:r w:rsidRPr="00DE0E46">
        <w:rPr>
          <w:rFonts w:ascii="Times New Roman" w:hAnsi="Times New Roman" w:cs="Times New Roman"/>
          <w:sz w:val="20"/>
          <w:szCs w:val="20"/>
        </w:rPr>
        <w:t>(?) On Ockham’s Doctrine of Consequences</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sz w:val="20"/>
          <w:szCs w:val="20"/>
        </w:rPr>
        <w:t>92-93</w:t>
      </w:r>
      <w:r w:rsidR="00E17443" w:rsidRPr="00DE0E46">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sz w:val="20"/>
          <w:szCs w:val="20"/>
        </w:rPr>
        <w:t>95.</w:t>
      </w:r>
    </w:p>
  </w:footnote>
  <w:footnote w:id="64">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Catarina </w:t>
      </w:r>
      <w:proofErr w:type="spellStart"/>
      <w:r w:rsidRPr="00DE0E46">
        <w:rPr>
          <w:rFonts w:ascii="Times New Roman" w:hAnsi="Times New Roman" w:cs="Times New Roman"/>
          <w:sz w:val="20"/>
          <w:szCs w:val="20"/>
        </w:rPr>
        <w:t>Dutilh</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Novaes</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r w:rsidRPr="00DE0E46">
        <w:rPr>
          <w:rFonts w:ascii="Times New Roman" w:hAnsi="Times New Roman" w:cs="Times New Roman"/>
          <w:sz w:val="20"/>
          <w:szCs w:val="20"/>
        </w:rPr>
        <w:t>Logic in the 14th Century After Ockham</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in </w:t>
      </w:r>
      <w:r w:rsidRPr="00DE0E46">
        <w:rPr>
          <w:rFonts w:ascii="Times New Roman" w:hAnsi="Times New Roman" w:cs="Times New Roman"/>
          <w:i/>
          <w:sz w:val="20"/>
          <w:szCs w:val="20"/>
        </w:rPr>
        <w:t>Handbook of the History of Logic: Mediaeval and Renaissance Logic</w:t>
      </w:r>
      <w:r w:rsidRPr="00DE0E46">
        <w:rPr>
          <w:rFonts w:ascii="Times New Roman" w:hAnsi="Times New Roman" w:cs="Times New Roman"/>
          <w:sz w:val="20"/>
          <w:szCs w:val="20"/>
        </w:rPr>
        <w:t>, ed. Dov. M. Gabbay and John Woods, vol. 2 (Amsterdam</w:t>
      </w:r>
      <w:r w:rsidRPr="00DE0E46">
        <w:rPr>
          <w:rFonts w:ascii="Times New Roman" w:hAnsi="Times New Roman" w:cs="Times New Roman"/>
          <w:sz w:val="20"/>
          <w:szCs w:val="20"/>
        </w:rPr>
        <w:t>, 2008), 476.</w:t>
      </w:r>
      <w:r w:rsidR="00B53857" w:rsidRPr="00DE0E46">
        <w:rPr>
          <w:rFonts w:ascii="Times New Roman" w:hAnsi="Times New Roman" w:cs="Times New Roman"/>
          <w:sz w:val="20"/>
          <w:szCs w:val="20"/>
        </w:rPr>
        <w:t xml:space="preserve"> </w:t>
      </w:r>
      <w:r w:rsidRPr="00DE0E46">
        <w:rPr>
          <w:rFonts w:ascii="Times New Roman" w:hAnsi="Times New Roman" w:cs="Times New Roman"/>
          <w:sz w:val="20"/>
          <w:szCs w:val="20"/>
        </w:rPr>
        <w:t>For the reception of British logic in the Italian Renaissance, see A.</w:t>
      </w:r>
      <w:r w:rsidRPr="00DE0E46">
        <w:rPr>
          <w:rFonts w:ascii="Times New Roman" w:hAnsi="Times New Roman" w:cs="Times New Roman"/>
          <w:sz w:val="20"/>
          <w:szCs w:val="20"/>
        </w:rPr>
        <w:t xml:space="preserve"> Maierú, ed., </w:t>
      </w:r>
      <w:r w:rsidRPr="00DE0E46">
        <w:rPr>
          <w:rFonts w:ascii="Times New Roman" w:hAnsi="Times New Roman" w:cs="Times New Roman"/>
          <w:i/>
          <w:sz w:val="20"/>
          <w:szCs w:val="20"/>
        </w:rPr>
        <w:t>English Logic in Italy in the 14th and 15th Centuries</w:t>
      </w:r>
      <w:r w:rsidRPr="00DE0E46">
        <w:rPr>
          <w:rFonts w:ascii="Times New Roman" w:hAnsi="Times New Roman" w:cs="Times New Roman"/>
          <w:sz w:val="20"/>
          <w:szCs w:val="20"/>
        </w:rPr>
        <w:t xml:space="preserve"> (Naples</w:t>
      </w:r>
      <w:r w:rsidRPr="00DE0E46">
        <w:rPr>
          <w:rFonts w:ascii="Times New Roman" w:hAnsi="Times New Roman" w:cs="Times New Roman"/>
          <w:sz w:val="20"/>
          <w:szCs w:val="20"/>
        </w:rPr>
        <w:t>, 1982).</w:t>
      </w:r>
    </w:p>
  </w:footnote>
  <w:footnote w:id="65">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Jacob Archambault, </w:t>
      </w:r>
      <w:r w:rsidR="000338A9">
        <w:rPr>
          <w:rFonts w:ascii="Times New Roman" w:hAnsi="Times New Roman" w:cs="Times New Roman"/>
          <w:sz w:val="20"/>
          <w:szCs w:val="20"/>
        </w:rPr>
        <w:t>‘</w:t>
      </w:r>
      <w:r w:rsidRPr="00DE0E46">
        <w:rPr>
          <w:rFonts w:ascii="Times New Roman" w:hAnsi="Times New Roman" w:cs="Times New Roman"/>
          <w:sz w:val="20"/>
          <w:szCs w:val="20"/>
        </w:rPr>
        <w:t>Mereological Hylomorphism and the Development of the Medieval Substitutional Account of Formal Consequence</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in </w:t>
      </w:r>
      <w:r w:rsidRPr="00DE0E46">
        <w:rPr>
          <w:rFonts w:ascii="Times New Roman" w:hAnsi="Times New Roman" w:cs="Times New Roman"/>
          <w:i/>
          <w:sz w:val="20"/>
          <w:szCs w:val="20"/>
        </w:rPr>
        <w:t>Hylomorphism and Mereolog</w:t>
      </w:r>
      <w:r w:rsidRPr="00DE0E46">
        <w:rPr>
          <w:rFonts w:ascii="Times New Roman" w:hAnsi="Times New Roman" w:cs="Times New Roman"/>
          <w:i/>
          <w:sz w:val="20"/>
          <w:szCs w:val="20"/>
        </w:rPr>
        <w:t>y</w:t>
      </w:r>
      <w:r w:rsidR="00D11B35" w:rsidRPr="00DE0E46">
        <w:rPr>
          <w:rFonts w:ascii="Times New Roman" w:hAnsi="Times New Roman" w:cs="Times New Roman"/>
          <w:i/>
          <w:sz w:val="20"/>
          <w:szCs w:val="20"/>
        </w:rPr>
        <w:t xml:space="preserve">: </w:t>
      </w:r>
      <w:r w:rsidR="00D11B35" w:rsidRPr="00DE0E46">
        <w:rPr>
          <w:rFonts w:ascii="Times New Roman" w:hAnsi="Times New Roman" w:cs="Times New Roman"/>
          <w:i/>
          <w:sz w:val="20"/>
          <w:szCs w:val="20"/>
        </w:rPr>
        <w:t>Proceedings for the Society of Medieval Logic and Metaphysics 15</w:t>
      </w:r>
      <w:r w:rsidR="00D11B35" w:rsidRPr="00DE0E46">
        <w:rPr>
          <w:rFonts w:ascii="Times New Roman" w:hAnsi="Times New Roman" w:cs="Times New Roman"/>
          <w:sz w:val="20"/>
          <w:szCs w:val="20"/>
        </w:rPr>
        <w:t>,</w:t>
      </w:r>
      <w:r w:rsidRPr="00DE0E46">
        <w:rPr>
          <w:rFonts w:ascii="Times New Roman" w:hAnsi="Times New Roman" w:cs="Times New Roman"/>
          <w:sz w:val="20"/>
          <w:szCs w:val="20"/>
        </w:rPr>
        <w:t xml:space="preserve"> ed. Gyula Klima and Alex Hall, </w:t>
      </w:r>
      <w:r w:rsidRPr="00DE0E46">
        <w:rPr>
          <w:rFonts w:ascii="Times New Roman" w:hAnsi="Times New Roman" w:cs="Times New Roman"/>
          <w:sz w:val="20"/>
          <w:szCs w:val="20"/>
        </w:rPr>
        <w:t>(Cambridge</w:t>
      </w:r>
      <w:r w:rsidRPr="00DE0E46">
        <w:rPr>
          <w:rFonts w:ascii="Times New Roman" w:hAnsi="Times New Roman" w:cs="Times New Roman"/>
          <w:sz w:val="20"/>
          <w:szCs w:val="20"/>
        </w:rPr>
        <w:t>, 2018), 81–103.</w:t>
      </w:r>
    </w:p>
  </w:footnote>
  <w:footnote w:id="66">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Sten</w:t>
      </w:r>
      <w:proofErr w:type="spellEnd"/>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Ebbesen</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r w:rsidRPr="00DE0E46">
        <w:rPr>
          <w:rFonts w:ascii="Times New Roman" w:hAnsi="Times New Roman" w:cs="Times New Roman"/>
          <w:sz w:val="20"/>
          <w:szCs w:val="20"/>
        </w:rPr>
        <w:t>Ancient Scholastic Logic as the Source of Medieval Scholastic Logic</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in </w:t>
      </w:r>
      <w:r w:rsidRPr="00DE0E46">
        <w:rPr>
          <w:rFonts w:ascii="Times New Roman" w:hAnsi="Times New Roman" w:cs="Times New Roman"/>
          <w:i/>
          <w:sz w:val="20"/>
          <w:szCs w:val="20"/>
        </w:rPr>
        <w:t>The Cambridge Histor</w:t>
      </w:r>
      <w:r w:rsidRPr="00DE0E46">
        <w:rPr>
          <w:rFonts w:ascii="Times New Roman" w:hAnsi="Times New Roman" w:cs="Times New Roman"/>
          <w:i/>
          <w:sz w:val="20"/>
          <w:szCs w:val="20"/>
        </w:rPr>
        <w:t>y of Later Medieval Philosophy</w:t>
      </w:r>
      <w:r w:rsidRPr="00DE0E46">
        <w:rPr>
          <w:rFonts w:ascii="Times New Roman" w:hAnsi="Times New Roman" w:cs="Times New Roman"/>
          <w:sz w:val="20"/>
          <w:szCs w:val="20"/>
        </w:rPr>
        <w:t xml:space="preserve">, ed. Norman Kretzmann, Anthony Kenny, and Jan </w:t>
      </w:r>
      <w:proofErr w:type="spellStart"/>
      <w:r w:rsidRPr="00DE0E46">
        <w:rPr>
          <w:rFonts w:ascii="Times New Roman" w:hAnsi="Times New Roman" w:cs="Times New Roman"/>
          <w:sz w:val="20"/>
          <w:szCs w:val="20"/>
        </w:rPr>
        <w:t>Pinborg</w:t>
      </w:r>
      <w:proofErr w:type="spellEnd"/>
      <w:r w:rsidRPr="00DE0E46">
        <w:rPr>
          <w:rFonts w:ascii="Times New Roman" w:hAnsi="Times New Roman" w:cs="Times New Roman"/>
          <w:sz w:val="20"/>
          <w:szCs w:val="20"/>
        </w:rPr>
        <w:t xml:space="preserve"> (Cambridge</w:t>
      </w:r>
      <w:r w:rsidRPr="00DE0E46">
        <w:rPr>
          <w:rFonts w:ascii="Times New Roman" w:hAnsi="Times New Roman" w:cs="Times New Roman"/>
          <w:sz w:val="20"/>
          <w:szCs w:val="20"/>
        </w:rPr>
        <w:t>, 1982), 104.</w:t>
      </w:r>
    </w:p>
  </w:footnote>
  <w:footnote w:id="67">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Marsilius of Inghen, </w:t>
      </w:r>
      <w:r w:rsidRPr="00DE0E46">
        <w:rPr>
          <w:rFonts w:ascii="Times New Roman" w:hAnsi="Times New Roman" w:cs="Times New Roman"/>
          <w:i/>
          <w:sz w:val="20"/>
          <w:szCs w:val="20"/>
        </w:rPr>
        <w:t>Quaestiones Super Libros de Generatione et Corruptione</w:t>
      </w:r>
      <w:r w:rsidRPr="00DE0E46">
        <w:rPr>
          <w:rFonts w:ascii="Times New Roman" w:hAnsi="Times New Roman" w:cs="Times New Roman"/>
          <w:sz w:val="20"/>
          <w:szCs w:val="20"/>
        </w:rPr>
        <w:t xml:space="preserve"> (Venice, 1501), fol. 106va.</w:t>
      </w:r>
    </w:p>
  </w:footnote>
  <w:footnote w:id="68">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w:t>
      </w:r>
      <w:r w:rsidRPr="00DE0E46">
        <w:rPr>
          <w:rFonts w:ascii="Times New Roman" w:hAnsi="Times New Roman" w:cs="Times New Roman"/>
          <w:sz w:val="20"/>
          <w:szCs w:val="20"/>
        </w:rPr>
        <w:t xml:space="preserve">William J. Courtenay,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The University of Paris at the Time of Jean </w:t>
      </w:r>
      <w:proofErr w:type="spellStart"/>
      <w:r w:rsidRPr="00DE0E46">
        <w:rPr>
          <w:rFonts w:ascii="Times New Roman" w:hAnsi="Times New Roman" w:cs="Times New Roman"/>
          <w:sz w:val="20"/>
          <w:szCs w:val="20"/>
        </w:rPr>
        <w:t>Buridan</w:t>
      </w:r>
      <w:proofErr w:type="spellEnd"/>
      <w:r w:rsidRPr="00DE0E46">
        <w:rPr>
          <w:rFonts w:ascii="Times New Roman" w:hAnsi="Times New Roman" w:cs="Times New Roman"/>
          <w:sz w:val="20"/>
          <w:szCs w:val="20"/>
        </w:rPr>
        <w:t xml:space="preserve"> and Nicole Oresme</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Vivarium</w:t>
      </w:r>
      <w:r w:rsidRPr="00DE0E46">
        <w:rPr>
          <w:rFonts w:ascii="Times New Roman" w:hAnsi="Times New Roman" w:cs="Times New Roman"/>
          <w:sz w:val="20"/>
          <w:szCs w:val="20"/>
        </w:rPr>
        <w:t xml:space="preserve"> 42</w:t>
      </w:r>
      <w:r w:rsidRPr="00DE0E46">
        <w:rPr>
          <w:rFonts w:ascii="Times New Roman" w:hAnsi="Times New Roman" w:cs="Times New Roman"/>
          <w:sz w:val="20"/>
          <w:szCs w:val="20"/>
        </w:rPr>
        <w:t xml:space="preserve"> (2004)</w:t>
      </w:r>
      <w:r w:rsidR="00B04B8C" w:rsidRPr="00DE0E46">
        <w:rPr>
          <w:rFonts w:ascii="Times New Roman" w:hAnsi="Times New Roman" w:cs="Times New Roman"/>
          <w:sz w:val="20"/>
          <w:szCs w:val="20"/>
        </w:rPr>
        <w:t>,</w:t>
      </w:r>
      <w:r w:rsidRPr="00DE0E46">
        <w:rPr>
          <w:rFonts w:ascii="Times New Roman" w:hAnsi="Times New Roman" w:cs="Times New Roman"/>
          <w:sz w:val="20"/>
          <w:szCs w:val="20"/>
        </w:rPr>
        <w:t xml:space="preserve"> 1–17; J. M. M. H. </w:t>
      </w:r>
      <w:proofErr w:type="spellStart"/>
      <w:r w:rsidRPr="00DE0E46">
        <w:rPr>
          <w:rFonts w:ascii="Times New Roman" w:hAnsi="Times New Roman" w:cs="Times New Roman"/>
          <w:sz w:val="20"/>
          <w:szCs w:val="20"/>
        </w:rPr>
        <w:t>Thijssen</w:t>
      </w:r>
      <w:proofErr w:type="spellEnd"/>
      <w:r w:rsidRPr="00DE0E46">
        <w:rPr>
          <w:rFonts w:ascii="Times New Roman" w:hAnsi="Times New Roman" w:cs="Times New Roman"/>
          <w:sz w:val="20"/>
          <w:szCs w:val="20"/>
        </w:rPr>
        <w:t xml:space="preserve">,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The </w:t>
      </w:r>
      <w:proofErr w:type="spellStart"/>
      <w:r w:rsidRPr="00DE0E46">
        <w:rPr>
          <w:rFonts w:ascii="Times New Roman" w:hAnsi="Times New Roman" w:cs="Times New Roman"/>
          <w:sz w:val="20"/>
          <w:szCs w:val="20"/>
        </w:rPr>
        <w:t>Buridan</w:t>
      </w:r>
      <w:proofErr w:type="spellEnd"/>
      <w:r w:rsidRPr="00DE0E46">
        <w:rPr>
          <w:rFonts w:ascii="Times New Roman" w:hAnsi="Times New Roman" w:cs="Times New Roman"/>
          <w:sz w:val="20"/>
          <w:szCs w:val="20"/>
        </w:rPr>
        <w:t xml:space="preserve"> School Reassessed: John Buridan and Albert of Saxony</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Vivarium</w:t>
      </w:r>
      <w:r w:rsidRPr="00DE0E46">
        <w:rPr>
          <w:rFonts w:ascii="Times New Roman" w:hAnsi="Times New Roman" w:cs="Times New Roman"/>
          <w:sz w:val="20"/>
          <w:szCs w:val="20"/>
        </w:rPr>
        <w:t xml:space="preserve"> 42</w:t>
      </w:r>
      <w:r w:rsidRPr="00DE0E46">
        <w:rPr>
          <w:rFonts w:ascii="Times New Roman" w:hAnsi="Times New Roman" w:cs="Times New Roman"/>
          <w:sz w:val="20"/>
          <w:szCs w:val="20"/>
        </w:rPr>
        <w:t xml:space="preserve"> (2004)</w:t>
      </w:r>
      <w:r w:rsidR="00E86BFC" w:rsidRPr="00DE0E46">
        <w:rPr>
          <w:rFonts w:ascii="Times New Roman" w:hAnsi="Times New Roman" w:cs="Times New Roman"/>
          <w:sz w:val="20"/>
          <w:szCs w:val="20"/>
        </w:rPr>
        <w:t>,</w:t>
      </w:r>
      <w:r w:rsidRPr="00DE0E46">
        <w:rPr>
          <w:rFonts w:ascii="Times New Roman" w:hAnsi="Times New Roman" w:cs="Times New Roman"/>
          <w:sz w:val="20"/>
          <w:szCs w:val="20"/>
        </w:rPr>
        <w:t xml:space="preserve"> 18–42.</w:t>
      </w:r>
    </w:p>
  </w:footnote>
  <w:footnote w:id="69">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Gr</w:t>
      </w:r>
      <w:r w:rsidRPr="00DE0E46">
        <w:rPr>
          <w:rFonts w:ascii="Times New Roman" w:hAnsi="Times New Roman" w:cs="Times New Roman"/>
          <w:sz w:val="20"/>
          <w:szCs w:val="20"/>
        </w:rPr>
        <w:t xml:space="preserve">een-Pedersen, </w:t>
      </w:r>
      <w:r w:rsidR="000338A9">
        <w:rPr>
          <w:rFonts w:ascii="Times New Roman" w:hAnsi="Times New Roman" w:cs="Times New Roman"/>
          <w:sz w:val="20"/>
          <w:szCs w:val="20"/>
        </w:rPr>
        <w:t>‘</w:t>
      </w:r>
      <w:proofErr w:type="spellStart"/>
      <w:r w:rsidRPr="00DE0E46">
        <w:rPr>
          <w:rFonts w:ascii="Times New Roman" w:hAnsi="Times New Roman" w:cs="Times New Roman"/>
          <w:sz w:val="20"/>
          <w:szCs w:val="20"/>
        </w:rPr>
        <w:t>Bradwardine</w:t>
      </w:r>
      <w:proofErr w:type="spellEnd"/>
      <w:r w:rsidRPr="00DE0E46">
        <w:rPr>
          <w:rFonts w:ascii="Times New Roman" w:hAnsi="Times New Roman" w:cs="Times New Roman"/>
          <w:sz w:val="20"/>
          <w:szCs w:val="20"/>
        </w:rPr>
        <w:t>(?) On Ockham’s Doctrine of Consequences</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sz w:val="20"/>
          <w:szCs w:val="20"/>
        </w:rPr>
        <w:t>92-93.</w:t>
      </w:r>
    </w:p>
  </w:footnote>
  <w:footnote w:id="70">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Cf. Niels </w:t>
      </w:r>
      <w:proofErr w:type="spellStart"/>
      <w:r w:rsidRPr="00DE0E46">
        <w:rPr>
          <w:rFonts w:ascii="Times New Roman" w:hAnsi="Times New Roman" w:cs="Times New Roman"/>
          <w:sz w:val="20"/>
          <w:szCs w:val="20"/>
        </w:rPr>
        <w:t>Jørgen</w:t>
      </w:r>
      <w:proofErr w:type="spellEnd"/>
      <w:r w:rsidRPr="00DE0E46">
        <w:rPr>
          <w:rFonts w:ascii="Times New Roman" w:hAnsi="Times New Roman" w:cs="Times New Roman"/>
          <w:sz w:val="20"/>
          <w:szCs w:val="20"/>
        </w:rPr>
        <w:t xml:space="preserve"> Green-Pedersen, </w:t>
      </w:r>
      <w:r w:rsidR="000338A9">
        <w:rPr>
          <w:rFonts w:ascii="Times New Roman" w:hAnsi="Times New Roman" w:cs="Times New Roman"/>
          <w:sz w:val="20"/>
          <w:szCs w:val="20"/>
        </w:rPr>
        <w:t>‘</w:t>
      </w:r>
      <w:r w:rsidRPr="00DE0E46">
        <w:rPr>
          <w:rFonts w:ascii="Times New Roman" w:hAnsi="Times New Roman" w:cs="Times New Roman"/>
          <w:sz w:val="20"/>
          <w:szCs w:val="20"/>
        </w:rPr>
        <w:t xml:space="preserve">Nicholas </w:t>
      </w:r>
      <w:proofErr w:type="spellStart"/>
      <w:r w:rsidRPr="00DE0E46">
        <w:rPr>
          <w:rFonts w:ascii="Times New Roman" w:hAnsi="Times New Roman" w:cs="Times New Roman"/>
          <w:sz w:val="20"/>
          <w:szCs w:val="20"/>
        </w:rPr>
        <w:t>Drukken</w:t>
      </w:r>
      <w:proofErr w:type="spellEnd"/>
      <w:r w:rsidRPr="00DE0E46">
        <w:rPr>
          <w:rFonts w:ascii="Times New Roman" w:hAnsi="Times New Roman" w:cs="Times New Roman"/>
          <w:sz w:val="20"/>
          <w:szCs w:val="20"/>
        </w:rPr>
        <w:t xml:space="preserve"> de Dacia’s Commentary on the Prior Analytics–with Special Regard to the Theory of Consequences</w:t>
      </w:r>
      <w:r w:rsidR="00F81B97">
        <w:rPr>
          <w:rFonts w:ascii="Times New Roman" w:hAnsi="Times New Roman" w:cs="Times New Roman"/>
          <w:sz w:val="20"/>
          <w:szCs w:val="20"/>
        </w:rPr>
        <w:t>’,</w:t>
      </w:r>
      <w:r w:rsidRPr="00DE0E46">
        <w:rPr>
          <w:rFonts w:ascii="Times New Roman" w:hAnsi="Times New Roman" w:cs="Times New Roman"/>
          <w:sz w:val="20"/>
          <w:szCs w:val="20"/>
        </w:rPr>
        <w:t xml:space="preserve"> </w:t>
      </w:r>
      <w:r w:rsidRPr="00DE0E46">
        <w:rPr>
          <w:rFonts w:ascii="Times New Roman" w:hAnsi="Times New Roman" w:cs="Times New Roman"/>
          <w:i/>
          <w:sz w:val="20"/>
          <w:szCs w:val="20"/>
        </w:rPr>
        <w:t xml:space="preserve">Cahiers de </w:t>
      </w:r>
      <w:proofErr w:type="spellStart"/>
      <w:r w:rsidRPr="00DE0E46">
        <w:rPr>
          <w:rFonts w:ascii="Times New Roman" w:hAnsi="Times New Roman" w:cs="Times New Roman"/>
          <w:i/>
          <w:sz w:val="20"/>
          <w:szCs w:val="20"/>
        </w:rPr>
        <w:t>L’</w:t>
      </w:r>
      <w:r w:rsidRPr="00DE0E46">
        <w:rPr>
          <w:rFonts w:ascii="Times New Roman" w:hAnsi="Times New Roman" w:cs="Times New Roman"/>
          <w:i/>
          <w:sz w:val="20"/>
          <w:szCs w:val="20"/>
        </w:rPr>
        <w:t>Institut</w:t>
      </w:r>
      <w:proofErr w:type="spellEnd"/>
      <w:r w:rsidRPr="00DE0E46">
        <w:rPr>
          <w:rFonts w:ascii="Times New Roman" w:hAnsi="Times New Roman" w:cs="Times New Roman"/>
          <w:i/>
          <w:sz w:val="20"/>
          <w:szCs w:val="20"/>
        </w:rPr>
        <w:t xml:space="preserve"> Du </w:t>
      </w:r>
      <w:proofErr w:type="spellStart"/>
      <w:r w:rsidRPr="00DE0E46">
        <w:rPr>
          <w:rFonts w:ascii="Times New Roman" w:hAnsi="Times New Roman" w:cs="Times New Roman"/>
          <w:i/>
          <w:sz w:val="20"/>
          <w:szCs w:val="20"/>
        </w:rPr>
        <w:t>Moyen-Âge</w:t>
      </w:r>
      <w:proofErr w:type="spellEnd"/>
      <w:r w:rsidRPr="00DE0E46">
        <w:rPr>
          <w:rFonts w:ascii="Times New Roman" w:hAnsi="Times New Roman" w:cs="Times New Roman"/>
          <w:i/>
          <w:sz w:val="20"/>
          <w:szCs w:val="20"/>
        </w:rPr>
        <w:t xml:space="preserve"> </w:t>
      </w:r>
      <w:proofErr w:type="spellStart"/>
      <w:r w:rsidRPr="00DE0E46">
        <w:rPr>
          <w:rFonts w:ascii="Times New Roman" w:hAnsi="Times New Roman" w:cs="Times New Roman"/>
          <w:i/>
          <w:sz w:val="20"/>
          <w:szCs w:val="20"/>
        </w:rPr>
        <w:t>Grec</w:t>
      </w:r>
      <w:proofErr w:type="spellEnd"/>
      <w:r w:rsidRPr="00DE0E46">
        <w:rPr>
          <w:rFonts w:ascii="Times New Roman" w:hAnsi="Times New Roman" w:cs="Times New Roman"/>
          <w:i/>
          <w:sz w:val="20"/>
          <w:szCs w:val="20"/>
        </w:rPr>
        <w:t xml:space="preserve"> et Latin</w:t>
      </w:r>
      <w:r w:rsidRPr="00DE0E46">
        <w:rPr>
          <w:rFonts w:ascii="Times New Roman" w:hAnsi="Times New Roman" w:cs="Times New Roman"/>
          <w:sz w:val="20"/>
          <w:szCs w:val="20"/>
        </w:rPr>
        <w:t xml:space="preserve"> 37 (1981)</w:t>
      </w:r>
      <w:r w:rsidR="00AD4480" w:rsidRPr="00DE0E46">
        <w:rPr>
          <w:rFonts w:ascii="Times New Roman" w:hAnsi="Times New Roman" w:cs="Times New Roman"/>
          <w:sz w:val="20"/>
          <w:szCs w:val="20"/>
        </w:rPr>
        <w:t>,</w:t>
      </w:r>
      <w:r w:rsidRPr="00DE0E46">
        <w:rPr>
          <w:rFonts w:ascii="Times New Roman" w:hAnsi="Times New Roman" w:cs="Times New Roman"/>
          <w:sz w:val="20"/>
          <w:szCs w:val="20"/>
        </w:rPr>
        <w:t xml:space="preserve"> 46.</w:t>
      </w:r>
    </w:p>
  </w:footnote>
  <w:footnote w:id="71">
    <w:p w:rsidR="00545580" w:rsidRPr="00DE0E46" w:rsidRDefault="00001080" w:rsidP="00ED2622">
      <w:pPr>
        <w:pStyle w:val="FootnoteText"/>
        <w:contextualSpacing/>
        <w:jc w:val="both"/>
        <w:rPr>
          <w:rFonts w:ascii="Times New Roman" w:hAnsi="Times New Roman" w:cs="Times New Roman"/>
          <w:sz w:val="20"/>
          <w:szCs w:val="20"/>
        </w:rPr>
      </w:pPr>
      <w:r w:rsidRPr="00DE0E46">
        <w:rPr>
          <w:rStyle w:val="FootnoteReference"/>
          <w:rFonts w:ascii="Times New Roman" w:hAnsi="Times New Roman" w:cs="Times New Roman"/>
          <w:sz w:val="20"/>
          <w:szCs w:val="20"/>
        </w:rPr>
        <w:footnoteRef/>
      </w:r>
      <w:r w:rsidRPr="00DE0E46">
        <w:rPr>
          <w:rFonts w:ascii="Times New Roman" w:hAnsi="Times New Roman" w:cs="Times New Roman"/>
          <w:sz w:val="20"/>
          <w:szCs w:val="20"/>
        </w:rPr>
        <w:t xml:space="preserve"> Special thanks to </w:t>
      </w:r>
      <w:r w:rsidR="00E93BEE" w:rsidRPr="00DE0E46">
        <w:rPr>
          <w:rFonts w:ascii="Times New Roman" w:hAnsi="Times New Roman" w:cs="Times New Roman"/>
          <w:sz w:val="20"/>
          <w:szCs w:val="20"/>
        </w:rPr>
        <w:t xml:space="preserve">the editors of </w:t>
      </w:r>
      <w:r w:rsidR="00E93BEE" w:rsidRPr="00DE0E46">
        <w:rPr>
          <w:rFonts w:ascii="Times New Roman" w:hAnsi="Times New Roman" w:cs="Times New Roman"/>
          <w:i/>
          <w:sz w:val="20"/>
          <w:szCs w:val="20"/>
        </w:rPr>
        <w:t>Vivarium</w:t>
      </w:r>
      <w:r w:rsidR="00E93BEE" w:rsidRPr="00DE0E46">
        <w:rPr>
          <w:rFonts w:ascii="Times New Roman" w:hAnsi="Times New Roman" w:cs="Times New Roman"/>
          <w:sz w:val="20"/>
          <w:szCs w:val="20"/>
        </w:rPr>
        <w:t xml:space="preserve">, and to </w:t>
      </w:r>
      <w:r w:rsidRPr="00DE0E46">
        <w:rPr>
          <w:rFonts w:ascii="Times New Roman" w:hAnsi="Times New Roman" w:cs="Times New Roman"/>
          <w:sz w:val="20"/>
          <w:szCs w:val="20"/>
        </w:rPr>
        <w:t>Milo</w:t>
      </w:r>
      <w:r w:rsidRPr="00DE0E46">
        <w:rPr>
          <w:rFonts w:ascii="Times New Roman" w:hAnsi="Times New Roman" w:cs="Times New Roman"/>
          <w:sz w:val="20"/>
          <w:szCs w:val="20"/>
        </w:rPr>
        <w:t xml:space="preserve"> </w:t>
      </w:r>
      <w:proofErr w:type="spellStart"/>
      <w:r w:rsidRPr="00DE0E46">
        <w:rPr>
          <w:rFonts w:ascii="Times New Roman" w:hAnsi="Times New Roman" w:cs="Times New Roman"/>
          <w:sz w:val="20"/>
          <w:szCs w:val="20"/>
        </w:rPr>
        <w:t>Crimi</w:t>
      </w:r>
      <w:proofErr w:type="spellEnd"/>
      <w:r w:rsidRPr="00DE0E46">
        <w:rPr>
          <w:rFonts w:ascii="Times New Roman" w:hAnsi="Times New Roman" w:cs="Times New Roman"/>
          <w:sz w:val="20"/>
          <w:szCs w:val="20"/>
        </w:rPr>
        <w:t xml:space="preserve"> for spotting errors in a previous draft</w:t>
      </w:r>
      <w:r w:rsidR="00E93BEE" w:rsidRPr="00DE0E46">
        <w:rPr>
          <w:rFonts w:ascii="Times New Roman" w:hAnsi="Times New Roman" w:cs="Times New Roman"/>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14DF25"/>
    <w:multiLevelType w:val="multilevel"/>
    <w:tmpl w:val="CB6C96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1080"/>
    <w:rsid w:val="00002838"/>
    <w:rsid w:val="00011C8B"/>
    <w:rsid w:val="000338A9"/>
    <w:rsid w:val="00055A38"/>
    <w:rsid w:val="00061A4C"/>
    <w:rsid w:val="000A1B4B"/>
    <w:rsid w:val="000C1451"/>
    <w:rsid w:val="001154AF"/>
    <w:rsid w:val="00177BEF"/>
    <w:rsid w:val="001908A0"/>
    <w:rsid w:val="00190DFC"/>
    <w:rsid w:val="001A4DFF"/>
    <w:rsid w:val="001A7F60"/>
    <w:rsid w:val="002015D0"/>
    <w:rsid w:val="00205A4F"/>
    <w:rsid w:val="00207440"/>
    <w:rsid w:val="0022167C"/>
    <w:rsid w:val="00234DC2"/>
    <w:rsid w:val="00241F01"/>
    <w:rsid w:val="002458D9"/>
    <w:rsid w:val="0027366D"/>
    <w:rsid w:val="002C381C"/>
    <w:rsid w:val="002F3A44"/>
    <w:rsid w:val="002F470E"/>
    <w:rsid w:val="00316F78"/>
    <w:rsid w:val="00334227"/>
    <w:rsid w:val="00372379"/>
    <w:rsid w:val="003B0A64"/>
    <w:rsid w:val="00436578"/>
    <w:rsid w:val="0048649E"/>
    <w:rsid w:val="004B3F94"/>
    <w:rsid w:val="004E29B3"/>
    <w:rsid w:val="004F0195"/>
    <w:rsid w:val="005206CE"/>
    <w:rsid w:val="00520FF6"/>
    <w:rsid w:val="005266AA"/>
    <w:rsid w:val="00530897"/>
    <w:rsid w:val="00545580"/>
    <w:rsid w:val="00547A76"/>
    <w:rsid w:val="00565D35"/>
    <w:rsid w:val="00572F6F"/>
    <w:rsid w:val="00584378"/>
    <w:rsid w:val="00590D07"/>
    <w:rsid w:val="005A6467"/>
    <w:rsid w:val="005A7612"/>
    <w:rsid w:val="005A7B83"/>
    <w:rsid w:val="005A7CBE"/>
    <w:rsid w:val="005B516E"/>
    <w:rsid w:val="005F33A2"/>
    <w:rsid w:val="005F3582"/>
    <w:rsid w:val="005F659D"/>
    <w:rsid w:val="00614FE4"/>
    <w:rsid w:val="0062206D"/>
    <w:rsid w:val="00623BA9"/>
    <w:rsid w:val="006245BF"/>
    <w:rsid w:val="00635447"/>
    <w:rsid w:val="00655E43"/>
    <w:rsid w:val="00681412"/>
    <w:rsid w:val="006D5EAF"/>
    <w:rsid w:val="006E501A"/>
    <w:rsid w:val="00714C7E"/>
    <w:rsid w:val="0074357F"/>
    <w:rsid w:val="007508F7"/>
    <w:rsid w:val="00772285"/>
    <w:rsid w:val="00784D58"/>
    <w:rsid w:val="00785D32"/>
    <w:rsid w:val="00791208"/>
    <w:rsid w:val="007B0140"/>
    <w:rsid w:val="007B5021"/>
    <w:rsid w:val="007D40C7"/>
    <w:rsid w:val="007E0760"/>
    <w:rsid w:val="007F04FC"/>
    <w:rsid w:val="00811A96"/>
    <w:rsid w:val="00823B31"/>
    <w:rsid w:val="00830AFD"/>
    <w:rsid w:val="00861A89"/>
    <w:rsid w:val="00881EC7"/>
    <w:rsid w:val="008D47B1"/>
    <w:rsid w:val="008D6863"/>
    <w:rsid w:val="00913050"/>
    <w:rsid w:val="009E7553"/>
    <w:rsid w:val="00A226DF"/>
    <w:rsid w:val="00A30481"/>
    <w:rsid w:val="00A84D66"/>
    <w:rsid w:val="00AB7B12"/>
    <w:rsid w:val="00AD4480"/>
    <w:rsid w:val="00B04B8C"/>
    <w:rsid w:val="00B478B1"/>
    <w:rsid w:val="00B50397"/>
    <w:rsid w:val="00B53857"/>
    <w:rsid w:val="00B86B75"/>
    <w:rsid w:val="00B95262"/>
    <w:rsid w:val="00BC48D5"/>
    <w:rsid w:val="00BE0450"/>
    <w:rsid w:val="00BE4286"/>
    <w:rsid w:val="00C36279"/>
    <w:rsid w:val="00C52694"/>
    <w:rsid w:val="00C72CA0"/>
    <w:rsid w:val="00CF4E96"/>
    <w:rsid w:val="00D11B35"/>
    <w:rsid w:val="00D379B4"/>
    <w:rsid w:val="00D80401"/>
    <w:rsid w:val="00DA039D"/>
    <w:rsid w:val="00DE0E46"/>
    <w:rsid w:val="00DF73AC"/>
    <w:rsid w:val="00E02358"/>
    <w:rsid w:val="00E17443"/>
    <w:rsid w:val="00E22F9D"/>
    <w:rsid w:val="00E315A3"/>
    <w:rsid w:val="00E86BFC"/>
    <w:rsid w:val="00E93BEE"/>
    <w:rsid w:val="00EC022B"/>
    <w:rsid w:val="00EC51E6"/>
    <w:rsid w:val="00ED12B0"/>
    <w:rsid w:val="00ED2622"/>
    <w:rsid w:val="00EE6AE2"/>
    <w:rsid w:val="00EF2022"/>
    <w:rsid w:val="00F67860"/>
    <w:rsid w:val="00F81B97"/>
    <w:rsid w:val="00FA0A04"/>
    <w:rsid w:val="00FD2941"/>
    <w:rsid w:val="00FD31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115FF"/>
  <w15:docId w15:val="{DC9B1B89-29C2-453E-B3E9-921EA60E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1A7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obarchambaul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26698-F2B1-4F58-A22C-83D3295DC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22</Pages>
  <Words>5987</Words>
  <Characters>34127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Consequences in medieval logic: an introduction</vt:lpstr>
    </vt:vector>
  </TitlesOfParts>
  <Company/>
  <LinksUpToDate>false</LinksUpToDate>
  <CharactersWithSpaces>40034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Consequences in medieval logic: an introduction</dc:title>
  <dc:creator>Jacob Archambault</dc:creator>
  <cp:keywords/>
  <cp:lastModifiedBy>Jacob Archambault</cp:lastModifiedBy>
  <cp:revision>104</cp:revision>
  <dcterms:created xsi:type="dcterms:W3CDTF">2018-09-11T18:50:00Z</dcterms:created>
  <dcterms:modified xsi:type="dcterms:W3CDTF">2018-09-11T20:55:00Z</dcterms:modified>
</cp:coreProperties>
</file>