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Formal consequence, from Alfred Tarski back to John Buridan</w:t>
      </w:r>
    </w:p>
    <w:p>
      <w:pPr>
        <w:pStyle w:val="Abstract"/>
        <w:rPr/>
      </w:pPr>
      <w:r>
        <w:rPr/>
        <w:t>The resemblance of the theory of formal consequence first offered by the 14th-century logician John Buridan to that later offered by Alfred Tarski has long been remarked upon. But it has not yet been subjected to sustained analysis. In this paper, I provide just such an analysis. I begin by reviewing today’s classical understanding of formal consequence, then highlighting its differences from Tarski’s 1936 account. Following this, I introduce Buridan’s account, detailing its philosophical underpinnings, then its content. This then allows us to separate those aspects of Tarski’s account representing genuine historical advances, unavailable to Buridan, from others merely differing from - and occasionally explicitly rejected by - Buridan’s account.</w:t>
      </w:r>
    </w:p>
    <w:p>
      <w:pPr>
        <w:pStyle w:val="FirstParagraph"/>
        <w:rPr/>
      </w:pPr>
      <w:r>
        <w:rPr/>
        <w:t>Keywords: Formal consequence, John Buridan, Alfred Tarski, demarcation problem</w:t>
      </w:r>
    </w:p>
    <w:p>
      <w:pPr>
        <w:pStyle w:val="Heading1"/>
        <w:rPr/>
      </w:pPr>
      <w:bookmarkStart w:id="0" w:name="introduction"/>
      <w:r>
        <w:rPr/>
        <w:t>Introduction</w:t>
      </w:r>
      <w:bookmarkEnd w:id="0"/>
    </w:p>
    <w:p>
      <w:pPr>
        <w:pStyle w:val="FirstParagraph"/>
        <w:rPr/>
      </w:pPr>
      <w:r>
        <w:rPr/>
        <w:t>The resemblance between Buridan’s and Tarski’s theories of formal consequence has long been remarked upon, so much so that it accelerated the rediscovery of Buridan as a major medieval figure in the latter half of the twentieth century.</w:t>
      </w:r>
      <w:r>
        <w:rPr>
          <w:rStyle w:val="FootnoteAnchor"/>
        </w:rPr>
        <w:footnoteReference w:id="2"/>
      </w:r>
      <w:r>
        <w:rPr/>
        <w:t xml:space="preserve"> But while long noticed, it has not yet been subjected to sustained general analysis.</w:t>
      </w:r>
    </w:p>
    <w:p>
      <w:pPr>
        <w:pStyle w:val="TextBody"/>
        <w:rPr/>
      </w:pPr>
      <w:r>
        <w:rPr/>
        <w:t>In this article, I provide just such an analysis. I begin by reviewing today’s understanding of classical consequence, highlighting its differences from the account Tarski provides in (Tarski 2002). Following this, I introduce Buridan’s account of formal consequence, detailing its philosophical underpinnings, then its content. This prepares the ground for both a direct comparison between Buridan and Tarski’s respective accounts and a partial genealogy of the modern account.</w:t>
      </w:r>
    </w:p>
    <w:p>
      <w:pPr>
        <w:pStyle w:val="Heading1"/>
        <w:rPr/>
      </w:pPr>
      <w:bookmarkStart w:id="1" w:name="X3e84d5a03b08752b232bbecb76981e9e0ce7f01"/>
      <w:r>
        <w:rPr/>
        <w:t>From classical consequence back to Tarski</w:t>
      </w:r>
      <w:bookmarkEnd w:id="1"/>
    </w:p>
    <w:p>
      <w:pPr>
        <w:pStyle w:val="Heading2"/>
        <w:rPr/>
      </w:pPr>
      <w:bookmarkStart w:id="2" w:name="classical-consequence-today"/>
      <w:r>
        <w:rPr/>
        <w:t>Classical consequence today</w:t>
      </w:r>
      <w:bookmarkEnd w:id="2"/>
    </w:p>
    <w:p>
      <w:pPr>
        <w:pStyle w:val="Heading3"/>
        <w:rPr/>
      </w:pPr>
      <w:bookmarkStart w:id="3" w:name="classical-syntax"/>
      <w:r>
        <w:rPr/>
        <w:t>Classical syntax</w:t>
      </w:r>
      <w:bookmarkEnd w:id="3"/>
    </w:p>
    <w:p>
      <w:pPr>
        <w:pStyle w:val="FirstParagraph"/>
        <w:rPr/>
      </w:pPr>
      <w:r>
        <w:rPr/>
        <w:t xml:space="preserve">Today, classical consequence is constructed as follows. One begins with an artificial language </w:t>
      </w:r>
      <w:r>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n</m:t>
            </m:r>
            <m:r>
              <w:rPr>
                <w:rFonts w:ascii="Cambria Math" w:hAnsi="Cambria Math"/>
              </w:rPr>
              <m:t xml:space="preserve">,</m:t>
            </m:r>
            <m:r>
              <w:rPr>
                <w:rFonts w:ascii="Cambria Math" w:hAnsi="Cambria Math"/>
              </w:rPr>
              <m:t xml:space="preserve">T</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r>
              <w:rPr>
                <w:rFonts w:ascii="Cambria Math" w:hAnsi="Cambria Math"/>
              </w:rPr>
              <m:t xml:space="preserve">,</m:t>
            </m:r>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F</m:t>
            </m:r>
          </m:e>
        </m:d>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n</m:t>
        </m:r>
      </m:oMath>
      <w:r>
        <w:rPr/>
        <w:t xml:space="preserve"> = </w:t>
      </w:r>
      <w:r>
        <w:rPr/>
      </w:r>
      <m:oMath xmlns:m="http://schemas.openxmlformats.org/officeDocument/2006/math">
        <m:r>
          <w:rPr>
            <w:rFonts w:ascii="Cambria Math" w:hAnsi="Cambria Math"/>
          </w:rPr>
          <m:t xml:space="preserve">{</m:t>
        </m:r>
        <m:d>
          <m:dPr>
            <m:begChr m:val="("/>
            <m:endChr m:val=")"/>
          </m:dPr>
          <m:e>
            <m:r>
              <w:rPr>
                <w:rFonts w:ascii="Cambria Math" w:hAnsi="Cambria Math"/>
              </w:rPr>
              <m:t xml:space="preserve">,</m:t>
            </m:r>
          </m:e>
        </m:d>
        <m:r>
          <w:rPr>
            <w:rFonts w:ascii="Cambria Math" w:hAnsi="Cambria Math"/>
          </w:rPr>
          <m:t xml:space="preserve">}</m:t>
        </m:r>
      </m:oMath>
      <w:r>
        <w:rPr/>
        <w:t xml:space="preserve"> are our parentheses, </w:t>
      </w:r>
      <w:r>
        <w:rPr/>
      </w:r>
      <m:oMath xmlns:m="http://schemas.openxmlformats.org/officeDocument/2006/math">
        <m:r>
          <w:rPr>
            <w:rFonts w:ascii="Cambria Math" w:hAnsi="Cambria Math"/>
          </w:rPr>
          <m:t xml:space="preserve">T</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oMath>
      <w:r>
        <w:rPr/>
        <w:t xml:space="preserve"> is a collection of </w:t>
      </w:r>
      <w:r>
        <w:rPr>
          <w:i/>
        </w:rPr>
        <w:t>terms</w:t>
      </w:r>
      <w:r>
        <w:rPr/>
        <w:t xml:space="preserve">, itself the union of a set of </w:t>
      </w:r>
      <w:r>
        <w:rPr>
          <w:i/>
        </w:rPr>
        <w:t>individual constants</w:t>
      </w:r>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and </w:t>
      </w:r>
      <w:r>
        <w:rPr>
          <w:i/>
        </w:rPr>
        <w:t>variables</w:t>
      </w:r>
      <w:r>
        <w:rPr/>
        <w:t xml:space="preserve"> </w:t>
      </w:r>
      <w:r>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oMath>
      <w:r>
        <w:rPr/>
        <w:t xml:space="preserve"> is an infinite set of n-ary relation symbols </w:t>
      </w:r>
      <w:r>
        <w:rPr/>
      </w:r>
      <m:oMath xmlns:m="http://schemas.openxmlformats.org/officeDocument/2006/math">
        <m:r>
          <w:rPr>
            <w:rFonts w:ascii="Cambria Math" w:hAnsi="Cambria Math"/>
          </w:rPr>
          <m:t xml:space="preserve">{</m:t>
        </m:r>
        <m:sSup>
          <m:e>
            <m:r>
              <w:rPr>
                <w:rFonts w:ascii="Cambria Math" w:hAnsi="Cambria Math"/>
              </w:rPr>
              <m:t xml:space="preserve">P</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Q</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P</m:t>
            </m:r>
          </m:e>
          <m:sup>
            <m:r>
              <w:rPr>
                <w:rFonts w:ascii="Cambria Math" w:hAnsi="Cambria Math"/>
              </w:rPr>
              <m:t xml:space="preserve">n</m:t>
            </m:r>
          </m:sup>
        </m:sSup>
        <m:r>
          <w:rPr>
            <w:rFonts w:ascii="Cambria Math" w:hAnsi="Cambria Math"/>
          </w:rPr>
          <m:t xml:space="preserve">}</m:t>
        </m:r>
      </m:oMath>
      <w:r>
        <w:rPr/>
        <w:t xml:space="preserve">. </w:t>
      </w:r>
      <w:r>
        <w:rPr/>
      </w:r>
      <m:oMath xmlns:m="http://schemas.openxmlformats.org/officeDocument/2006/math">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is a collection of logical constants. Occasionally, the two-place identity predicate </w:t>
      </w:r>
      <w:r>
        <w:rPr/>
      </w:r>
      <m:oMath xmlns:m="http://schemas.openxmlformats.org/officeDocument/2006/math"/>
      <w:r>
        <w:rPr/>
        <w:t xml:space="preserve"> is also classified as a constant. The class of formulas </w:t>
      </w:r>
      <w:r>
        <w:rPr/>
      </w:r>
      <m:oMath xmlns:m="http://schemas.openxmlformats.org/officeDocument/2006/math">
        <m:r>
          <w:rPr>
            <w:rFonts w:ascii="Cambria Math" w:hAnsi="Cambria Math"/>
          </w:rPr>
          <m:t xml:space="preserve">F</m:t>
        </m:r>
      </m:oMath>
      <w:r>
        <w:rPr/>
        <w:t xml:space="preserve"> is then determined recursively as follows:</w:t>
      </w:r>
    </w:p>
    <w:p>
      <w:pPr>
        <w:pStyle w:val="Normal"/>
        <w:numPr>
          <w:ilvl w:val="0"/>
          <w:numId w:val="1"/>
        </w:numPr>
        <w:rPr/>
      </w:pPr>
      <w:r>
        <w:rPr/>
        <w:t xml:space="preserve">If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oMath>
      <w:r>
        <w:rPr/>
        <w:t xml:space="preserve"> are terms, and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oMath>
      <w:r>
        <w:rPr/>
        <w:t xml:space="preserve"> is an n-ary relation symbol, then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is a formula. These formulas are called </w:t>
      </w:r>
      <w:r>
        <w:rPr>
          <w:i/>
        </w:rPr>
        <w:t>atomic formulas</w:t>
      </w:r>
      <w:r>
        <w:rPr/>
        <w:t xml:space="preserve">. Any variables among the terms of </w:t>
      </w:r>
      <w:r>
        <w:rPr/>
      </w:r>
      <m:oMath xmlns:m="http://schemas.openxmlformats.org/officeDocument/2006/math">
        <m:sSup>
          <m:e>
            <m:r>
              <w:rPr>
                <w:rFonts w:ascii="Cambria Math" w:hAnsi="Cambria Math"/>
              </w:rPr>
              <m:t xml:space="preserve">P</m:t>
            </m:r>
          </m:e>
          <m:sup>
            <m:r>
              <w:rPr>
                <w:rFonts w:ascii="Cambria Math" w:hAnsi="Cambria Math"/>
              </w:rPr>
              <m:t xml:space="preserve">n</m:t>
            </m:r>
          </m:sup>
        </m:sSup>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are said to be </w:t>
      </w:r>
      <w:r>
        <w:rPr>
          <w:i/>
        </w:rPr>
        <w:t>unbound</w:t>
      </w:r>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then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The unbound variables of </w:t>
      </w:r>
      <w:r>
        <w:rPr/>
      </w:r>
      <m:oMath xmlns:m="http://schemas.openxmlformats.org/officeDocument/2006/math">
        <m:r>
          <w:rPr>
            <w:rFonts w:ascii="Cambria Math" w:hAnsi="Cambria Math"/>
          </w:rPr>
          <m:t xml:space="preserve">¬</m:t>
        </m:r>
        <m:r>
          <w:rPr>
            <w:rFonts w:ascii="Cambria Math" w:hAnsi="Cambria Math"/>
          </w:rPr>
          <m:t xml:space="preserve">A</m:t>
        </m:r>
      </m:oMath>
      <w:r>
        <w:rPr/>
        <w:t xml:space="preserve"> are the same as those of </w:t>
      </w:r>
      <w:r>
        <w:rPr/>
      </w:r>
      <m:oMath xmlns:m="http://schemas.openxmlformats.org/officeDocument/2006/math">
        <m:r>
          <w:rPr>
            <w:rFonts w:ascii="Cambria Math" w:hAnsi="Cambria Math"/>
          </w:rPr>
          <m:t xml:space="preserve">A</m:t>
        </m:r>
      </m:oMath>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xml:space="preserve"> are formulae, then so are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and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their unbound variables being those of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w:t>
      </w:r>
    </w:p>
    <w:p>
      <w:pPr>
        <w:pStyle w:val="Normal"/>
        <w:numPr>
          <w:ilvl w:val="0"/>
          <w:numId w:val="1"/>
        </w:numPr>
        <w:rPr/>
      </w:pPr>
      <w:r>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oMath>
      <w:r>
        <w:rPr/>
        <w:t xml:space="preserve">, and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a</m:t>
        </m:r>
        <m:r>
          <w:rPr>
            <w:rFonts w:ascii="Cambria Math" w:hAnsi="Cambria Math"/>
          </w:rPr>
          <m:t xml:space="preserve">r</m:t>
        </m:r>
      </m:oMath>
      <w:r>
        <w:rPr/>
        <w:t xml:space="preserve">, then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A</m:t>
        </m:r>
      </m:oMath>
      <w:r>
        <w:rPr/>
        <w:t xml:space="preserve"> are formulae. Here, the quantifiers </w:t>
      </w:r>
      <w:r>
        <w:rPr/>
      </w:r>
      <m:oMath xmlns:m="http://schemas.openxmlformats.org/officeDocument/2006/math">
        <m:r>
          <w:rPr>
            <w:rFonts w:ascii="Cambria Math" w:hAnsi="Cambria Math"/>
          </w:rPr>
          <m:t xml:space="preserve">∀</m:t>
        </m:r>
        <m:r>
          <w:rPr>
            <w:rFonts w:ascii="Cambria Math" w:hAnsi="Cambria Math"/>
          </w:rPr>
          <m:t xml:space="preserve">v</m:t>
        </m:r>
      </m:oMath>
      <w:r>
        <w:rPr/>
        <w:t xml:space="preserve"> and </w:t>
      </w:r>
      <w:r>
        <w:rPr/>
      </w:r>
      <m:oMath xmlns:m="http://schemas.openxmlformats.org/officeDocument/2006/math">
        <m:r>
          <w:rPr>
            <w:rFonts w:ascii="Cambria Math" w:hAnsi="Cambria Math"/>
          </w:rPr>
          <m:t xml:space="preserve">∃</m:t>
        </m:r>
        <m:r>
          <w:rPr>
            <w:rFonts w:ascii="Cambria Math" w:hAnsi="Cambria Math"/>
          </w:rPr>
          <m:t xml:space="preserve">v</m:t>
        </m:r>
      </m:oMath>
      <w:r>
        <w:rPr/>
        <w:t xml:space="preserve"> are said to </w:t>
      </w:r>
      <w:r>
        <w:rPr>
          <w:i/>
        </w:rPr>
        <w:t>bind</w:t>
      </w:r>
      <w:r>
        <w:rPr/>
        <w:t xml:space="preserve"> the free occurrences in A of </w:t>
      </w:r>
      <w:r>
        <w:rPr/>
      </w:r>
      <m:oMath xmlns:m="http://schemas.openxmlformats.org/officeDocument/2006/math">
        <m:r>
          <w:rPr>
            <w:rFonts w:ascii="Cambria Math" w:hAnsi="Cambria Math"/>
          </w:rPr>
          <m:t xml:space="preserve">v</m:t>
        </m:r>
      </m:oMath>
      <w:r>
        <w:rPr/>
        <w:t xml:space="preserve">, which thereafter is called a </w:t>
      </w:r>
      <w:r>
        <w:rPr>
          <w:i/>
        </w:rPr>
        <w:t>bound variable</w:t>
      </w:r>
      <w:r>
        <w:rPr/>
        <w:t xml:space="preserve">. A formula all of whose variables are bound is called a </w:t>
      </w:r>
      <w:r>
        <w:rPr>
          <w:i/>
        </w:rPr>
        <w:t>sentence</w:t>
      </w:r>
      <w:r>
        <w:rPr/>
        <w:t>.</w:t>
      </w:r>
    </w:p>
    <w:p>
      <w:pPr>
        <w:pStyle w:val="Normal"/>
        <w:numPr>
          <w:ilvl w:val="0"/>
          <w:numId w:val="1"/>
        </w:numPr>
        <w:rPr/>
      </w:pPr>
      <w:r>
        <w:rPr/>
        <w:t>Nothing else is a formula.</w:t>
      </w:r>
    </w:p>
    <w:p>
      <w:pPr>
        <w:pStyle w:val="Heading3"/>
        <w:rPr/>
      </w:pPr>
      <w:bookmarkStart w:id="4" w:name="classical-semantics"/>
      <w:r>
        <w:rPr/>
        <w:t>Classical semantics</w:t>
      </w:r>
      <w:bookmarkEnd w:id="4"/>
    </w:p>
    <w:p>
      <w:pPr>
        <w:pStyle w:val="FirstParagraph"/>
        <w:rPr/>
      </w:pPr>
      <w:r>
        <w:rPr/>
        <w:t xml:space="preserve">After giving conditions for what constitutes a formula, conditions are provided for determining when they are true or false. To do this, one defines a model </w:t>
      </w:r>
      <w:r>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I</m:t>
            </m:r>
          </m:e>
        </m:d>
      </m:oMath>
      <w:r>
        <w:rPr/>
        <w:t xml:space="preserve"> as a pair of a </w:t>
      </w:r>
      <w:r>
        <w:rPr>
          <w:i/>
        </w:rPr>
        <w:t>domain</w:t>
      </w:r>
      <w:r>
        <w:rPr/>
        <w:t xml:space="preserve">, </w:t>
      </w:r>
      <w:r>
        <w:rPr/>
      </w:r>
      <m:oMath xmlns:m="http://schemas.openxmlformats.org/officeDocument/2006/math">
        <m:r>
          <w:rPr>
            <w:rFonts w:ascii="Cambria Math" w:hAnsi="Cambria Math"/>
          </w:rPr>
          <m:t xml:space="preserve">D</m:t>
        </m:r>
      </m:oMath>
      <w:r>
        <w:rPr/>
        <w:t xml:space="preserve">, and an </w:t>
      </w:r>
      <w:r>
        <w:rPr>
          <w:i/>
        </w:rPr>
        <w:t>interpretation</w:t>
      </w:r>
      <w:r>
        <w:rPr/>
        <w:t xml:space="preserv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D</m:t>
        </m:r>
      </m:oMath>
      <w:r>
        <w:rPr/>
        <w:t xml:space="preserve"> is a non-empty collection of objects: cats and dogs, numbers, members of the Medici family, or whatever else one likes. The interpretation function </w:t>
      </w:r>
      <w:r>
        <w:rPr/>
      </w:r>
      <m:oMath xmlns:m="http://schemas.openxmlformats.org/officeDocument/2006/math">
        <m:r>
          <w:rPr>
            <w:rFonts w:ascii="Cambria Math" w:hAnsi="Cambria Math"/>
          </w:rPr>
          <m:t xml:space="preserve">I</m:t>
        </m:r>
      </m:oMath>
      <w:r>
        <w:rPr/>
        <w:t xml:space="preserve"> then assigns: each individual constant </w:t>
      </w:r>
      <w:r>
        <w:rPr/>
      </w:r>
      <m:oMath xmlns:m="http://schemas.openxmlformats.org/officeDocument/2006/math">
        <m:r>
          <w:rPr>
            <w:rFonts w:ascii="Cambria Math" w:hAnsi="Cambria Math"/>
          </w:rPr>
          <m:t xml:space="preserve">a</m:t>
        </m:r>
      </m:oMath>
      <w:r>
        <w:rPr/>
        <w:t xml:space="preserve"> to an element in the domain </w:t>
      </w:r>
      <w:r>
        <w:rPr/>
      </w:r>
      <m:oMath xmlns:m="http://schemas.openxmlformats.org/officeDocument/2006/math">
        <m:r>
          <w:rPr>
            <w:rFonts w:ascii="Cambria Math" w:hAnsi="Cambria Math"/>
          </w:rPr>
          <m:t xml:space="preserve">D</m:t>
        </m:r>
      </m:oMath>
      <w:r>
        <w:rPr/>
        <w:t xml:space="preserve">; and each n-ary relation symbol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xml:space="preserve"> to a subset of </w:t>
      </w:r>
      <w:r>
        <w:rPr/>
      </w:r>
      <m:oMath xmlns:m="http://schemas.openxmlformats.org/officeDocument/2006/math">
        <m:sSup>
          <m:e>
            <m:r>
              <w:rPr>
                <w:rFonts w:ascii="Cambria Math" w:hAnsi="Cambria Math"/>
              </w:rPr>
              <m:t xml:space="preserve">D</m:t>
            </m:r>
          </m:e>
          <m:sup>
            <m:r>
              <w:rPr>
                <w:rFonts w:ascii="Cambria Math" w:hAnsi="Cambria Math"/>
              </w:rPr>
              <m:t xml:space="preserve">n</m:t>
            </m:r>
          </m:sup>
        </m:sSup>
      </m:oMath>
      <w:r>
        <w:rPr/>
        <w:t xml:space="preserve">, the </w:t>
      </w:r>
      <w:r>
        <w:rPr/>
      </w:r>
      <m:oMath xmlns:m="http://schemas.openxmlformats.org/officeDocument/2006/math">
        <m:r>
          <w:rPr>
            <w:rFonts w:ascii="Cambria Math" w:hAnsi="Cambria Math"/>
          </w:rPr>
          <m:t xml:space="preserve">n</m:t>
        </m:r>
      </m:oMath>
      <w:r>
        <w:rPr/>
        <w:t xml:space="preserve">th Cartesian product of the domain. In addition to interpretations, </w:t>
      </w:r>
      <w:r>
        <w:rPr>
          <w:i/>
        </w:rPr>
        <w:t>variable assignment</w:t>
      </w:r>
      <w:r>
        <w:rPr/>
        <w:t xml:space="preserve"> </w:t>
      </w:r>
      <w:r>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on </w:t>
      </w:r>
      <w:r>
        <w:rPr/>
      </w:r>
      <m:oMath xmlns:m="http://schemas.openxmlformats.org/officeDocument/2006/math">
        <m:r>
          <w:rPr>
            <w:rFonts w:ascii="Cambria Math" w:hAnsi="Cambria Math"/>
          </w:rPr>
          <m:t xml:space="preserve">M</m:t>
        </m:r>
      </m:oMath>
      <w:r>
        <w:rPr/>
        <w:t xml:space="preserve">, each assign values in </w:t>
      </w:r>
      <w:r>
        <w:rPr/>
      </w:r>
      <m:oMath xmlns:m="http://schemas.openxmlformats.org/officeDocument/2006/math">
        <m:r>
          <w:rPr>
            <w:rFonts w:ascii="Cambria Math" w:hAnsi="Cambria Math"/>
          </w:rPr>
          <m:t xml:space="preserve">D</m:t>
        </m:r>
      </m:oMath>
      <w:r>
        <w:rPr/>
        <w:t xml:space="preserve"> to all the variables of </w:t>
      </w:r>
      <w:r>
        <w:rPr/>
      </w:r>
      <m:oMath xmlns:m="http://schemas.openxmlformats.org/officeDocument/2006/math">
        <m:r>
          <w:rPr>
            <w:rFonts w:ascii="Cambria Math" w:hAnsi="Cambria Math"/>
          </w:rPr>
          <m:t xml:space="preserve">L</m:t>
        </m:r>
      </m:oMath>
      <w:r>
        <w:rPr/>
        <w:t xml:space="preserve">. A formula </w:t>
      </w:r>
      <w:r>
        <w:rPr/>
      </w:r>
      <m:oMath xmlns:m="http://schemas.openxmlformats.org/officeDocument/2006/math">
        <m:r>
          <w:rPr>
            <w:rFonts w:ascii="Cambria Math" w:hAnsi="Cambria Math"/>
          </w:rPr>
          <m:t xml:space="preserve">A</m:t>
        </m:r>
      </m:oMath>
      <w:r>
        <w:rPr/>
        <w:t xml:space="preserve"> is thus said to be true in </w:t>
      </w:r>
      <w:r>
        <w:rPr/>
      </w:r>
      <m:oMath xmlns:m="http://schemas.openxmlformats.org/officeDocument/2006/math">
        <m:r>
          <w:rPr>
            <w:rFonts w:ascii="Cambria Math" w:hAnsi="Cambria Math"/>
          </w:rPr>
          <m:t xml:space="preserve">I</m:t>
        </m:r>
      </m:oMath>
      <w:r>
        <w:rPr/>
        <w:t xml:space="preserve"> on a a variable assignment </w:t>
      </w:r>
      <w:r>
        <w:rPr/>
      </w:r>
      <m:oMath xmlns:m="http://schemas.openxmlformats.org/officeDocument/2006/math">
        <m:r>
          <w:rPr>
            <w:rFonts w:ascii="Cambria Math" w:hAnsi="Cambria Math"/>
          </w:rPr>
          <m:t xml:space="preserve">v</m:t>
        </m:r>
      </m:oMath>
      <w:r>
        <w:rPr/>
        <w:t>.</w:t>
      </w:r>
      <w:r>
        <w:rPr>
          <w:rStyle w:val="FootnoteAnchor"/>
        </w:rPr>
        <w:footnoteReference w:id="3"/>
      </w:r>
    </w:p>
    <w:p>
      <w:pPr>
        <w:pStyle w:val="TextBody"/>
        <w:rPr/>
      </w:pPr>
      <w:r>
        <w:rPr/>
        <w:t xml:space="preserve">For notational convenience, we let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oMath>
      <w:r>
        <w:rPr/>
        <w:t xml:space="preserve"> be the operation such that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oMath>
      <w:r>
        <w:rPr/>
        <w:t xml:space="preserve"> agrees with </w:t>
      </w:r>
      <w:r>
        <w:rPr/>
      </w:r>
      <m:oMath xmlns:m="http://schemas.openxmlformats.org/officeDocument/2006/math">
        <m:r>
          <w:rPr>
            <w:rFonts w:ascii="Cambria Math" w:hAnsi="Cambria Math"/>
          </w:rPr>
          <m:t xml:space="preserve">v</m:t>
        </m:r>
      </m:oMath>
      <w:r>
        <w:rPr/>
        <w:t xml:space="preserve"> on the assignment of variables, and with </w:t>
      </w:r>
      <w:r>
        <w:rPr/>
      </w:r>
      <m:oMath xmlns:m="http://schemas.openxmlformats.org/officeDocument/2006/math">
        <m:r>
          <w:rPr>
            <w:rFonts w:ascii="Cambria Math" w:hAnsi="Cambria Math"/>
          </w:rPr>
          <m:t xml:space="preserve">I</m:t>
        </m:r>
      </m:oMath>
      <w:r>
        <w:rPr/>
        <w:t xml:space="preserve"> on the assignment of terms, and write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oMath>
      <w:r>
        <w:rPr/>
        <w:t xml:space="preserve"> for </w:t>
      </w:r>
      <w:r>
        <w:rPr/>
      </w:r>
      <m:oMath xmlns:m="http://schemas.openxmlformats.org/officeDocument/2006/math">
        <m:d>
          <m:dPr>
            <m:begChr m:val="("/>
            <m:endChr m:val=")"/>
          </m:dPr>
          <m:e>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n</m:t>
                    </m:r>
                  </m:sub>
                </m:sSub>
              </m:e>
            </m:d>
          </m:e>
        </m:d>
      </m:oMath>
      <w:r>
        <w:rPr/>
        <w:t xml:space="preserve">. Lastly, call a variable assignment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an </w:t>
      </w:r>
      <w:r>
        <w:rPr/>
      </w:r>
      <m:oMath xmlns:m="http://schemas.openxmlformats.org/officeDocument/2006/math">
        <m:r>
          <w:rPr>
            <w:rFonts w:ascii="Cambria Math" w:hAnsi="Cambria Math"/>
          </w:rPr>
          <m:t xml:space="preserve">x</m:t>
        </m:r>
      </m:oMath>
      <w:r>
        <w:rPr>
          <w:i/>
        </w:rPr>
        <w:t>-variant</w:t>
      </w:r>
      <w:r>
        <w:rPr/>
        <w:t xml:space="preserve"> (</w:t>
      </w:r>
      <w:r>
        <w:rPr/>
      </w:r>
      <m:oMath xmlns:m="http://schemas.openxmlformats.org/officeDocument/2006/math">
        <m:r>
          <w:rPr>
            <w:rFonts w:ascii="Cambria Math" w:hAnsi="Cambria Math"/>
          </w:rPr>
          <m:t xml:space="preserve">y</m:t>
        </m:r>
      </m:oMath>
      <w:r>
        <w:rPr>
          <w:i/>
        </w:rPr>
        <w:t>-variant</w:t>
      </w:r>
      <w:r>
        <w:rPr/>
        <w:t xml:space="preserve">, etc.) of </w:t>
      </w:r>
      <w:r>
        <w:rPr/>
      </w:r>
      <m:oMath xmlns:m="http://schemas.openxmlformats.org/officeDocument/2006/math">
        <m:r>
          <w:rPr>
            <w:rFonts w:ascii="Cambria Math" w:hAnsi="Cambria Math"/>
          </w:rPr>
          <m:t xml:space="preserve">v</m:t>
        </m:r>
      </m:oMath>
      <w:r>
        <w:rPr/>
        <w:t xml:space="preserve"> iff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agrees with </w:t>
      </w:r>
      <w:r>
        <w:rPr/>
      </w:r>
      <m:oMath xmlns:m="http://schemas.openxmlformats.org/officeDocument/2006/math">
        <m:r>
          <w:rPr>
            <w:rFonts w:ascii="Cambria Math" w:hAnsi="Cambria Math"/>
          </w:rPr>
          <m:t xml:space="preserve">v</m:t>
        </m:r>
      </m:oMath>
      <w:r>
        <w:rPr/>
        <w:t xml:space="preserve"> on all assignments except perhaps </w:t>
      </w:r>
      <w:r>
        <w:rPr/>
      </w:r>
      <m:oMath xmlns:m="http://schemas.openxmlformats.org/officeDocument/2006/math">
        <m:r>
          <w:rPr>
            <w:rFonts w:ascii="Cambria Math" w:hAnsi="Cambria Math"/>
          </w:rPr>
          <m:t xml:space="preserve">x</m:t>
        </m:r>
      </m:oMath>
      <w:r>
        <w:rPr/>
        <w:t xml:space="preserve">. The truth value of different formulae in a model </w:t>
      </w:r>
      <w:r>
        <w:rPr/>
      </w:r>
      <m:oMath xmlns:m="http://schemas.openxmlformats.org/officeDocument/2006/math">
        <m:r>
          <w:rPr>
            <w:rFonts w:ascii="Cambria Math" w:hAnsi="Cambria Math"/>
          </w:rPr>
          <m:t xml:space="preserve">M</m:t>
        </m:r>
      </m:oMath>
      <w:r>
        <w:rPr/>
        <w:t xml:space="preserve"> - i.e. </w:t>
      </w:r>
      <w:r>
        <w:rPr>
          <w:i/>
        </w:rPr>
        <w:t>truth in a model</w:t>
      </w:r>
      <w:r>
        <w:rPr/>
        <w:t xml:space="preserve"> - is then recursively determined as follows:</w:t>
      </w:r>
    </w:p>
    <w:p>
      <w:pPr>
        <w:pStyle w:val="Normal"/>
        <w:numPr>
          <w:ilvl w:val="0"/>
          <w:numId w:val="4"/>
        </w:numPr>
        <w:rPr/>
      </w:pPr>
      <w:r>
        <w:rPr/>
        <w:t xml:space="preserve">For atomic formulae of arity </w:t>
      </w:r>
      <w:r>
        <w:rPr/>
      </w:r>
      <m:oMath xmlns:m="http://schemas.openxmlformats.org/officeDocument/2006/math">
        <m:r>
          <w:rPr>
            <w:rFonts w:ascii="Cambria Math" w:hAnsi="Cambria Math"/>
          </w:rPr>
          <m:t xml:space="preserve">n</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R</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
          <w:rPr>
            <w:rFonts w:ascii="Cambria Math" w:hAnsi="Cambria Math"/>
          </w:rPr>
          <m:t xml:space="preserve">T</m:t>
        </m:r>
      </m:oMath>
      <w:r>
        <w:rPr/>
        <w:t xml:space="preserve"> 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R</m:t>
            </m:r>
          </m:e>
        </m:d>
      </m:oMath>
    </w:p>
    <w:p>
      <w:pPr>
        <w:pStyle w:val="Normal"/>
        <w:numPr>
          <w:ilvl w:val="0"/>
          <w:numId w:val="2"/>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F</m:t>
        </m:r>
      </m:oMath>
    </w:p>
    <w:p>
      <w:pPr>
        <w:pStyle w:val="Normal"/>
        <w:numPr>
          <w:ilvl w:val="0"/>
          <w:numId w:val="2"/>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2"/>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or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2"/>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r>
          <w:rPr>
            <w:rFonts w:ascii="Cambria Math" w:hAnsi="Cambria Math"/>
          </w:rPr>
          <m:t xml:space="preserve">=</m:t>
        </m:r>
        <m:r>
          <w:rPr>
            <w:rFonts w:ascii="Cambria Math" w:hAnsi="Cambria Math"/>
          </w:rPr>
          <m:t xml:space="preserve">T</m:t>
        </m:r>
      </m:oMath>
      <w:r>
        <w:rPr/>
        <w:t xml:space="preserve"> </w:t>
      </w:r>
      <w:r>
        <w:rPr/>
        <w:t xml:space="preserve">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F</m:t>
        </m:r>
      </m:oMath>
      <w:r>
        <w:rPr/>
        <w:t xml:space="preserve"> or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r>
          <w:rPr>
            <w:rFonts w:ascii="Cambria Math" w:hAnsi="Cambria Math"/>
          </w:rPr>
          <m:t xml:space="preserve">=</m:t>
        </m:r>
        <m:r>
          <w:rPr>
            <w:rFonts w:ascii="Cambria Math" w:hAnsi="Cambria Math"/>
          </w:rPr>
          <m:t xml:space="preserve">T</m:t>
        </m:r>
      </m:oMath>
    </w:p>
    <w:p>
      <w:pPr>
        <w:pStyle w:val="Normal"/>
        <w:numPr>
          <w:ilvl w:val="0"/>
          <w:numId w:val="2"/>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ψ</m:t>
            </m:r>
          </m:e>
        </m:d>
      </m:oMath>
      <w:r>
        <w:rPr/>
        <w:t xml:space="preserve"> </w:t>
      </w:r>
      <w:r>
        <w:rPr/>
        <w:t xml:space="preserve">= T iff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ψ</m:t>
            </m:r>
          </m:e>
        </m:d>
      </m:oMath>
    </w:p>
    <w:p>
      <w:pPr>
        <w:pStyle w:val="Normal"/>
        <w:numPr>
          <w:ilvl w:val="0"/>
          <w:numId w:val="2"/>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for every </w:t>
      </w:r>
      <w:r>
        <w:rPr/>
      </w:r>
      <m:oMath xmlns:m="http://schemas.openxmlformats.org/officeDocument/2006/math">
        <m:r>
          <w:rPr>
            <w:rFonts w:ascii="Cambria Math" w:hAnsi="Cambria Math"/>
          </w:rPr>
          <m:t xml:space="preserve">x</m:t>
        </m:r>
      </m:oMath>
      <w:r>
        <w:rPr/>
        <w:t xml:space="preserve">-variant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of </w:t>
      </w:r>
      <w:r>
        <w:rPr/>
      </w:r>
      <m:oMath xmlns:m="http://schemas.openxmlformats.org/officeDocument/2006/math">
        <m:r>
          <w:rPr>
            <w:rFonts w:ascii="Cambria Math" w:hAnsi="Cambria Math"/>
          </w:rPr>
          <m:t xml:space="preserve">v</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p>
    <w:p>
      <w:pPr>
        <w:pStyle w:val="Normal"/>
        <w:numPr>
          <w:ilvl w:val="0"/>
          <w:numId w:val="2"/>
        </w:numP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ϕ</m:t>
            </m:r>
          </m:e>
        </m:d>
        <m:r>
          <w:rPr>
            <w:rFonts w:ascii="Cambria Math" w:hAnsi="Cambria Math"/>
          </w:rPr>
          <m:t xml:space="preserve">=</m:t>
        </m:r>
        <m:r>
          <w:rPr>
            <w:rFonts w:ascii="Cambria Math" w:hAnsi="Cambria Math"/>
          </w:rPr>
          <m:t xml:space="preserve">T</m:t>
        </m:r>
      </m:oMath>
      <w:r>
        <w:rPr/>
        <w:t xml:space="preserve"> </w:t>
      </w:r>
      <w:r>
        <w:rPr/>
        <w:t xml:space="preserve">iff, for some </w:t>
      </w:r>
      <w:r>
        <w:rPr/>
      </w:r>
      <m:oMath xmlns:m="http://schemas.openxmlformats.org/officeDocument/2006/math">
        <m:r>
          <w:rPr>
            <w:rFonts w:ascii="Cambria Math" w:hAnsi="Cambria Math"/>
          </w:rPr>
          <m:t xml:space="preserve">x</m:t>
        </m:r>
      </m:oMath>
      <w:r>
        <w:rPr/>
        <w:t xml:space="preserve">-variant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of </w:t>
      </w:r>
      <w:r>
        <w:rPr/>
      </w:r>
      <m:oMath xmlns:m="http://schemas.openxmlformats.org/officeDocument/2006/math">
        <m:r>
          <w:rPr>
            <w:rFonts w:ascii="Cambria Math" w:hAnsi="Cambria Math"/>
          </w:rPr>
          <m:t xml:space="preserve">v</m:t>
        </m:r>
      </m:oMath>
      <w:r>
        <w:rPr/>
        <w:t xml:space="preserve">, </w:t>
      </w: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I</m:t>
            </m:r>
          </m:e>
        </m:d>
        <m:d>
          <m:dPr>
            <m:begChr m:val="("/>
            <m:endChr m:val=")"/>
          </m:dPr>
          <m:e>
            <m:r>
              <w:rPr>
                <w:rFonts w:ascii="Cambria Math" w:hAnsi="Cambria Math"/>
              </w:rPr>
              <m:t xml:space="preserve">ϕ</m:t>
            </m:r>
          </m:e>
        </m:d>
        <m:r>
          <w:rPr>
            <w:rFonts w:ascii="Cambria Math" w:hAnsi="Cambria Math"/>
          </w:rPr>
          <m:t xml:space="preserve">=</m:t>
        </m:r>
        <m:r>
          <w:rPr>
            <w:rFonts w:ascii="Cambria Math" w:hAnsi="Cambria Math"/>
          </w:rPr>
          <m:t xml:space="preserve">T</m:t>
        </m:r>
      </m:oMath>
    </w:p>
    <w:p>
      <w:pPr>
        <w:pStyle w:val="FirstParagraph"/>
        <w:rPr/>
      </w:pPr>
      <w:r>
        <w:rPr/>
        <w:t xml:space="preserve">A sentence </w:t>
      </w:r>
      <w:r>
        <w:rPr/>
      </w:r>
      <m:oMath xmlns:m="http://schemas.openxmlformats.org/officeDocument/2006/math">
        <m:r>
          <w:rPr>
            <w:rFonts w:ascii="Cambria Math" w:hAnsi="Cambria Math"/>
          </w:rPr>
          <m:t xml:space="preserve">ϕ</m:t>
        </m:r>
      </m:oMath>
      <w:r>
        <w:rPr/>
        <w:t xml:space="preserve"> is </w:t>
      </w:r>
      <w:r>
        <w:rPr>
          <w:i/>
        </w:rPr>
        <w:t>satisfiable</w:t>
      </w:r>
      <w:r>
        <w:rPr/>
        <w:t xml:space="preserve"> if it is made true on some model </w:t>
      </w:r>
      <w:r>
        <w:rPr/>
      </w:r>
      <m:oMath xmlns:m="http://schemas.openxmlformats.org/officeDocument/2006/math">
        <m:r>
          <w:rPr>
            <w:rFonts w:ascii="Cambria Math" w:hAnsi="Cambria Math"/>
          </w:rPr>
          <m:t xml:space="preserve">M</m:t>
        </m:r>
      </m:oMath>
      <w:r>
        <w:rPr/>
        <w:t xml:space="preserve">. When this happens, </w:t>
      </w:r>
      <w:r>
        <w:rPr/>
      </w:r>
      <m:oMath xmlns:m="http://schemas.openxmlformats.org/officeDocument/2006/math">
        <m:r>
          <w:rPr>
            <w:rFonts w:ascii="Cambria Math" w:hAnsi="Cambria Math"/>
          </w:rPr>
          <m:t xml:space="preserve">M</m:t>
        </m:r>
      </m:oMath>
      <w:r>
        <w:rPr/>
        <w:t xml:space="preserve"> is said to be a </w:t>
      </w:r>
      <w:r>
        <w:rPr>
          <w:i/>
        </w:rPr>
        <w:t>model</w:t>
      </w:r>
      <w:r>
        <w:rPr/>
        <w:t xml:space="preserve"> of </w:t>
      </w:r>
      <w:r>
        <w:rPr/>
      </w:r>
      <m:oMath xmlns:m="http://schemas.openxmlformats.org/officeDocument/2006/math">
        <m:r>
          <w:rPr>
            <w:rFonts w:ascii="Cambria Math" w:hAnsi="Cambria Math"/>
          </w:rPr>
          <m:t xml:space="preserve">ϕ</m:t>
        </m:r>
      </m:oMath>
      <w:r>
        <w:rPr/>
        <w:t xml:space="preserve">. Next, let </w:t>
      </w:r>
      <w:r>
        <w:rPr/>
      </w:r>
      <m:oMath xmlns:m="http://schemas.openxmlformats.org/officeDocument/2006/math">
        <m:r>
          <w:rPr>
            <w:rFonts w:ascii="Cambria Math" w:hAnsi="Cambria Math"/>
          </w:rPr>
          <m:t xml:space="preserve">Γ</m:t>
        </m:r>
      </m:oMath>
      <w:r>
        <w:rPr/>
        <w:t xml:space="preserve"> denote a set of sentences </w:t>
      </w:r>
      <w:r>
        <w:rPr/>
      </w:r>
      <m:oMath xmlns:m="http://schemas.openxmlformats.org/officeDocument/2006/math">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We say </w:t>
      </w:r>
      <w:r>
        <w:rPr/>
      </w:r>
      <m:oMath xmlns:m="http://schemas.openxmlformats.org/officeDocument/2006/math">
        <m:r>
          <w:rPr>
            <w:rFonts w:ascii="Cambria Math" w:hAnsi="Cambria Math"/>
          </w:rPr>
          <m:t xml:space="preserve">Γ</m:t>
        </m:r>
      </m:oMath>
      <w:r>
        <w:rPr/>
        <w:t xml:space="preserve"> is satisfiable iff there is some model </w:t>
      </w:r>
      <w:r>
        <w:rPr/>
      </w:r>
      <m:oMath xmlns:m="http://schemas.openxmlformats.org/officeDocument/2006/math">
        <m:r>
          <w:rPr>
            <w:rFonts w:ascii="Cambria Math" w:hAnsi="Cambria Math"/>
          </w:rPr>
          <m:t xml:space="preserve">M</m:t>
        </m:r>
      </m:oMath>
      <w:r>
        <w:rPr/>
        <w:t xml:space="preserve"> on which every sentence in </w:t>
      </w:r>
      <w:r>
        <w:rPr/>
      </w:r>
      <m:oMath xmlns:m="http://schemas.openxmlformats.org/officeDocument/2006/math">
        <m:r>
          <w:rPr>
            <w:rFonts w:ascii="Cambria Math" w:hAnsi="Cambria Math"/>
          </w:rPr>
          <m:t xml:space="preserve">Γ</m:t>
        </m:r>
      </m:oMath>
      <w:r>
        <w:rPr/>
        <w:t xml:space="preserve"> is satisfiable. Similarly when this occurs, </w:t>
      </w:r>
      <w:r>
        <w:rPr/>
      </w:r>
      <m:oMath xmlns:m="http://schemas.openxmlformats.org/officeDocument/2006/math">
        <m:r>
          <w:rPr>
            <w:rFonts w:ascii="Cambria Math" w:hAnsi="Cambria Math"/>
          </w:rPr>
          <m:t xml:space="preserve">M</m:t>
        </m:r>
      </m:oMath>
      <w:r>
        <w:rPr/>
        <w:t xml:space="preserve"> is said to be a model of </w:t>
      </w:r>
      <w:r>
        <w:rPr/>
      </w:r>
      <m:oMath xmlns:m="http://schemas.openxmlformats.org/officeDocument/2006/math">
        <m:r>
          <w:rPr>
            <w:rFonts w:ascii="Cambria Math" w:hAnsi="Cambria Math"/>
          </w:rPr>
          <m:t xml:space="preserve">Γ</m:t>
        </m:r>
      </m:oMath>
      <w:r>
        <w:rPr/>
        <w:t xml:space="preserve">. Lastly, a sentence </w:t>
      </w:r>
      <w:r>
        <w:rPr/>
      </w:r>
      <m:oMath xmlns:m="http://schemas.openxmlformats.org/officeDocument/2006/math">
        <m:r>
          <w:rPr>
            <w:rFonts w:ascii="Cambria Math" w:hAnsi="Cambria Math"/>
          </w:rPr>
          <m:t xml:space="preserve">ϕ</m:t>
        </m:r>
      </m:oMath>
      <w:r>
        <w:rPr/>
        <w:t xml:space="preserve"> is said to be a logical, i.e. formal, consequence of a set </w:t>
      </w:r>
      <w:r>
        <w:rPr/>
      </w:r>
      <m:oMath xmlns:m="http://schemas.openxmlformats.org/officeDocument/2006/math">
        <m:r>
          <w:rPr>
            <w:rFonts w:ascii="Cambria Math" w:hAnsi="Cambria Math"/>
          </w:rPr>
          <m:t xml:space="preserve">Γ</m:t>
        </m:r>
      </m:oMath>
      <w:r>
        <w:rPr/>
        <w:t xml:space="preserve">, written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iff every model of </w:t>
      </w:r>
      <w:r>
        <w:rPr/>
      </w:r>
      <m:oMath xmlns:m="http://schemas.openxmlformats.org/officeDocument/2006/math">
        <m:r>
          <w:rPr>
            <w:rFonts w:ascii="Cambria Math" w:hAnsi="Cambria Math"/>
          </w:rPr>
          <m:t xml:space="preserve">Γ</m:t>
        </m:r>
      </m:oMath>
      <w:r>
        <w:rPr/>
        <w:t xml:space="preserve"> is a model of </w:t>
      </w:r>
      <w:r>
        <w:rPr/>
      </w:r>
      <m:oMath xmlns:m="http://schemas.openxmlformats.org/officeDocument/2006/math">
        <m:r>
          <w:rPr>
            <w:rFonts w:ascii="Cambria Math" w:hAnsi="Cambria Math"/>
          </w:rPr>
          <m:t xml:space="preserve">ϕ</m:t>
        </m:r>
      </m:oMath>
      <w:r>
        <w:rPr/>
        <w:t>.</w:t>
      </w:r>
    </w:p>
    <w:p>
      <w:pPr>
        <w:pStyle w:val="Heading2"/>
        <w:rPr/>
      </w:pPr>
      <w:bookmarkStart w:id="5" w:name="tarskian-consequence"/>
      <w:r>
        <w:rPr/>
        <w:t>Tarskian consequence</w:t>
      </w:r>
      <w:bookmarkEnd w:id="5"/>
    </w:p>
    <w:p>
      <w:pPr>
        <w:pStyle w:val="FirstParagraph"/>
        <w:rPr/>
      </w:pPr>
      <w:r>
        <w:rPr/>
        <w:t xml:space="preserve">On Tarski’s account of formal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precisely when there is no uniform substitution on non-logical constants in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that models </w:t>
      </w:r>
      <w:r>
        <w:rPr/>
      </w:r>
      <m:oMath xmlns:m="http://schemas.openxmlformats.org/officeDocument/2006/math">
        <m:r>
          <w:rPr>
            <w:rFonts w:ascii="Cambria Math" w:hAnsi="Cambria Math"/>
          </w:rPr>
          <m:t xml:space="preserve">Γ</m:t>
        </m:r>
      </m:oMath>
      <w:r>
        <w:rPr/>
        <w:t xml:space="preserve"> but not </w:t>
      </w:r>
      <w:r>
        <w:rPr/>
      </w:r>
      <m:oMath xmlns:m="http://schemas.openxmlformats.org/officeDocument/2006/math">
        <m:r>
          <w:rPr>
            <w:rFonts w:ascii="Cambria Math" w:hAnsi="Cambria Math"/>
          </w:rPr>
          <m:t xml:space="preserve">ϕ</m:t>
        </m:r>
      </m:oMath>
      <w:r>
        <w:rPr/>
        <w:t>. This agrees with the modern classical approach inasmuch as formality is determined by variation of models, though it differs with respect to what precisely is varied.</w:t>
      </w:r>
    </w:p>
    <w:p>
      <w:pPr>
        <w:pStyle w:val="Heading3"/>
        <w:rPr/>
      </w:pPr>
      <w:bookmarkStart w:id="6" w:name="tarskian-models"/>
      <w:r>
        <w:rPr/>
        <w:t>Tarskian models</w:t>
      </w:r>
      <w:bookmarkEnd w:id="6"/>
    </w:p>
    <w:p>
      <w:pPr>
        <w:pStyle w:val="FirstParagraph"/>
        <w:rPr/>
      </w:pPr>
      <w:r>
        <w:rPr/>
        <w:t>In model-theory today, the languages one works with are left uninterpreted until given an interpretation by the interpretation function. The languages Tarski worked with, by contrast, were fully interpreted artificial languages, like those for Riemannian geometry or Peano arithmetic. Thus for Tarski, there is no question of assigning an interpretation to the non-logical constant ‘0’, say, or varying its interpretation across models. Rather, where contemporary model theory varies the interpretation of non-logical constants across models to determine what follows logically from what, Tarski left these constants interpreted as they were, but replaced them uniformly with variables, whose assignments are then varied accordingly.</w:t>
      </w:r>
      <w:r>
        <w:rPr>
          <w:rStyle w:val="FootnoteAnchor"/>
        </w:rPr>
        <w:footnoteReference w:id="4"/>
      </w:r>
      <w:r>
        <w:rPr/>
        <w:t xml:space="preserve"> The same point also holds for predicate and relation symbols: where modern practice varies their interpretation, Tarski’s replaces them with second-order variables, and then varies their assignments.</w:t>
      </w:r>
      <w:r>
        <w:rPr>
          <w:rStyle w:val="FootnoteAnchor"/>
        </w:rPr>
        <w:footnoteReference w:id="5"/>
      </w:r>
      <w:r>
        <w:rPr/>
        <w:t xml:space="preserve"> While there is a conceptual difference between the two approaches, both lead to the same material results.</w:t>
      </w:r>
    </w:p>
    <w:p>
      <w:pPr>
        <w:pStyle w:val="TextBody"/>
        <w:rPr/>
      </w:pPr>
      <w:r>
        <w:rPr/>
        <w:t>For Tarski, in contrast with modern practice, a model does not include an interpretation, but is simply a sequence of objects. As Tarski puts it:</w:t>
      </w:r>
    </w:p>
    <w:p>
      <w:pPr>
        <w:pStyle w:val="BlockText"/>
        <w:rPr/>
      </w:pPr>
      <w:r>
        <w:rPr/>
        <w:t xml:space="preserve">One of the concepts which can be defined with the help of the concept of satisfaction is the concept of </w:t>
      </w:r>
      <w:r>
        <w:rPr>
          <w:i/>
        </w:rPr>
        <w:t>model</w:t>
      </w:r>
      <w:r>
        <w:rPr/>
        <w:t xml:space="preserve">. Let us assume that, in the language which we are considering, to each extra-logical constant correspond certain variable symbols, and this in such a way that, by replacing in an arbitrary sentence a constant by a corresponding variable, we transform this sentence into a sentential function. Let us further consider an arbitrary class of sentences </w:t>
      </w:r>
      <w:r>
        <w:rPr/>
      </w:r>
      <m:oMath xmlns:m="http://schemas.openxmlformats.org/officeDocument/2006/math">
        <m:r>
          <w:rPr>
            <w:rFonts w:ascii="Cambria Math" w:hAnsi="Cambria Math"/>
          </w:rPr>
          <m:t xml:space="preserve">L</m:t>
        </m:r>
      </m:oMath>
      <w:r>
        <w:rPr/>
        <w:t xml:space="preserve">, and let us replace all extra-logical constants occurring in the sentences of class </w:t>
      </w:r>
      <w:r>
        <w:rPr/>
      </w:r>
      <m:oMath xmlns:m="http://schemas.openxmlformats.org/officeDocument/2006/math">
        <m:r>
          <w:rPr>
            <w:rFonts w:ascii="Cambria Math" w:hAnsi="Cambria Math"/>
          </w:rPr>
          <m:t xml:space="preserve">L</m:t>
        </m:r>
      </m:oMath>
      <w:r>
        <w:rPr/>
        <w:t xml:space="preserve"> by corresponding variables (equiform constants by equiform variables, non-equiform by non-equiform); we shall obtain a class of sentential functions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An arbitrary sequence of objects which satisfies each sentential function of the class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we shall call a </w:t>
      </w:r>
      <w:r>
        <w:rPr>
          <w:i/>
        </w:rPr>
        <w:t>model of the class</w:t>
      </w:r>
      <w:r>
        <w:rPr/>
        <w:t xml:space="preserve"> </w:t>
      </w:r>
      <w:r>
        <w:rPr/>
      </w:r>
      <m:oMath xmlns:m="http://schemas.openxmlformats.org/officeDocument/2006/math">
        <m:r>
          <w:rPr>
            <w:rFonts w:ascii="Cambria Math" w:hAnsi="Cambria Math"/>
          </w:rPr>
          <m:t xml:space="preserve">L</m:t>
        </m:r>
      </m:oMath>
      <w:r>
        <w:rPr/>
        <w:t xml:space="preserve"> (in just this sense one usually speaks about a model of the system of axioms of a deductive theory); if in particular the class </w:t>
      </w:r>
      <w:r>
        <w:rPr/>
      </w:r>
      <m:oMath xmlns:m="http://schemas.openxmlformats.org/officeDocument/2006/math">
        <m:r>
          <w:rPr>
            <w:rFonts w:ascii="Cambria Math" w:hAnsi="Cambria Math"/>
          </w:rPr>
          <m:t xml:space="preserve">L</m:t>
        </m:r>
      </m:oMath>
      <w:r>
        <w:rPr/>
        <w:t xml:space="preserve"> consists of only one sentence </w:t>
      </w:r>
      <w:r>
        <w:rPr/>
      </w:r>
      <m:oMath xmlns:m="http://schemas.openxmlformats.org/officeDocument/2006/math">
        <m:r>
          <w:rPr>
            <w:rFonts w:ascii="Cambria Math" w:hAnsi="Cambria Math"/>
          </w:rPr>
          <m:t xml:space="preserve">X</m:t>
        </m:r>
      </m:oMath>
      <w:r>
        <w:rPr/>
        <w:t xml:space="preserve">, we will simply speak about a </w:t>
      </w:r>
      <w:r>
        <w:rPr>
          <w:i/>
        </w:rPr>
        <w:t>model of the sentence</w:t>
      </w:r>
      <w:r>
        <w:rPr/>
        <w:t xml:space="preserve"> </w:t>
      </w:r>
      <w:r>
        <w:rPr/>
      </w:r>
      <m:oMath xmlns:m="http://schemas.openxmlformats.org/officeDocument/2006/math">
        <m:r>
          <w:rPr>
            <w:rFonts w:ascii="Cambria Math" w:hAnsi="Cambria Math"/>
          </w:rPr>
          <m:t xml:space="preserve">X</m:t>
        </m:r>
      </m:oMath>
      <w:r>
        <w:rPr/>
        <w:t xml:space="preserve"> (Tarski 2002, 185–86).</w:t>
      </w:r>
    </w:p>
    <w:p>
      <w:pPr>
        <w:pStyle w:val="FirstParagraph"/>
        <w:rPr/>
      </w:pPr>
      <w:r>
        <w:rPr/>
        <w:t xml:space="preserve">Some examples may be helpful. The sentence ‘Andrew and Peter are brothers’ may be formalized by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Since both the relation </w:t>
      </w:r>
      <w:r>
        <w:rPr/>
      </w:r>
      <m:oMath xmlns:m="http://schemas.openxmlformats.org/officeDocument/2006/math">
        <m:r>
          <w:rPr>
            <w:rFonts w:ascii="Cambria Math" w:hAnsi="Cambria Math"/>
          </w:rPr>
          <m:t xml:space="preserve">B</m:t>
        </m:r>
      </m:oMath>
      <w:r>
        <w:rPr/>
        <w:t xml:space="preserve"> and the individual constants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p</m:t>
        </m:r>
      </m:oMath>
      <w:r>
        <w:rPr/>
        <w:t xml:space="preserve"> are non-logical constants, we replace them all to obtain a class of sentential functions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oMath>
      <w:r>
        <w:rPr/>
        <w:t xml:space="preserve">. On Tarski’s definition, the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thus end up being those ordered pairs satisfying each sentential function of the form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This can be meant in two ways: in the first way, it can mean the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are those ordered pairs satisfying every binary function. If this were so, the resulting class would be empty, since, e.g. no ordered pair satisfies both the identity function and its converse. And following this line of reasoning, anything would follow from it: since the class of models would empty, it would hold vacuously that every model of whatever else would be a model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This isn’t Tarski’s intention. In the way Tarski did intend this, we consider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and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e>
        </m:d>
      </m:oMath>
      <w:r>
        <w:rPr/>
        <w:t xml:space="preserve"> separately, as mere notational variants of each other, and take the class of models of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to be the class of ordered pairs satisfying some arbitrary binary relation which we let be designated by </w:t>
      </w:r>
      <w:r>
        <w:rPr/>
      </w:r>
      <m:oMath xmlns:m="http://schemas.openxmlformats.org/officeDocument/2006/math">
        <m:r>
          <w:rPr>
            <w:rFonts w:ascii="Cambria Math" w:hAnsi="Cambria Math"/>
          </w:rPr>
          <m:t xml:space="preserve">X</m:t>
        </m:r>
      </m:oMath>
      <w:r>
        <w:rPr/>
        <w:t>. The class of models thus turns out to be just the class of ordered pairs.</w:t>
      </w:r>
      <w:r>
        <w:rPr>
          <w:rStyle w:val="FootnoteAnchor"/>
        </w:rPr>
        <w:footnoteReference w:id="6"/>
      </w:r>
      <w:r>
        <w:rPr/>
        <w:t xml:space="preserve"> This is counterintuitive to the degree one might expect the class of models of the </w:t>
      </w:r>
      <w:r>
        <w:rPr>
          <w:i/>
        </w:rPr>
        <w:t>fully-interpreted</w:t>
      </w:r>
      <w:r>
        <w:rPr/>
        <w:t xml:space="preserve"> string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oMath>
      <w:r>
        <w:rPr/>
        <w:t xml:space="preserve"> to simply be </w:t>
      </w:r>
      <w:r>
        <w:rPr/>
      </w:r>
      <m:oMath xmlns:m="http://schemas.openxmlformats.org/officeDocument/2006/math">
        <m:r>
          <w:rPr>
            <w:rFonts w:ascii="Cambria Math" w:hAnsi="Cambria Math"/>
          </w:rPr>
          <m:t xml:space="preserve">{</m:t>
        </m:r>
        <m:r>
          <w:rPr>
            <w:rFonts w:ascii="Cambria Math" w:hAnsi="Cambria Math"/>
          </w:rPr>
          <m:t xml:space="preserve">&lt;</m:t>
        </m:r>
      </m:oMath>
      <w:r>
        <w:rPr/>
        <w:t>Andrew, Peter</w:t>
      </w:r>
      <w:r>
        <w:rPr/>
      </w:r>
      <m:oMath xmlns:m="http://schemas.openxmlformats.org/officeDocument/2006/math">
        <m:r>
          <w:rPr>
            <w:rFonts w:ascii="Cambria Math" w:hAnsi="Cambria Math"/>
          </w:rPr>
          <m:t xml:space="preserve">}</m:t>
        </m:r>
      </m:oMath>
      <w:r>
        <w:rPr/>
        <w:t xml:space="preserve">. But notice that Tarski’s method gives the same result as the modern one, on which </w:t>
      </w:r>
      <w:r>
        <w:rPr/>
      </w:r>
      <m:oMath xmlns:m="http://schemas.openxmlformats.org/officeDocument/2006/math">
        <m:r>
          <w:rPr>
            <w:rFonts w:ascii="Cambria Math" w:hAnsi="Cambria Math"/>
          </w:rPr>
          <m:t xml:space="preserve">B</m:t>
        </m:r>
      </m:oMath>
      <w:r>
        <w:rPr/>
        <w:t xml:space="preserve">,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p</m:t>
        </m:r>
      </m:oMath>
      <w:r>
        <w:rPr/>
        <w:t xml:space="preserve"> are treated as uninterpreted symbols whose interpretations are varied across models.</w:t>
      </w:r>
    </w:p>
    <w:p>
      <w:pPr>
        <w:pStyle w:val="Heading3"/>
        <w:rPr/>
      </w:pPr>
      <w:bookmarkStart w:id="7" w:name="tarskian-domains"/>
      <w:r>
        <w:rPr/>
        <w:t>Tarskian domains</w:t>
      </w:r>
      <w:bookmarkEnd w:id="7"/>
    </w:p>
    <w:p>
      <w:pPr>
        <w:pStyle w:val="FirstParagraph"/>
        <w:rPr/>
      </w:pPr>
      <w:r>
        <w:rPr/>
        <w:t xml:space="preserve">The most debated question concerning Tarski’s work from both pre- and post-war periods is whether he allowed for domain variation across different classical models, as modern practice does; or whether in accordance with then-current logicist assumptions, he assumed a single fixed domain of quantification, viz. the actual universe. Unlike the above, this difference </w:t>
      </w:r>
      <w:r>
        <w:rPr>
          <w:i/>
        </w:rPr>
        <w:t>does</w:t>
      </w:r>
      <w:r>
        <w:rPr/>
        <w:t xml:space="preserve"> affect the extension of the class of formal consequences. For instance, if the domain of quantification is not varied,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x</m:t>
        </m:r>
        <m:r>
          <w:rPr>
            <w:rFonts w:ascii="Cambria Math" w:hAnsi="Cambria Math"/>
          </w:rPr>
          <m:t xml:space="preserve">≠</m:t>
        </m:r>
        <m:r>
          <w:rPr>
            <w:rFonts w:ascii="Cambria Math" w:hAnsi="Cambria Math"/>
          </w:rPr>
          <m:t xml:space="preserve">y</m:t>
        </m:r>
      </m:oMath>
      <w:r>
        <w:rPr/>
        <w:t xml:space="preserve"> is a logical truth, and hence follows formally from, e.g.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x</m:t>
        </m:r>
        <m:r>
          <w:rPr>
            <w:rFonts w:ascii="Cambria Math" w:hAnsi="Cambria Math"/>
          </w:rPr>
          <m:t xml:space="preserve">=</m:t>
        </m:r>
        <m:r>
          <w:rPr>
            <w:rFonts w:ascii="Cambria Math" w:hAnsi="Cambria Math"/>
          </w:rPr>
          <m:t xml:space="preserve">x</m:t>
        </m:r>
      </m:oMath>
      <w:r>
        <w:rPr/>
        <w:t xml:space="preserve">. But intuitively (and on the variant-domain approach followed today), ‘there are at least two objects’ is not a truth </w:t>
      </w:r>
      <w:r>
        <w:rPr>
          <w:i/>
        </w:rPr>
        <w:t>of logic</w:t>
      </w:r>
      <w:r>
        <w:rPr/>
        <w:t>, nor does it follow from ‘there is at least one object.’</w:t>
      </w:r>
      <w:r>
        <w:rPr>
          <w:rStyle w:val="FootnoteAnchor"/>
        </w:rPr>
        <w:footnoteReference w:id="7"/>
      </w:r>
    </w:p>
    <w:p>
      <w:pPr>
        <w:pStyle w:val="TextBody"/>
        <w:rPr/>
      </w:pPr>
      <w:r>
        <w:rPr/>
        <w:t>Today, all major parties to the debate agree Tarski employs a fixed-domain framework in his 1936 ‘on the concept of following logically’, this being his broadest and most philosophical discussion of formal consequence in the period. The main points of disagreement concern 1) whether Tarski made use of variable domains where the range of variables was restricted to some more specified domain of discourse - e.g. numbers, points, or segments; and 2) whether Tarski ever changed his mind about domain variation. Readings starting with Etchemendy (1988) and including those of Sagüillo, Corcoran, and Mancosu, suggest Tarski changed from a fixed to variable domain approach in the late 40s or early 50s. Gómez-Torrente, however, holds Tarski’s views did not change significantly throughout his life: rather, Tarski accepted a fixed-domain background theory for formal consequence, which permitted techniques for domain relativization when applied to more specified formal theories.</w:t>
      </w:r>
    </w:p>
    <w:p>
      <w:pPr>
        <w:pStyle w:val="TextBody"/>
        <w:rPr/>
      </w:pPr>
      <w:r>
        <w:rPr/>
        <w:t xml:space="preserve">(Gómez-Torrente 2009, 251–67) copiously details cases where Tarski’s actual mathematical practice from the same period as his 1936 essay allowed for domain variation. (Tarski 1953), often regarded as Tarski’s first work to explicitly require domain variation in its approach to consequence (Corcoran and Sagüillo 2011, 367) (Etchemendy 1988, 65), unproblematically refers his reader to his 1936 paper for formal definitions of its semantical notions, including logical consequence (Tarski 1953, 8, n. 7) (Gómez-Torrente 2009, 259); and Tarski’s </w:t>
      </w:r>
      <w:r>
        <w:rPr>
          <w:i/>
        </w:rPr>
        <w:t>Introduction to Logic and to the Methodology of deductive Sciences</w:t>
      </w:r>
      <w:r>
        <w:rPr/>
        <w:t>, first published in 1941 with subsequent editions in 1946 and 1965, does not undergo any significant change in its treatment of formal consequence. Lastly, as (Corcoran and Sagüillo 2011, 365–66) notes, the framework for Tarski’s broadest later discussion of the issues involved in his 1936 work, his 1966 lecture ‘What are logical notions?’ (Tarski 1986), is also domain-invariant.</w:t>
      </w:r>
    </w:p>
    <w:p>
      <w:pPr>
        <w:pStyle w:val="TextBody"/>
        <w:rPr/>
      </w:pPr>
      <w:r>
        <w:rPr/>
        <w:t>In short, Tarski’s pre-WWII mathematical work makes use of variable domains; where Tarski’s use of domain variation is explicit in his post-WWII discussions of consequence, he refers his reader to his earlier work unproblematically; and his broadest later discussion of the issues of his 1936 paper also assumes an invariant domain. All of this suggests a high level of continuity between Tarski’s earlier and later work on the subject.</w:t>
      </w:r>
    </w:p>
    <w:p>
      <w:pPr>
        <w:pStyle w:val="TextBody"/>
        <w:rPr/>
      </w:pPr>
      <w:r>
        <w:rPr/>
        <w:t>To better understand the continuity as well as the differences between modern practice and Tarski’s, it may be useful to reflect on the concerns and motivations behind Tarski’s approach. Tarski’s main concern was, positively, to secure the foundational unity of the deductive sciences; and negatively, to remove or overcome the main threats to that unity, found especially in Gödel’s incompleteness results. Tarski’s theory of formal consequence was not only meant to capture an intuitive notion of following from: it was also meant to provide a general theory for accommodating all then-known mathematical deductive practices.</w:t>
      </w:r>
      <w:r>
        <w:rPr>
          <w:rStyle w:val="FootnoteAnchor"/>
        </w:rPr>
        <w:footnoteReference w:id="8"/>
      </w:r>
      <w:r>
        <w:rPr/>
        <w:t xml:space="preserve"> To give a theory of formal consequence was thus to be engaged in philosophy of science at the most general level.</w:t>
      </w:r>
      <w:r>
        <w:rPr>
          <w:rStyle w:val="FootnoteAnchor"/>
        </w:rPr>
        <w:footnoteReference w:id="9"/>
      </w:r>
      <w:r>
        <w:rPr/>
        <w:t xml:space="preserve"> Though its details are different, Tarski’s aim, to secure logic as a unified framework for all mathematics, remains one with Russell and Whitehead’s </w:t>
      </w:r>
      <w:r>
        <w:rPr>
          <w:i/>
        </w:rPr>
        <w:t>Principia</w:t>
      </w:r>
      <w:r>
        <w:rPr/>
        <w:t>.</w:t>
      </w:r>
    </w:p>
    <w:p>
      <w:pPr>
        <w:pStyle w:val="TextBody"/>
        <w:rPr/>
      </w:pPr>
      <w:r>
        <w:rPr/>
        <w:t xml:space="preserve">Tarski locates the problem with both Carnap’s approach and the proof-theoretic approach of the Hilbert school in a certain relation to </w:t>
      </w:r>
      <w:r>
        <w:rPr>
          <w:i/>
        </w:rPr>
        <w:t>language</w:t>
      </w:r>
      <w:r>
        <w:rPr/>
        <w:t xml:space="preserve">. For Tarski, both these approaches are too dependent on language, albeit in different ways: Carnap’s is linguistically impoverished, since, e.g. it is not sufficiently general to extend to languages lacking negation; it is the expressiveness embraced by the proof-theoretic approach to avoid </w:t>
      </w:r>
      <w:r>
        <w:rPr/>
      </w:r>
      <m:oMath xmlns:m="http://schemas.openxmlformats.org/officeDocument/2006/math">
        <m:r>
          <w:rPr>
            <w:rFonts w:ascii="Cambria Math" w:hAnsi="Cambria Math"/>
          </w:rPr>
          <m:t xml:space="preserve">ω</m:t>
        </m:r>
      </m:oMath>
      <w:r>
        <w:rPr/>
        <w:t>-incompleteness, however, that allows Gödel’s incompleteness results to go through.</w:t>
      </w:r>
      <w:r>
        <w:rPr>
          <w:rStyle w:val="FootnoteAnchor"/>
        </w:rPr>
        <w:footnoteReference w:id="10"/>
      </w:r>
      <w:r>
        <w:rPr/>
        <w:t xml:space="preserve"> The former failure justifies the shift to the model-theoretic approach; the latter, Tarski’s limiting the concept of truth used in this approach so as to restrict self-reference.</w:t>
      </w:r>
    </w:p>
    <w:p>
      <w:pPr>
        <w:pStyle w:val="Heading3"/>
        <w:rPr/>
      </w:pPr>
      <w:bookmarkStart w:id="8" w:name="summary"/>
      <w:r>
        <w:rPr/>
        <w:t>Summary</w:t>
      </w:r>
      <w:bookmarkEnd w:id="8"/>
    </w:p>
    <w:p>
      <w:pPr>
        <w:pStyle w:val="FirstParagraph"/>
        <w:rPr/>
      </w:pPr>
      <w:r>
        <w:rPr/>
        <w:t xml:space="preserve">Though both Tarski’s and the modern approach call a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formal when every model of the set </w:t>
      </w:r>
      <w:r>
        <w:rPr/>
      </w:r>
      <m:oMath xmlns:m="http://schemas.openxmlformats.org/officeDocument/2006/math">
        <m:r>
          <w:rPr>
            <w:rFonts w:ascii="Cambria Math" w:hAnsi="Cambria Math"/>
          </w:rPr>
          <m:t xml:space="preserve">Γ</m:t>
        </m:r>
      </m:oMath>
      <w:r>
        <w:rPr/>
        <w:t xml:space="preserve"> is at the same time a model of </w:t>
      </w:r>
      <w:r>
        <w:rPr/>
      </w:r>
      <m:oMath xmlns:m="http://schemas.openxmlformats.org/officeDocument/2006/math">
        <m:r>
          <w:rPr>
            <w:rFonts w:ascii="Cambria Math" w:hAnsi="Cambria Math"/>
          </w:rPr>
          <m:t xml:space="preserve">ϕ</m:t>
        </m:r>
      </m:oMath>
      <w:r>
        <w:rPr/>
        <w:t xml:space="preserve">, they differ to the degree that their underlying concepts of ‘model’ differ. Tarski interprets ‘model of </w:t>
      </w:r>
      <w:r>
        <w:rPr/>
      </w:r>
      <m:oMath xmlns:m="http://schemas.openxmlformats.org/officeDocument/2006/math">
        <m:r>
          <w:rPr>
            <w:rFonts w:ascii="Cambria Math" w:hAnsi="Cambria Math"/>
          </w:rPr>
          <m:t xml:space="preserve">Γ</m:t>
        </m:r>
      </m:oMath>
      <w:r>
        <w:rPr/>
        <w:t xml:space="preserve">’ to mean a sequence of objects satisfying the sentential functions obtained from </w:t>
      </w:r>
      <w:r>
        <w:rPr/>
      </w:r>
      <m:oMath xmlns:m="http://schemas.openxmlformats.org/officeDocument/2006/math">
        <m:r>
          <w:rPr>
            <w:rFonts w:ascii="Cambria Math" w:hAnsi="Cambria Math"/>
          </w:rPr>
          <m:t xml:space="preserve">Γ</m:t>
        </m:r>
      </m:oMath>
      <w:r>
        <w:rPr/>
        <w:t xml:space="preserve"> - i.e. constant-free versions of the sentences of </w:t>
      </w:r>
      <w:r>
        <w:rPr/>
      </w:r>
      <m:oMath xmlns:m="http://schemas.openxmlformats.org/officeDocument/2006/math">
        <m:r>
          <w:rPr>
            <w:rFonts w:ascii="Cambria Math" w:hAnsi="Cambria Math"/>
          </w:rPr>
          <m:t xml:space="preserve">Γ</m:t>
        </m:r>
      </m:oMath>
      <w:r>
        <w:rPr/>
        <w:t xml:space="preserve">, where like constants are replaced by like variables. The modern approach takes a model of </w:t>
      </w:r>
      <w:r>
        <w:rPr/>
      </w:r>
      <m:oMath xmlns:m="http://schemas.openxmlformats.org/officeDocument/2006/math">
        <m:r>
          <w:rPr>
            <w:rFonts w:ascii="Cambria Math" w:hAnsi="Cambria Math"/>
          </w:rPr>
          <m:t xml:space="preserve">Γ</m:t>
        </m:r>
      </m:oMath>
      <w:r>
        <w:rPr/>
        <w:t xml:space="preserve"> to be an interpretation of the (uninterpreted) strings in </w:t>
      </w:r>
      <w:r>
        <w:rPr/>
      </w:r>
      <m:oMath xmlns:m="http://schemas.openxmlformats.org/officeDocument/2006/math">
        <m:r>
          <w:rPr>
            <w:rFonts w:ascii="Cambria Math" w:hAnsi="Cambria Math"/>
          </w:rPr>
          <m:t xml:space="preserve">Γ</m:t>
        </m:r>
      </m:oMath>
      <w:r>
        <w:rPr/>
        <w:t xml:space="preserve">, mapping them to a domain of objects arbitrary both in content and in number. Tarski’s approach corresponds more fully to the intuitive </w:t>
      </w:r>
      <w:r>
        <w:rPr>
          <w:i/>
        </w:rPr>
        <w:t>meaning</w:t>
      </w:r>
      <w:r>
        <w:rPr/>
        <w:t xml:space="preserve"> of ‘model’; while the modern approach, if idiosyncratic in its choice of terms, corresponds more fully to the intuitive </w:t>
      </w:r>
      <w:r>
        <w:rPr>
          <w:i/>
        </w:rPr>
        <w:t>extension</w:t>
      </w:r>
      <w:r>
        <w:rPr/>
        <w:t xml:space="preserve"> of following formally.</w:t>
      </w:r>
    </w:p>
    <w:p>
      <w:pPr>
        <w:pStyle w:val="TextBody"/>
        <w:rPr/>
      </w:pPr>
      <w:r>
        <w:rPr/>
        <w:t>Let us then see how these compare to Buridan’s account.</w:t>
      </w:r>
    </w:p>
    <w:p>
      <w:pPr>
        <w:pStyle w:val="Heading1"/>
        <w:rPr/>
      </w:pPr>
      <w:bookmarkStart w:id="9" w:name="buridans-theory-of-formal-consequence"/>
      <w:r>
        <w:rPr/>
        <w:t>Buridan’s theory of formal consequence</w:t>
      </w:r>
      <w:bookmarkEnd w:id="9"/>
    </w:p>
    <w:p>
      <w:pPr>
        <w:pStyle w:val="Heading2"/>
        <w:rPr/>
      </w:pPr>
      <w:bookmarkStart w:id="10" w:name="preliminaries"/>
      <w:r>
        <w:rPr/>
        <w:t>Preliminaries</w:t>
      </w:r>
      <w:bookmarkEnd w:id="10"/>
    </w:p>
    <w:p>
      <w:pPr>
        <w:pStyle w:val="FirstParagraph"/>
        <w:rPr/>
      </w:pPr>
      <w:r>
        <w:rPr/>
        <w:t xml:space="preserve">Buridan’s </w:t>
      </w:r>
      <w:r>
        <w:rPr>
          <w:i/>
        </w:rPr>
        <w:t>Treatise on Consequences</w:t>
      </w:r>
      <w:r>
        <w:rPr/>
        <w:t xml:space="preserve"> divides into four books: the first provides the theory of consequences, then discusses consequences holding between assertoric propositions; the second treats modal consequence; the third and fourth, respectively, provide detailed discussions of assertoric and modal syllogistic.</w:t>
      </w:r>
    </w:p>
    <w:p>
      <w:pPr>
        <w:pStyle w:val="TextBody"/>
        <w:rPr/>
      </w:pPr>
      <w:r>
        <w:rPr/>
        <w:t>Buridan begins book 1 with a discussion of the truth and falsity of propositions (ch. 1), then the causes of the truth of propositions (ch. 2), before defining (ch. 3) then dividing consequence into its various kinds (ch. 4). After this, he treats the supposition (ch. 5) and ampliation of terms (ch. 6) and the matter and form of propositions (ch. 7) before providing a list of assertoric consequences in chapter 8.</w:t>
      </w:r>
    </w:p>
    <w:p>
      <w:pPr>
        <w:pStyle w:val="TextBody"/>
        <w:rPr/>
      </w:pPr>
      <w:r>
        <w:rPr/>
        <w:t>Unlike Tarski, Buridan has no notion of a function, and unsurprisingly has even less the notion of a sentential function. However, the degree to which Buridan’s remarks on propositions mimic the role played by the notion of sentential function in Tarski’s is surprising. Earlier medieval logic treatises invariably discussed the signification of terms prior to propositions. In doing so, they followed the order charted by Aristotle in the Boethian translations of the ‘old logic.’</w:t>
      </w:r>
      <w:r>
        <w:rPr>
          <w:rStyle w:val="FootnoteAnchor"/>
        </w:rPr>
        <w:footnoteReference w:id="11"/>
      </w:r>
      <w:r>
        <w:rPr/>
        <w:t xml:space="preserve"> Because terms signified things belonging to the different Aristotelian categories of being, and terms were the principal parts of the proposition, an adequate grasp of propositions was thought to presuppose a correct account of the categories. This was all the more so in the case of syllogistic and other consequences, which themselves presupposed the theory of the proposition. In contrast with William of Ockham, whose approach was radical in proposing a different and more limited metaphysical basis for logical reasoning (Read 2007), Buridan’s ordering of materials in both his </w:t>
      </w:r>
      <w:r>
        <w:rPr>
          <w:i/>
        </w:rPr>
        <w:t>Tractatus de consequentiis</w:t>
      </w:r>
      <w:r>
        <w:rPr/>
        <w:t xml:space="preserve"> and his </w:t>
      </w:r>
      <w:r>
        <w:rPr>
          <w:i/>
        </w:rPr>
        <w:t>Summulae</w:t>
      </w:r>
      <w:r>
        <w:rPr/>
        <w:t xml:space="preserve"> is radical in simply postponing the metaphysical question: what is important first and foremost for Buridan is the role terms play in a sentence.</w:t>
      </w:r>
    </w:p>
    <w:p>
      <w:pPr>
        <w:pStyle w:val="TextBody"/>
        <w:rPr/>
      </w:pPr>
      <w:r>
        <w:rPr/>
        <w:t>Tarski both took the number of objects to be fixed and required constants referring to them to be stripped of any temporal or modal connotation.</w:t>
      </w:r>
      <w:r>
        <w:rPr>
          <w:rStyle w:val="FootnoteAnchor"/>
        </w:rPr>
        <w:footnoteReference w:id="12"/>
      </w:r>
      <w:r>
        <w:rPr/>
        <w:t xml:space="preserve"> For Buridan, by contrast, what exists changes from moment to moment; and with Prior and Kripke against Tarski and Quine, the propositional edifice upon which Buridan builds his account of consequence retains modality and tense.</w:t>
      </w:r>
      <w:r>
        <w:rPr>
          <w:rStyle w:val="FootnoteAnchor"/>
        </w:rPr>
        <w:footnoteReference w:id="13"/>
      </w:r>
    </w:p>
    <w:p>
      <w:pPr>
        <w:pStyle w:val="TextBody"/>
        <w:rPr/>
      </w:pPr>
      <w:r>
        <w:rPr/>
        <w:t xml:space="preserve">As a special case of the previous point, </w:t>
      </w:r>
      <w:r>
        <w:rPr>
          <w:i/>
        </w:rPr>
        <w:t>propositions</w:t>
      </w:r>
      <w:r>
        <w:rPr/>
        <w:t>, too, can come into and out of existence (Klima 2004) (Dutilh Novaes 2005). Thus unlike Tarski, Buridan didn’t require the elements of language to themselves lie outside the range of semantic referents.</w:t>
      </w:r>
    </w:p>
    <w:p>
      <w:pPr>
        <w:pStyle w:val="TextBody"/>
        <w:rPr/>
      </w:pPr>
      <w:r>
        <w:rPr/>
        <w:t xml:space="preserve">Buridan employs a version of truthmaker semantics, where the primary sense of ‘exists’ ranges over presently existing entities. But his ‘presentism’ leads to some modifications when compared to more common accounts of truthmakers, or what Buridan calls </w:t>
      </w:r>
      <w:r>
        <w:rPr>
          <w:i/>
        </w:rPr>
        <w:t>causes of truth</w:t>
      </w:r>
      <w:r>
        <w:rPr/>
        <w:t xml:space="preserve"> (John Buridan 2015 I. 1). Typically, presentist approaches to truthmaking require that one give </w:t>
      </w:r>
      <w:r>
        <w:rPr>
          <w:i/>
        </w:rPr>
        <w:t>presently-existing</w:t>
      </w:r>
      <w:r>
        <w:rPr/>
        <w:t xml:space="preserve"> truthmakers for past- and future-tense statements. These may be existing concrete entities (Cameron 2008) (Cameron 2011) (Cameron 2013), abstracta (Crisp 2007), or even the entire universe (Bigelow 1996). Buridan, by contrast, employs a version of what Sam Baron has called </w:t>
      </w:r>
      <w:r>
        <w:rPr>
          <w:i/>
        </w:rPr>
        <w:t>tensed-truthmaker theory</w:t>
      </w:r>
      <w:r>
        <w:rPr/>
        <w:t xml:space="preserve"> (Baron 2015). According to Buridan,</w:t>
      </w:r>
    </w:p>
    <w:p>
      <w:pPr>
        <w:pStyle w:val="BlockText"/>
        <w:rPr/>
      </w:pPr>
      <w:r>
        <w:rPr/>
        <w:t>If Colin’s horse, which cantered well, is dead, ‘Colin’s horse cantered well’ ... is true because things were in reality as the proposition signifies they were. In the same way ‘The Antichrist will preach’ is true, not because things are in reality as the proposition signifies, but because things will be in reality as the proposition signifies they will be. Similarly, ‘Something that never will be can be’ is true, not because things are as the proposition signifies, but because things can be as it signifies them to be.’ And so it is clear that it is necessary to assign causes of truth to different types of propositions in different ways (John Buridan 2015 I. 1, 63).</w:t>
      </w:r>
    </w:p>
    <w:p>
      <w:pPr>
        <w:pStyle w:val="FirstParagraph"/>
        <w:rPr/>
      </w:pPr>
      <w:r>
        <w:rPr/>
        <w:t xml:space="preserve">Where Tarski prefaced his account of consequence by introducing the notion of a model, i.e. a sequence of objects satisfying a sentential function, Buridan uses the notion of the </w:t>
      </w:r>
      <w:r>
        <w:rPr>
          <w:i/>
        </w:rPr>
        <w:t>causes of truth</w:t>
      </w:r>
      <w:r>
        <w:rPr/>
        <w:t xml:space="preserve"> or falsity of a proposition. A cause of truth of a present-tense assertoric proposition </w:t>
      </w:r>
      <w:r>
        <w:rPr/>
      </w:r>
      <m:oMath xmlns:m="http://schemas.openxmlformats.org/officeDocument/2006/math">
        <m:r>
          <w:rPr>
            <w:rFonts w:ascii="Cambria Math" w:hAnsi="Cambria Math"/>
          </w:rPr>
          <m:t xml:space="preserve">ϕ</m:t>
        </m:r>
      </m:oMath>
      <w:r>
        <w:rPr/>
        <w:t xml:space="preserve"> at time </w:t>
      </w:r>
      <w:r>
        <w:rPr/>
      </w:r>
      <m:oMath xmlns:m="http://schemas.openxmlformats.org/officeDocument/2006/math">
        <m:r>
          <w:rPr>
            <w:rFonts w:ascii="Cambria Math" w:hAnsi="Cambria Math"/>
          </w:rPr>
          <m:t xml:space="preserve">t</m:t>
        </m:r>
      </m:oMath>
      <w:r>
        <w:rPr/>
        <w:t xml:space="preserve"> is a state of affairs present at </w:t>
      </w:r>
      <w:r>
        <w:rPr/>
      </w:r>
      <m:oMath xmlns:m="http://schemas.openxmlformats.org/officeDocument/2006/math">
        <m:r>
          <w:rPr>
            <w:rFonts w:ascii="Cambria Math" w:hAnsi="Cambria Math"/>
          </w:rPr>
          <m:t xml:space="preserve">t</m:t>
        </m:r>
      </m:oMath>
      <w:r>
        <w:rPr/>
        <w:t xml:space="preserve"> making the proposition true, provided </w:t>
      </w:r>
      <w:r>
        <w:rPr/>
      </w:r>
      <m:oMath xmlns:m="http://schemas.openxmlformats.org/officeDocument/2006/math">
        <m:r>
          <w:rPr>
            <w:rFonts w:ascii="Cambria Math" w:hAnsi="Cambria Math"/>
          </w:rPr>
          <m:t xml:space="preserve">ϕ</m:t>
        </m:r>
      </m:oMath>
      <w:r>
        <w:rPr/>
        <w:t xml:space="preserve"> exists. If </w:t>
      </w:r>
      <w:r>
        <w:rPr/>
      </w:r>
      <m:oMath xmlns:m="http://schemas.openxmlformats.org/officeDocument/2006/math">
        <m:r>
          <w:rPr>
            <w:rFonts w:ascii="Cambria Math" w:hAnsi="Cambria Math"/>
          </w:rPr>
          <m:t xml:space="preserve">ϕ</m:t>
        </m:r>
      </m:oMath>
      <w:r>
        <w:rPr/>
        <w:t xml:space="preserve"> does not exist at </w:t>
      </w:r>
      <w:r>
        <w:rPr/>
      </w:r>
      <m:oMath xmlns:m="http://schemas.openxmlformats.org/officeDocument/2006/math">
        <m:r>
          <w:rPr>
            <w:rFonts w:ascii="Cambria Math" w:hAnsi="Cambria Math"/>
          </w:rPr>
          <m:t xml:space="preserve">t</m:t>
        </m:r>
      </m:oMath>
      <w:r>
        <w:rPr/>
        <w:t>, it is neither true nor false. In tensed and modal cases the same basic idea is applied, making appropriate adjustments. But where Tarski stratifies the concept of truth, Buridan jettisons it: his account of consequence makes no use of truth apart from that required to arrive at the concept of a cause of truth (Klima 2008).</w:t>
      </w:r>
    </w:p>
    <w:p>
      <w:pPr>
        <w:pStyle w:val="TextBody"/>
        <w:rPr/>
      </w:pPr>
      <w:r>
        <w:rPr/>
        <w:t>As we can see from the above, where Tarski’s notion of a model is general from the start, countenancing e.g. every object satisfying a unary function from objects to truth as a model of ‘Socrates runs’, Buridan’s remains particular at this point, countenancing only Socrates running as a cause of truth.</w:t>
      </w:r>
    </w:p>
    <w:p>
      <w:pPr>
        <w:pStyle w:val="TextBody"/>
        <w:rPr/>
      </w:pPr>
      <w:r>
        <w:rPr/>
        <w:t xml:space="preserve">For Buridan, the relative number of causes of truth a typical quantified subject-predicate proposition can have is conditioned by the </w:t>
      </w:r>
      <w:r>
        <w:rPr>
          <w:i/>
        </w:rPr>
        <w:t>supposition</w:t>
      </w:r>
      <w:r>
        <w:rPr/>
        <w:t xml:space="preserve"> of its terms. In his </w:t>
      </w:r>
      <w:r>
        <w:rPr>
          <w:i/>
        </w:rPr>
        <w:t>Summulae</w:t>
      </w:r>
      <w:r>
        <w:rPr/>
        <w:t xml:space="preserve">, Buridan divides the most common type of supposition, </w:t>
      </w:r>
      <w:r>
        <w:rPr>
          <w:i/>
        </w:rPr>
        <w:t>common material supposition</w:t>
      </w:r>
      <w:r>
        <w:rPr/>
        <w:t xml:space="preserve">, into determinate and confused, the latter being subdivided into distributed and merely confused. The subject and predicate of a particular affirmative proposition, as well as the subject of a particular negative, have determinate supposition: each implies the disjunction of all sentences where the determinately suppositing term is replaced by one of its instances, and is implied by any of these. The subject of a universal affirmative has confused distributed supposition, as do both terms of a universal negative proposition: each implies any sentence replacing the confused distributed term with any object falling under it, and is implied by the conjunction of all such sentences. Merely confused supposition is that kind had by the predicate of a universal affirmative proposition: here, one cannot descend from the original sentence to either the conjunction or disjunction of all sentences resulting from replacing the merely confusedly suppositing term with an object falling under it, though one </w:t>
      </w:r>
      <w:r>
        <w:rPr>
          <w:i/>
        </w:rPr>
        <w:t>may</w:t>
      </w:r>
      <w:r>
        <w:rPr/>
        <w:t xml:space="preserve"> descend from the original sentence to one where the merely confusedly suppositing term is replaced by the term disjunction of all its instances. Buridan explains the relations between these as follows:</w:t>
      </w:r>
    </w:p>
    <w:p>
      <w:pPr>
        <w:pStyle w:val="BlockText"/>
        <w:rPr/>
      </w:pPr>
      <w:r>
        <w:rPr/>
        <w:t>I say that both terms being undistributed but suppositing determinately, then there are more causes of truth than if one were distributed and the other confused without distribution. This is clear because every cause of truth enough to make ‘Every B is A’ true is enough to make ‘B is A’ true, but not vice versa. Therefore a proposition [1] has most causes of truth with each term undistributed [2] and fewer with one term distributed and the other confused without distribution, [3] and fewer still with one distributed and the other used determinately without distribution, [4] and fewest of all with both distributed (John Buridan 2015 I. 2, 66).</w:t>
      </w:r>
    </w:p>
    <w:p>
      <w:pPr>
        <w:pStyle w:val="FirstParagraph"/>
        <w:rPr/>
      </w:pPr>
      <w:r>
        <w:rPr/>
        <w:t xml:space="preserve">What Buridan states here has a ready parallel in model theory, namely that every model of a sentence of the form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ϕ</m:t>
        </m:r>
      </m:oMath>
      <w:r>
        <w:rPr/>
        <w:t xml:space="preserve"> is a model of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ϕ</m:t>
        </m:r>
      </m:oMath>
      <w:r>
        <w:rPr/>
        <w:t xml:space="preserve">’. Buridan, however extends the theory further, pointing out that whatever makes a proposition of the form ‘Every A is </w:t>
      </w:r>
      <w:r>
        <w:rPr>
          <w:i/>
        </w:rPr>
        <w:t>this</w:t>
      </w:r>
      <w:r>
        <w:rPr/>
        <w:t xml:space="preserve"> B’ true also makes ‘Every A is B’ true (i.e. case 3), and that whatever makes ‘Every A is every B’ true also makes ‘Every A is this B’ true (case 4). Buridan is already operating on a highly abstract level in considering cases like 3 and 4, which hardly occur in natural language discussion. And by phrasing the point in terms of distribution rather than by mentioning specific determiners, he shows us he knows this holds across a wide-variety of sentential forms, rather than merely those mentioned above.</w:t>
      </w:r>
    </w:p>
    <w:p>
      <w:pPr>
        <w:pStyle w:val="TextBody"/>
        <w:rPr/>
      </w:pPr>
      <w:r>
        <w:rPr/>
        <w:t>What is perhaps surprising is that for Buridan, a cause of truth does not suffice for the truth of a proposition, but only does so on the condition that the proposition itself exist. Buridan introduces this caveat as a way of dealing with certain propositions whose existence falsifies them, that nevertheless describe possible states of affairs. For instance, the proposition ‘no proposition is negative’ is self-falsifying whenever formed, but surely describes a possible state of affairs - indeed, it adequately captures each actual state of affairs before the advent of human speech (John Buridan 2015 I. 3).</w:t>
      </w:r>
    </w:p>
    <w:p>
      <w:pPr>
        <w:pStyle w:val="Heading2"/>
        <w:rPr/>
      </w:pPr>
      <w:bookmarkStart w:id="11" w:name="formal-and-material-consequence"/>
      <w:r>
        <w:rPr/>
        <w:t>Formal and material consequence</w:t>
      </w:r>
      <w:bookmarkEnd w:id="11"/>
    </w:p>
    <w:p>
      <w:pPr>
        <w:pStyle w:val="FirstParagraph"/>
        <w:rPr/>
      </w:pPr>
      <w:r>
        <w:rPr/>
        <w:t>After laying out the above preliminaries, Buridan provides us first, with a definition, then a division of consequences.</w:t>
      </w:r>
    </w:p>
    <w:p>
      <w:pPr>
        <w:pStyle w:val="TextBody"/>
        <w:rPr/>
      </w:pPr>
      <w:r>
        <w:rPr/>
        <w:t xml:space="preserve">Today, logicians distinguish consequence from hypothetical propositions, usually identifying the latter with conditionals. One then must provide a deduction theorem to establish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xml:space="preserve"> iff </w:t>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r>
        <w:rPr/>
        <w:t>. Buridan, by contrast, identifies these: ‘A consequence is a hypothetical proposition; for it is constituted from several propositions conjoined by the expression ‘if’ or the expression ‘therefore’ or something equivalent’ (John Buridan 2015 I. 3, 66, alt.).</w:t>
      </w:r>
    </w:p>
    <w:p>
      <w:pPr>
        <w:pStyle w:val="TextBody"/>
        <w:rPr/>
      </w:pPr>
      <w:r>
        <w:rPr/>
        <w:t>Just as modern practice reserves the term ‘consequence’ for formally valid consequence, Buridan reserves it for correct hypotheticals (John Buridan 2015 I. 3, 66). But where the classical emphasis on formal validity arises already in removing non-logical content from the models of a sentence, Buridanian consequences are not as such formal in this way.</w:t>
      </w:r>
      <w:r>
        <w:rPr>
          <w:rStyle w:val="FootnoteAnchor"/>
        </w:rPr>
        <w:footnoteReference w:id="14"/>
      </w:r>
    </w:p>
    <w:p>
      <w:pPr>
        <w:pStyle w:val="TextBody"/>
        <w:rPr/>
      </w:pPr>
      <w:r>
        <w:rPr/>
        <w:t xml:space="preserve">After considering definitions of consequence in terms of 1) the impossibility of the antecedent being true and the consequent not so, 2) the impossibility of the antecedent being true and the consequent false </w:t>
      </w:r>
      <w:r>
        <w:rPr>
          <w:i/>
        </w:rPr>
        <w:t>when both are formed</w:t>
      </w:r>
      <w:r>
        <w:rPr/>
        <w:t>, and 3) the impossibility of things being as the antecedent signifies without being as the consequent signifies, Buridan ultimately settles on the following definition of consequence:</w:t>
      </w:r>
    </w:p>
    <w:p>
      <w:pPr>
        <w:pStyle w:val="BlockText"/>
        <w:rPr/>
      </w:pPr>
      <w:r>
        <w:rPr/>
        <w:t>A consequence is a hypothetical proposition composed of an antecedent and consequent, indicating the antecedent to be antecedent and the consequent to be consequent; this designation occurs by the word ‘if’ or by the word ‘therefore’ or an equivalent (John Buridan 2015 I. 3, 67).</w:t>
      </w:r>
    </w:p>
    <w:p>
      <w:pPr>
        <w:pStyle w:val="FirstParagraph"/>
        <w:rPr/>
      </w:pPr>
      <w:r>
        <w:rPr/>
        <w:t>Unlike the model-theoretic definition, Buridan’s is deflationary in spirit: Buridan takes ‘antecedent’ and ‘consequent’ to apply to the respective parts of a hypothetical proposition precisely when ‘consequence’ applies to the whole. Thus, whether the definition is materially adequate or not,</w:t>
      </w:r>
      <w:r>
        <w:rPr>
          <w:rStyle w:val="FootnoteAnchor"/>
        </w:rPr>
        <w:footnoteReference w:id="15"/>
      </w:r>
      <w:r>
        <w:rPr/>
        <w:t xml:space="preserve"> it does nothing to further determine either the extension or the intension of ‘consequence’ beyond what is already given in the name itself.</w:t>
      </w:r>
    </w:p>
    <w:p>
      <w:pPr>
        <w:pStyle w:val="TextBody"/>
        <w:rPr/>
      </w:pPr>
      <w:r>
        <w:rPr/>
        <w:t xml:space="preserve">Buridan divides consequences into formal and material, dividing the latter into simple and as-of-now consequences. A simple consequence is one where things cannot be as the antecedent signifies and not as the consequent signifies; an as-of-now consequence, one where things cannot </w:t>
      </w:r>
      <w:r>
        <w:rPr>
          <w:i/>
        </w:rPr>
        <w:t>now</w:t>
      </w:r>
      <w:r>
        <w:rPr/>
        <w:t xml:space="preserve"> be as the antecedent signifies, without also being as the consequent signifies. Thus, as-of-now consequence limits those cases considered in simple consequence to the present situation alone. Thus, every simple material consequence is an as-of-now material consequence, but not conversely.</w:t>
      </w:r>
    </w:p>
    <w:p>
      <w:pPr>
        <w:pStyle w:val="TextBody"/>
        <w:rPr/>
      </w:pPr>
      <w:r>
        <w:rPr/>
        <w:t>Buridan explains the division between formal and material consequence as follows:</w:t>
      </w:r>
    </w:p>
    <w:p>
      <w:pPr>
        <w:pStyle w:val="BlockText"/>
        <w:rPr/>
      </w:pPr>
      <w:r>
        <w:rPr/>
        <w:t>A consequence is called ‘formal’ if it is valid in all terms retaining a similar form. Or, if you want to put it explicitly, a formal consequence is one where every proposition similar in form that might be formed would be a good consequence [...]. A material consequence, however, is one where not every proposition similar in form would be a good consequence, or, as it is commonly put, which does not hold in all terms retaining the same form (John Buridan 2015 I. 4, 68).</w:t>
      </w:r>
    </w:p>
    <w:p>
      <w:pPr>
        <w:pStyle w:val="FirstParagraph"/>
        <w:rPr/>
      </w:pPr>
      <w:r>
        <w:rPr/>
        <w:t>Buridan continues:</w:t>
      </w:r>
    </w:p>
    <w:p>
      <w:pPr>
        <w:pStyle w:val="BlockText"/>
        <w:rPr/>
      </w:pPr>
      <w:r>
        <w:rPr/>
        <w:t>It seems to me that no material consequence is evident in inferring except by its reduction to a formal one. Now it is reduced to a formal one by the addition of some necessary proposition or propositions whose addition to the given antecedent produces a formal consequence (John Buridan 2015 I. 4, 68).</w:t>
      </w:r>
    </w:p>
    <w:p>
      <w:pPr>
        <w:pStyle w:val="FirstParagraph"/>
        <w:rPr/>
      </w:pPr>
      <w:r>
        <w:rPr/>
        <w:t>Where the former passage shows formal and material consequence on equal footing with respect to their validity - both are true hypothetical propositions - the latter shows they are not so with respect to their evidential status: a material consequence is only evident in inference if it can be transformed into a formal one by appropriate additions to the antecedent. One might get the impression from this that for Buridan, material consequences are all enthymemes.</w:t>
      </w:r>
      <w:r>
        <w:rPr>
          <w:rStyle w:val="FootnoteAnchor"/>
        </w:rPr>
        <w:footnoteReference w:id="16"/>
      </w:r>
      <w:r>
        <w:rPr/>
        <w:t xml:space="preserve"> But Buridan lists enthymemes as only one kind of material consequence, alongside examples and inductions (John Buridan 2015 III. 1, 113); and in Buridan’s treatment of dialectical topics, inductions may be proven not ‘by virtue of being a formal consequence or by being reduced to a formal consequence, but by the natural inclination of the understanding towards truth’ (John Buridan, n.d., 10-6:6.1.5). In this way, the peculiar importance of formal consequence lies not in its preserving </w:t>
      </w:r>
      <w:r>
        <w:rPr>
          <w:i/>
        </w:rPr>
        <w:t>truth</w:t>
      </w:r>
      <w:r>
        <w:rPr/>
        <w:t xml:space="preserve">, but </w:t>
      </w:r>
      <w:r>
        <w:rPr>
          <w:i/>
        </w:rPr>
        <w:t>evidence</w:t>
      </w:r>
      <w:r>
        <w:rPr/>
        <w:t>.</w:t>
      </w:r>
    </w:p>
    <w:p>
      <w:pPr>
        <w:pStyle w:val="TextBody"/>
        <w:rPr/>
      </w:pPr>
      <w:r>
        <w:rPr/>
        <w:t>But to know which consequences exactly are formal, one must know what the form of a proposition is. And just as in both Tarski’s earlier and later work, this is determined by a partition. Buridan writes:</w:t>
      </w:r>
    </w:p>
    <w:p>
      <w:pPr>
        <w:pStyle w:val="BlockText"/>
        <w:rPr/>
      </w:pPr>
      <w:r>
        <w:rPr/>
        <w:t>I say that when we speak of matter and form, by the matter of a proposition or consequence we mean the purely categorematic terms, namely the subject and predicate, setting aside the syncategoremes attached to them by which they are [1] conjoined [2] or denied [3] or distributed [4] or given a certain kind of supposition; we say all the rest pertains to form (John Buridan 2015 I. 7, 74).</w:t>
      </w:r>
    </w:p>
    <w:p>
      <w:pPr>
        <w:pStyle w:val="FirstParagraph"/>
        <w:rPr/>
      </w:pPr>
      <w:r>
        <w:rPr/>
        <w:t xml:space="preserve">There are two central differences between Buridan’s division and its Tarskian counterpart. First, where Tarski’s is a fixed division of terms in a </w:t>
      </w:r>
      <w:r>
        <w:rPr>
          <w:i/>
        </w:rPr>
        <w:t>language</w:t>
      </w:r>
      <w:r>
        <w:rPr/>
        <w:t xml:space="preserve"> into two different </w:t>
      </w:r>
      <w:r>
        <w:rPr>
          <w:i/>
        </w:rPr>
        <w:t>kinds</w:t>
      </w:r>
      <w:r>
        <w:rPr/>
        <w:t xml:space="preserve">, Buridan’s is one of terms in a </w:t>
      </w:r>
      <w:r>
        <w:rPr>
          <w:i/>
        </w:rPr>
        <w:t>sentence</w:t>
      </w:r>
      <w:r>
        <w:rPr/>
        <w:t xml:space="preserve"> into two different </w:t>
      </w:r>
      <w:r>
        <w:rPr>
          <w:i/>
        </w:rPr>
        <w:t>roles</w:t>
      </w:r>
      <w:r>
        <w:rPr/>
        <w:t xml:space="preserve">. Thus, for instance, in the sentence ‘if is a syncategoreme, therefore if is a word’, Buridan’s analysis correctly characterizes ‘if’ as a categorematic term, while Tarski’s requires it be treated as a logical constant. Second, where Tarski’s approach prioritizes determining the set of logical constants of a language, Buridan’s begins by defining the </w:t>
      </w:r>
      <w:r>
        <w:rPr>
          <w:i/>
        </w:rPr>
        <w:t>categorematic</w:t>
      </w:r>
      <w:r>
        <w:rPr/>
        <w:t xml:space="preserve"> terms of a sentence, i.e. the analogue of classical non-logical constants, and then defines the syncategoremata of a sentence as those not belonging among the categorical terms of the sentence. The categorematic terms are simply those operating as the subject and predicate of the sentence.</w:t>
      </w:r>
      <w:r>
        <w:rPr>
          <w:rStyle w:val="FootnoteAnchor"/>
        </w:rPr>
        <w:footnoteReference w:id="17"/>
      </w:r>
      <w:r>
        <w:rPr/>
        <w:t xml:space="preserve"> Buridan then lists four types of words as pertaining to form: 1) those conjoining the subject and predicate (e.g. ‘is’); 2) those separating the subject and predicate (e.g. ‘not’); 3) those giving the terms a certain distribution (e.g. quantifiers); 4) those giving terms a certain kind of supposition (e.g. modal, tense, and other intensional operators). These last two are the subjects to which Buridan’s discussions of supposition and ampliation in chapters five and six pertain. Notably absent from this list are propositional connectives, which Buridan doesn’t consider in the </w:t>
      </w:r>
      <w:r>
        <w:rPr>
          <w:i/>
        </w:rPr>
        <w:t>Treatise on Consequences</w:t>
      </w:r>
      <w:r>
        <w:rPr/>
        <w:t>.</w:t>
      </w:r>
    </w:p>
    <w:p>
      <w:pPr>
        <w:pStyle w:val="TextBody"/>
        <w:rPr/>
      </w:pPr>
      <w:r>
        <w:rPr/>
        <w:t>Though Buridanian formal consequences may be represented schematically, these consequences are never themselves schematic,</w:t>
      </w:r>
      <w:r>
        <w:rPr>
          <w:rStyle w:val="FootnoteAnchor"/>
        </w:rPr>
        <w:footnoteReference w:id="18"/>
      </w:r>
      <w:r>
        <w:rPr/>
        <w:t xml:space="preserve"> but remain individual hypothetical propositions. As such, there is no problem on Buridan’s account about whether the </w:t>
      </w:r>
      <w:r>
        <w:rPr>
          <w:i/>
        </w:rPr>
        <w:t>ordering</w:t>
      </w:r>
      <w:r>
        <w:rPr/>
        <w:t xml:space="preserve"> and choice of schematic variables in a schematic consequence belongs to its matter or form.</w:t>
      </w:r>
      <w:r>
        <w:rPr>
          <w:rStyle w:val="FootnoteAnchor"/>
        </w:rPr>
        <w:footnoteReference w:id="19"/>
      </w:r>
      <w:r>
        <w:rPr/>
        <w:t xml:space="preserve"> For Buridan, while different good consequences may be representable by the same schema (e.g. different instances of </w:t>
      </w:r>
      <w:r>
        <w:rPr>
          <w:i/>
        </w:rPr>
        <w:t>modus ponens</w:t>
      </w:r>
      <w:r>
        <w:rPr/>
        <w:t xml:space="preserve">); while these same consequences may be representable by other schemata (i.e. by uniformly replacing the schematic variables used in the first schema with others); and while schemata for good and bad formal consequences may have the same ordering of their syncategorematic parts (e.g. </w:t>
      </w:r>
      <w:r>
        <w:rPr>
          <w:i/>
        </w:rPr>
        <w:t>modus ponens</w:t>
      </w:r>
      <w:r>
        <w:rPr/>
        <w:t xml:space="preserve"> and affirming the consequent): because schematic consequences are not properly consequences at all for Buridan, these problems disappear. Buridan’s formal consequences are hypothetical propositions of a natural language; it is not because they belong to the same schema that they are formal consequences; rather, these formal consequences evidently belong to an equivalence class, and because of this can be represented schematically under the same form.</w:t>
      </w:r>
    </w:p>
    <w:p>
      <w:pPr>
        <w:pStyle w:val="Heading1"/>
        <w:rPr/>
      </w:pPr>
      <w:bookmarkStart w:id="12" w:name="X8779116784268a1be58ee58276b252a556d588f"/>
      <w:r>
        <w:rPr/>
        <w:t>Formal consequence from Tarski back to Buridan</w:t>
      </w:r>
      <w:bookmarkEnd w:id="12"/>
    </w:p>
    <w:p>
      <w:pPr>
        <w:pStyle w:val="FirstParagraph"/>
        <w:rPr/>
      </w:pPr>
      <w:r>
        <w:rPr/>
        <w:t>Having set Buridan’s, Tarski’s, and the standard classical accounts of formal consequence in order, we can now contrast them summarily. Doing so provides us with a condition requisite for an adequate genealogy of the Tarskian concept, i.e. an account of the conditions that had to arise between Buridan and Tarski’s account before Tarski’s account became a real possibility. With this in mind, we first summarize the differences between the Buridanian and Tarskian accounts of formal consequence; then, we list historical conditions necessary for arriving at the Tarskian account from the Buridanian one.</w:t>
      </w:r>
    </w:p>
    <w:p>
      <w:pPr>
        <w:pStyle w:val="TextBody"/>
        <w:rPr/>
      </w:pPr>
      <w:r>
        <w:rPr/>
        <w:t xml:space="preserve">Both modern and Tarskian approaches begin with a partition of all terms of a </w:t>
      </w:r>
      <w:r>
        <w:rPr>
          <w:i/>
        </w:rPr>
        <w:t>language</w:t>
      </w:r>
      <w:r>
        <w:rPr/>
        <w:t xml:space="preserve"> into logical and non-logical terms; Buridan’s partition of terms into categorical and syncategorematic occurs not at the level of a language, but at that of the sentence.</w:t>
      </w:r>
    </w:p>
    <w:p>
      <w:pPr>
        <w:pStyle w:val="TextBody"/>
        <w:rPr/>
      </w:pPr>
      <w:r>
        <w:rPr/>
        <w:t>Tarski’s project prioritizes determining the logical terms of a language, with the determination of the set of non-logical terms falling out of this. Buridan’s partition begins by determining those terms pertaining to the matter of the sentence, fixing the set of formal terms in a sentence as the complement of those pertaining to the matter. For Buridan, the terms pertaining to the matter of a sentence are its subjects and predicates.</w:t>
      </w:r>
    </w:p>
    <w:p>
      <w:pPr>
        <w:pStyle w:val="TextBody"/>
        <w:rPr/>
      </w:pPr>
      <w:r>
        <w:rPr/>
        <w:t xml:space="preserve">Tarskian consequence was designed for recursively defined artificial languages, particularly those being developed in mathematics. Buridanian consequence was designed to capture Buridan’s stilted fourteenth-century scholastic Latin. </w:t>
      </w:r>
      <w:r>
        <w:rPr>
          <w:i/>
        </w:rPr>
        <w:t>Pace</w:t>
      </w:r>
      <w:r>
        <w:rPr/>
        <w:t xml:space="preserve"> humanist objections, the latter remained a natural language, albeit one making use of mild regimentation when doing so aided discussion. Buridan counts the copula, negation, modalities, tenses, quantifiers, intentional operators, as well as disjunction, conjunction and negation for terms among the formal parts of a sentence. But because he explains the formal parts of a sentence as those affecting the supposition of </w:t>
      </w:r>
      <w:r>
        <w:rPr>
          <w:i/>
        </w:rPr>
        <w:t>terms</w:t>
      </w:r>
      <w:r>
        <w:rPr/>
        <w:t>, he does not mention sentential connectives as pertaining to form. While admitting sentential connectives, Tarski discounted modalities, tenses, and intensional operators. While initially silent on the status of identity, Tarski later explicitly admitted it as a logical notion. Since then, modalities and other intensional operators have become standard in extensions of classical logic.</w:t>
      </w:r>
    </w:p>
    <w:p>
      <w:pPr>
        <w:pStyle w:val="TextBody"/>
        <w:rPr/>
      </w:pPr>
      <w:r>
        <w:rPr/>
        <w:t>For Tarski, consequences are distinguished from hypothetical propositions, not least because the set of premises from which a consequent is derived is closed under entailment, hence countably infinite. Buridan, by contrast, explicitly identifies consequences with hypothetical propositions.</w:t>
      </w:r>
    </w:p>
    <w:p>
      <w:pPr>
        <w:pStyle w:val="TextBody"/>
        <w:rPr/>
      </w:pPr>
      <w:r>
        <w:rPr/>
        <w:t>Where Tarski provides an informative definition of consequence in terms of models, Buridan provides a deflationary one in terms of the correlative notions of antecedent and consequent. However, the work done by the notion of a model on Tarski’s account is mimicked by that done by the notion of a cause of truth on Buridan’s.</w:t>
      </w:r>
    </w:p>
    <w:p>
      <w:pPr>
        <w:pStyle w:val="TextBody"/>
        <w:rPr/>
      </w:pPr>
      <w:r>
        <w:rPr/>
        <w:t xml:space="preserve">On the received classical account, a model of a sentence </w:t>
      </w:r>
      <w:r>
        <w:rPr/>
      </w:r>
      <m:oMath xmlns:m="http://schemas.openxmlformats.org/officeDocument/2006/math">
        <m:r>
          <w:rPr>
            <w:rFonts w:ascii="Cambria Math" w:hAnsi="Cambria Math"/>
          </w:rPr>
          <m:t xml:space="preserve">ϕ</m:t>
        </m:r>
      </m:oMath>
      <w:r>
        <w:rPr/>
        <w:t xml:space="preserve"> in a language </w:t>
      </w:r>
      <w:r>
        <w:rPr/>
      </w:r>
      <m:oMath xmlns:m="http://schemas.openxmlformats.org/officeDocument/2006/math">
        <m:r>
          <w:rPr>
            <w:rFonts w:ascii="Cambria Math" w:hAnsi="Cambria Math"/>
          </w:rPr>
          <m:t xml:space="preserve">L</m:t>
        </m:r>
      </m:oMath>
      <w:r>
        <w:rPr/>
        <w:t xml:space="preserve"> consists of a domain </w:t>
      </w:r>
      <w:r>
        <w:rPr/>
      </w:r>
      <m:oMath xmlns:m="http://schemas.openxmlformats.org/officeDocument/2006/math">
        <m:r>
          <w:rPr>
            <w:rFonts w:ascii="Cambria Math" w:hAnsi="Cambria Math"/>
          </w:rPr>
          <m:t xml:space="preserve">D</m:t>
        </m:r>
      </m:oMath>
      <w:r>
        <w:rPr/>
        <w:t xml:space="preserve"> and an interpretation </w:t>
      </w:r>
      <w:r>
        <w:rPr/>
      </w:r>
      <m:oMath xmlns:m="http://schemas.openxmlformats.org/officeDocument/2006/math">
        <m:r>
          <w:rPr>
            <w:rFonts w:ascii="Cambria Math" w:hAnsi="Cambria Math"/>
          </w:rPr>
          <m:t xml:space="preserve">I</m:t>
        </m:r>
      </m:oMath>
      <w:r>
        <w:rPr/>
        <w:t xml:space="preserve">, i.e. a mapping of the sentences of </w:t>
      </w:r>
      <w:r>
        <w:rPr/>
      </w:r>
      <m:oMath xmlns:m="http://schemas.openxmlformats.org/officeDocument/2006/math">
        <m:r>
          <w:rPr>
            <w:rFonts w:ascii="Cambria Math" w:hAnsi="Cambria Math"/>
          </w:rPr>
          <m:t xml:space="preserve">L</m:t>
        </m:r>
      </m:oMath>
      <w:r>
        <w:rPr/>
        <w:t xml:space="preserve"> to truth or falsity, recursively determined by a mapping of terms to elements in </w:t>
      </w:r>
      <w:r>
        <w:rPr/>
      </w:r>
      <m:oMath xmlns:m="http://schemas.openxmlformats.org/officeDocument/2006/math">
        <m:r>
          <w:rPr>
            <w:rFonts w:ascii="Cambria Math" w:hAnsi="Cambria Math"/>
          </w:rPr>
          <m:t xml:space="preserve">D</m:t>
        </m:r>
      </m:oMath>
      <w:r>
        <w:rPr/>
        <w:t xml:space="preserve"> and n-ary predicates to sets of </w:t>
      </w:r>
      <w:r>
        <w:rPr/>
      </w:r>
      <m:oMath xmlns:m="http://schemas.openxmlformats.org/officeDocument/2006/math">
        <m:r>
          <w:rPr>
            <w:rFonts w:ascii="Cambria Math" w:hAnsi="Cambria Math"/>
          </w:rPr>
          <m:t xml:space="preserve">n</m:t>
        </m:r>
      </m:oMath>
      <w:r>
        <w:rPr/>
        <w:t xml:space="preserve">-tuples in </w:t>
      </w:r>
      <w:r>
        <w:rPr/>
      </w:r>
      <m:oMath xmlns:m="http://schemas.openxmlformats.org/officeDocument/2006/math">
        <m:sSup>
          <m:e>
            <m:r>
              <w:rPr>
                <w:rFonts w:ascii="Cambria Math" w:hAnsi="Cambria Math"/>
              </w:rPr>
              <m:t xml:space="preserve">D</m:t>
            </m:r>
          </m:e>
          <m:sup>
            <m:r>
              <w:rPr>
                <w:rFonts w:ascii="Cambria Math" w:hAnsi="Cambria Math"/>
              </w:rPr>
              <m:t xml:space="preserve">n</m:t>
            </m:r>
          </m:sup>
        </m:sSup>
      </m:oMath>
      <w:r>
        <w:rPr/>
        <w:t>.</w:t>
      </w:r>
    </w:p>
    <w:p>
      <w:pPr>
        <w:pStyle w:val="TextBody"/>
        <w:rPr/>
      </w:pPr>
      <w:r>
        <w:rPr/>
        <w:t xml:space="preserve">On Tarski’s account, a model of a set of sentences </w:t>
      </w:r>
      <w:r>
        <w:rPr/>
      </w:r>
      <m:oMath xmlns:m="http://schemas.openxmlformats.org/officeDocument/2006/math">
        <m:r>
          <w:rPr>
            <w:rFonts w:ascii="Cambria Math" w:hAnsi="Cambria Math"/>
          </w:rPr>
          <m:t xml:space="preserve">Γ</m:t>
        </m:r>
      </m:oMath>
      <w:r>
        <w:rPr/>
        <w:t xml:space="preserve"> is a sequence of objects in a fixed domain satisfying the sentential functions obtained by uniformly replacing each non-logical constant in the sentences of </w:t>
      </w:r>
      <w:r>
        <w:rPr/>
      </w:r>
      <m:oMath xmlns:m="http://schemas.openxmlformats.org/officeDocument/2006/math">
        <m:r>
          <w:rPr>
            <w:rFonts w:ascii="Cambria Math" w:hAnsi="Cambria Math"/>
          </w:rPr>
          <m:t xml:space="preserve">Γ</m:t>
        </m:r>
      </m:oMath>
      <w:r>
        <w:rPr/>
        <w:t xml:space="preserve"> with variables of the appropriate order and arity.</w:t>
      </w:r>
    </w:p>
    <w:p>
      <w:pPr>
        <w:pStyle w:val="TextBody"/>
        <w:rPr/>
      </w:pPr>
      <w:r>
        <w:rPr/>
        <w:t xml:space="preserve">The differences between the received classical and Tarskian understandings of a model thus lead to differences in their understanding of both the intension and extension of the concept of formal consequence. Both the Tarskian and received classical accounts of the models of a sentence, however, are general from the beginning: for instance, the classical models of an atomic sentence will not be the objects making it true on the intended interpretation of its non-logical constants, but those making it true on </w:t>
      </w:r>
      <w:r>
        <w:rPr>
          <w:i/>
        </w:rPr>
        <w:t>any</w:t>
      </w:r>
      <w:r>
        <w:rPr/>
        <w:t xml:space="preserve"> interpretation; and the Tarskian models will be sequences satisfying any sentential function of the same form as the initial sentence.</w:t>
      </w:r>
    </w:p>
    <w:p>
      <w:pPr>
        <w:pStyle w:val="TextBody"/>
        <w:rPr/>
      </w:pPr>
      <w:r>
        <w:rPr/>
        <w:t xml:space="preserve">Buridan’s account of causes of truth, by contrast, maps hypothetical propositions to states sufficient to make them true on their </w:t>
      </w:r>
      <w:r>
        <w:rPr>
          <w:i/>
        </w:rPr>
        <w:t>intended</w:t>
      </w:r>
      <w:r>
        <w:rPr/>
        <w:t xml:space="preserve"> interpretation. The determination of the relative number of causes of truth a sentence has is given by the supposition of its terms, i.e. the manner in which one is permitted to descend from a general term modified by a determiner to a new sentence or sentences replacing the determined general term with a name (names) for an individual(s) falling under it. On Buridan’s account, the causes of truth of a proposition are relative to a time of utterance; the models of a Tarskian sentence are not; and while not fixed, classical models are relativized in a way not based on external circumstances, but arbitrarily. On Buridan’s account, formality is then achieved by the determination of the equivalence class of a hypothetical proposition: a Buridanian consequence is formal iff for every proposition equivalent in form to it that could be formed, it is impossible for things to be as the antecedent signifies without being as the consequent signifies (or to have been ,or be able to be, etc., in accordance with the tense and modal requirements of the sentences from which the consequence is composed).</w:t>
      </w:r>
    </w:p>
    <w:p>
      <w:pPr>
        <w:pStyle w:val="TextBody"/>
        <w:rPr/>
      </w:pPr>
      <w:r>
        <w:rPr/>
        <w:t xml:space="preserve">Those developments that </w:t>
      </w:r>
      <w:r>
        <w:rPr>
          <w:i/>
        </w:rPr>
        <w:t>were</w:t>
      </w:r>
      <w:r>
        <w:rPr/>
        <w:t xml:space="preserve"> necessary historical conditions for the development of Tarski’s account from the Buridanian one are comparatively few, but central. The first is the development of the concept of a model; the second, that of a function generally and of a sentential function in particular. Lastly, the decision to regard antecedents as premise sets closed under entailment, and hence infinite, presupposed the development of recursion and its application to logical entailment.</w:t>
      </w:r>
    </w:p>
    <w:p>
      <w:pPr>
        <w:pStyle w:val="TextBody"/>
        <w:rPr/>
      </w:pPr>
      <w:r>
        <w:rPr/>
        <w:t>Other elements of Tarski’s account, on the other hand, were straightforwardly available to Buridan, but not taken up by him. Tarski’s rejection of modality is not historically dependent upon post-14th century developments. An understanding of the parts of consequence as non-linguistic was accepted in the 14th century by Walter Burley (Bulthuis 2016). And the assumption of a fixed, eternalist domain is present in Buridan’s own discussion of natural supposition (John Buridan 2001, 4.3.4). In assuming the same terms may supposit differently (e.g. for themselves) in different sentences, Buridan implicitly rejects Tarski’s construal of different parts of a language as belonging to different kinds.</w:t>
      </w:r>
      <w:r>
        <w:rPr>
          <w:rStyle w:val="FootnoteAnchor"/>
        </w:rPr>
        <w:footnoteReference w:id="20"/>
      </w:r>
      <w:r>
        <w:rPr/>
        <w:t xml:space="preserve"> Other differences, including Buridan’s decisions to identify consequences and hypothetical propositions, to determine causes of truth relative to a time, and to distinguish formal consequence from logical consequence as such, represent further philosophical disagreements.</w:t>
      </w:r>
    </w:p>
    <w:p>
      <w:pPr>
        <w:pStyle w:val="TextBody"/>
        <w:rPr/>
      </w:pPr>
      <w:r>
        <w:rPr/>
        <w:t xml:space="preserve">As for motivations, one of the main ones behind Tarski’s approach to languages - the complete elimination of equivocation from scientific language - was present in a different form in Ockham’s adoption of </w:t>
      </w:r>
      <w:r>
        <w:rPr>
          <w:i/>
        </w:rPr>
        <w:t>mental</w:t>
      </w:r>
      <w:r>
        <w:rPr/>
        <w:t>, rather than spoken or written, language as his point of departure (Trentman 1970) (Spade 1980) (Chalmers 1999), but not in Buridan. Buridan does not require the elimination of equivocation, hence neither does he have the concern one finds in Tarski with the consistency of languages.</w:t>
      </w:r>
      <w:r>
        <w:rPr>
          <w:rStyle w:val="FootnoteAnchor"/>
        </w:rPr>
        <w:footnoteReference w:id="21"/>
      </w:r>
    </w:p>
    <w:p>
      <w:pPr>
        <w:pStyle w:val="TextBody"/>
        <w:rPr/>
      </w:pPr>
      <w:r>
        <w:rPr/>
        <w:t>Tarski’s worries about Carnap’s account of semantic consequence don’t arise for Buridan, either: natural languages are sufficiently robust, and indefinitely extendable, thus sufficient to encounter most of Tarski’s concerns with impoverished recursive languages.</w:t>
      </w:r>
      <w:r>
        <w:rPr>
          <w:rStyle w:val="FootnoteAnchor"/>
        </w:rPr>
        <w:footnoteReference w:id="22"/>
      </w:r>
      <w:r>
        <w:rPr/>
        <w:t xml:space="preserve"> The major exception to this is superdenumerable domains such as the real numbers, points of geometrical space, etc., which Buridan’s theory was clearly not designed to handle. This discovery, while not a necessary historical condition for the development of the semantic approach to consequence, was and remains an important motivator for it.</w:t>
      </w:r>
    </w:p>
    <w:p>
      <w:pPr>
        <w:pStyle w:val="Heading1"/>
        <w:rPr/>
      </w:pPr>
      <w:bookmarkStart w:id="13" w:name="conclusion"/>
      <w:r>
        <w:rPr/>
        <w:t>Conclusion</w:t>
      </w:r>
      <w:bookmarkEnd w:id="13"/>
    </w:p>
    <w:p>
      <w:pPr>
        <w:pStyle w:val="FirstParagraph"/>
        <w:rPr/>
      </w:pPr>
      <w:r>
        <w:rPr/>
        <w:t xml:space="preserve">The concept of formal consequence in classical logic today, in perfect verbal agreement with Tarski’s 1930s definition, holds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iff every model of </w:t>
      </w:r>
      <w:r>
        <w:rPr/>
      </w:r>
      <m:oMath xmlns:m="http://schemas.openxmlformats.org/officeDocument/2006/math">
        <m:r>
          <w:rPr>
            <w:rFonts w:ascii="Cambria Math" w:hAnsi="Cambria Math"/>
          </w:rPr>
          <m:t xml:space="preserve">Γ</m:t>
        </m:r>
      </m:oMath>
      <w:r>
        <w:rPr/>
        <w:t xml:space="preserve"> is at the same time a model of </w:t>
      </w:r>
      <w:r>
        <w:rPr/>
      </w:r>
      <m:oMath xmlns:m="http://schemas.openxmlformats.org/officeDocument/2006/math">
        <m:r>
          <w:rPr>
            <w:rFonts w:ascii="Cambria Math" w:hAnsi="Cambria Math"/>
          </w:rPr>
          <m:t xml:space="preserve">ϕ</m:t>
        </m:r>
      </m:oMath>
      <w:r>
        <w:rPr/>
        <w:t>. But behind this verbal agreement lies a substantive disagreement, grounded in different concepts of a model. Today’s classical models interpret uninterpreted linguistic strings by mapping them to a domain of arbitrarily many objects. Tarskian models, by contrast, are sequences of objects, within the fixed domain of all objects in the world, satisfying sentential functions obtained from interpreted sentences.</w:t>
      </w:r>
    </w:p>
    <w:p>
      <w:pPr>
        <w:pStyle w:val="TextBody"/>
        <w:rPr/>
      </w:pPr>
      <w:r>
        <w:rPr/>
        <w:t xml:space="preserve">Tarski’s account represents a genuine development from the Buridanian account to the degree that it employs the concepts of model, sentential function, and recursion, which were unavailable to Buridan. Other differences, however, represent more substantive disagreements. Buridan’s presentism; his acceptance of modality, tense, and variable domains; his prioritization of the determination of the material parts of the sentence over the formal; his adoption of a token-based semantics grounded in natural languages, all were taken up </w:t>
      </w:r>
      <w:r>
        <w:rPr>
          <w:i/>
        </w:rPr>
        <w:t>against</w:t>
      </w:r>
      <w:r>
        <w:rPr/>
        <w:t xml:space="preserve"> analogues of the contrary positions, found in Tarski, in Buridan’s own time. In other ways, the difference between Buridan and Tarski’s approach to consequence is not so wide as their chronological distance from each other would suggest. In contrast with modern practice, neither construes the </w:t>
      </w:r>
      <w:r>
        <w:rPr>
          <w:i/>
        </w:rPr>
        <w:t>relata</w:t>
      </w:r>
      <w:r>
        <w:rPr/>
        <w:t xml:space="preserve"> of formal consequence schematically; Buridanian causes of truth form analogues to the Tarskian concept of models of a sentential function; and both Buridanian and Tarskian accounts of following formally are given in terms of substitution - a Buridanian formal consequence is good if all sentences that could be formed by uniform substitutions on its categorematic terms are good, a Tarskian one if it is invariant under satisfaction of sentential functions obtained from it by substituting its non-logical constants with variables. Given this closeness, it is perhaps unsurprising that many of the genuine developments in formal logic over the past sixty years have involved a reappropriation of the Buridanian standpoint on just those topics where he disagrees with Tarski. In this reappropriation of the best elements of Buridan’s account into the context brought about by genuine developments since it, one might hope to find progress toward ... well, if not truth, at least how things are signified to be.</w:t>
      </w:r>
    </w:p>
    <w:p>
      <w:pPr>
        <w:pStyle w:val="Heading1"/>
        <w:rPr/>
      </w:pPr>
      <w:r>
        <w:rPr/>
        <w:t>Bibliography</w:t>
      </w:r>
    </w:p>
    <w:p>
      <w:pPr>
        <w:pStyle w:val="Bibliography"/>
        <w:rPr/>
      </w:pPr>
      <w:r>
        <w:rPr/>
        <w:t>Archambault, Jacob. 2017. “The Development of the Medieval Parisian Account of Formal Consequence.” PhD thesis, Fordham University.</w:t>
      </w:r>
      <w:bookmarkStart w:id="14" w:name="ref-Archambault2017d"/>
      <w:bookmarkEnd w:id="14"/>
    </w:p>
    <w:p>
      <w:pPr>
        <w:pStyle w:val="Bibliography"/>
        <w:rPr/>
      </w:pPr>
      <w:r>
        <w:rPr/>
        <w:t xml:space="preserve">Barcan Marcus, Ruth. 1978. “Nominalism and the Substitutional Quantifier.” </w:t>
      </w:r>
      <w:r>
        <w:rPr>
          <w:i/>
        </w:rPr>
        <w:t>Monist</w:t>
      </w:r>
      <w:r>
        <w:rPr/>
        <w:t xml:space="preserve"> 61: 351–62.</w:t>
      </w:r>
      <w:bookmarkStart w:id="15" w:name="ref-BarcanMarcus1978"/>
      <w:bookmarkEnd w:id="15"/>
    </w:p>
    <w:p>
      <w:pPr>
        <w:pStyle w:val="Bibliography"/>
        <w:rPr/>
      </w:pPr>
      <w:r>
        <w:rPr/>
        <w:t xml:space="preserve">Baron, Sam. 2015. “Tensed Truthmaker Theory.” </w:t>
      </w:r>
      <w:r>
        <w:rPr>
          <w:i/>
        </w:rPr>
        <w:t>Erkenntnis</w:t>
      </w:r>
      <w:r>
        <w:rPr/>
        <w:t xml:space="preserve"> 80: 923–44.</w:t>
      </w:r>
      <w:bookmarkStart w:id="16" w:name="ref-Baron2015"/>
      <w:bookmarkEnd w:id="16"/>
    </w:p>
    <w:p>
      <w:pPr>
        <w:pStyle w:val="Bibliography"/>
        <w:rPr/>
      </w:pPr>
      <w:r>
        <w:rPr/>
        <w:t xml:space="preserve">Bays, Timothy. 2001. “On Tarski on Models.” </w:t>
      </w:r>
      <w:r>
        <w:rPr>
          <w:i/>
        </w:rPr>
        <w:t>Journal of Symbolic Logic</w:t>
      </w:r>
      <w:r>
        <w:rPr/>
        <w:t xml:space="preserve"> 66: 1701–26.</w:t>
      </w:r>
      <w:bookmarkStart w:id="17" w:name="ref-Bays2001"/>
      <w:bookmarkEnd w:id="17"/>
    </w:p>
    <w:p>
      <w:pPr>
        <w:pStyle w:val="Bibliography"/>
        <w:rPr/>
      </w:pPr>
      <w:r>
        <w:rPr/>
        <w:t xml:space="preserve">Benétreau-Dupin, Yann. 2015. “Buridan’s Solution to the Liar Paradox.” </w:t>
      </w:r>
      <w:r>
        <w:rPr>
          <w:i/>
        </w:rPr>
        <w:t>History and Philosophy of Logic</w:t>
      </w:r>
      <w:r>
        <w:rPr/>
        <w:t xml:space="preserve"> 36: 18–28.</w:t>
      </w:r>
      <w:bookmarkStart w:id="18" w:name="ref-Benetreau-Dupin2015"/>
      <w:bookmarkEnd w:id="18"/>
    </w:p>
    <w:p>
      <w:pPr>
        <w:pStyle w:val="Bibliography"/>
        <w:rPr/>
      </w:pPr>
      <w:r>
        <w:rPr/>
        <w:t xml:space="preserve">Bigelow, John. 1996. “Presentism and Properties.” </w:t>
      </w:r>
      <w:r>
        <w:rPr>
          <w:i/>
        </w:rPr>
        <w:t>Philosophical Perspectives</w:t>
      </w:r>
      <w:r>
        <w:rPr/>
        <w:t xml:space="preserve"> 10: 35–52.</w:t>
      </w:r>
      <w:bookmarkStart w:id="19" w:name="ref-Bigelow1996"/>
      <w:bookmarkEnd w:id="19"/>
    </w:p>
    <w:p>
      <w:pPr>
        <w:pStyle w:val="Bibliography"/>
        <w:rPr/>
      </w:pPr>
      <w:r>
        <w:rPr/>
        <w:t xml:space="preserve">Blok, W. J., and Don Pigozzi. 1988. “Alfred Tarski’s Work on General Metamathematics.” </w:t>
      </w:r>
      <w:r>
        <w:rPr>
          <w:i/>
        </w:rPr>
        <w:t>Journal of Symbolic Logic</w:t>
      </w:r>
      <w:r>
        <w:rPr/>
        <w:t xml:space="preserve"> 53: 36–50.</w:t>
      </w:r>
      <w:bookmarkStart w:id="20" w:name="ref-Blok1988"/>
      <w:bookmarkEnd w:id="20"/>
    </w:p>
    <w:p>
      <w:pPr>
        <w:pStyle w:val="Bibliography"/>
        <w:rPr/>
      </w:pPr>
      <w:r>
        <w:rPr/>
        <w:t xml:space="preserve">Bulthuis, Nathaniel. 2016. “The Motivations for Walter Burley’s Theory of the Proposition.” </w:t>
      </w:r>
      <w:r>
        <w:rPr>
          <w:i/>
        </w:rPr>
        <w:t>British Journal for the History of Philosophy</w:t>
      </w:r>
      <w:r>
        <w:rPr/>
        <w:t xml:space="preserve"> 24: 1057–74.</w:t>
      </w:r>
      <w:bookmarkStart w:id="21" w:name="ref-Bulthuis2016"/>
      <w:bookmarkEnd w:id="21"/>
    </w:p>
    <w:p>
      <w:pPr>
        <w:pStyle w:val="Bibliography"/>
        <w:rPr/>
      </w:pPr>
      <w:r>
        <w:rPr/>
        <w:t xml:space="preserve">Cameron, Ross. 2008. “How to Be a Truthmaker Maximalist.” </w:t>
      </w:r>
      <w:r>
        <w:rPr>
          <w:i/>
        </w:rPr>
        <w:t>Noûs</w:t>
      </w:r>
      <w:r>
        <w:rPr/>
        <w:t xml:space="preserve"> 42: 410–21.</w:t>
      </w:r>
      <w:bookmarkStart w:id="22" w:name="ref-Cameron2008"/>
      <w:bookmarkEnd w:id="22"/>
    </w:p>
    <w:p>
      <w:pPr>
        <w:pStyle w:val="Bibliography"/>
        <w:rPr/>
      </w:pPr>
      <w:r>
        <w:rPr/>
        <w:t>———</w:t>
      </w:r>
      <w:r>
        <w:rPr/>
        <w:t xml:space="preserve">. 2011. “Truthmaking for Presentists.” </w:t>
      </w:r>
      <w:r>
        <w:rPr>
          <w:i/>
        </w:rPr>
        <w:t>Oxford Studies in Metaphysics</w:t>
      </w:r>
      <w:r>
        <w:rPr/>
        <w:t xml:space="preserve"> 6: 55–100.</w:t>
      </w:r>
      <w:bookmarkStart w:id="23" w:name="ref-Cameron2011"/>
      <w:bookmarkEnd w:id="23"/>
    </w:p>
    <w:p>
      <w:pPr>
        <w:pStyle w:val="Bibliography"/>
        <w:rPr/>
      </w:pPr>
      <w:r>
        <w:rPr/>
        <w:t>———</w:t>
      </w:r>
      <w:r>
        <w:rPr/>
        <w:t xml:space="preserve">. 2013. “Changing Truthmakers: Reply to Tallant and Ingram.” </w:t>
      </w:r>
      <w:r>
        <w:rPr>
          <w:i/>
        </w:rPr>
        <w:t>Oxford Studies in Metaphysics</w:t>
      </w:r>
      <w:r>
        <w:rPr/>
        <w:t xml:space="preserve"> 8: 362–73.</w:t>
      </w:r>
      <w:bookmarkStart w:id="24" w:name="ref-Cameron2013"/>
      <w:bookmarkEnd w:id="24"/>
    </w:p>
    <w:p>
      <w:pPr>
        <w:pStyle w:val="Bibliography"/>
        <w:rPr/>
      </w:pPr>
      <w:r>
        <w:rPr/>
        <w:t xml:space="preserve">Chalmers, David. 1999. “Is There Synonymy in Ockham’s Mental Language?” In </w:t>
      </w:r>
      <w:r>
        <w:rPr>
          <w:i/>
        </w:rPr>
        <w:t>The Cambridge Companion to Ockham</w:t>
      </w:r>
      <w:r>
        <w:rPr/>
        <w:t>, ed. Paul Vincent Spade, 76–99. Cambridge: Cambridge University Press.</w:t>
      </w:r>
      <w:bookmarkStart w:id="25" w:name="ref-Chalmers1999"/>
      <w:bookmarkEnd w:id="25"/>
    </w:p>
    <w:p>
      <w:pPr>
        <w:pStyle w:val="Bibliography"/>
        <w:rPr/>
      </w:pPr>
      <w:r>
        <w:rPr/>
        <w:t xml:space="preserve">Corcoran, John. 1972. “Conceptual Structure of Classical Logic.” </w:t>
      </w:r>
      <w:r>
        <w:rPr>
          <w:i/>
        </w:rPr>
        <w:t>Philosophy and Phenomenological Research</w:t>
      </w:r>
      <w:r>
        <w:rPr/>
        <w:t xml:space="preserve"> 33: 25–47.</w:t>
      </w:r>
      <w:bookmarkStart w:id="26" w:name="ref-Corcoran1972"/>
      <w:bookmarkEnd w:id="26"/>
    </w:p>
    <w:p>
      <w:pPr>
        <w:pStyle w:val="Bibliography"/>
        <w:rPr/>
      </w:pPr>
      <w:r>
        <w:rPr/>
        <w:t xml:space="preserve">Corcoran, John, and José M. Sagüillo. 2011. “The Absence of Multiple Universes of Discourse in the 1936 Tarski Consequence-Definition Paper.” </w:t>
      </w:r>
      <w:r>
        <w:rPr>
          <w:i/>
        </w:rPr>
        <w:t>History and Philosophy of Logic</w:t>
      </w:r>
      <w:r>
        <w:rPr/>
        <w:t xml:space="preserve"> 32: 359–74.</w:t>
      </w:r>
      <w:bookmarkStart w:id="27" w:name="ref-Corcoran2011"/>
      <w:bookmarkEnd w:id="27"/>
    </w:p>
    <w:p>
      <w:pPr>
        <w:pStyle w:val="Bibliography"/>
        <w:rPr/>
      </w:pPr>
      <w:r>
        <w:rPr/>
        <w:t xml:space="preserve">Crisp, Thomas M. 2007. “Presentism and the Grounding Objection.” </w:t>
      </w:r>
      <w:r>
        <w:rPr>
          <w:i/>
        </w:rPr>
        <w:t>Noûs</w:t>
      </w:r>
      <w:r>
        <w:rPr/>
        <w:t xml:space="preserve"> 41: 90–109.</w:t>
      </w:r>
      <w:bookmarkStart w:id="28" w:name="ref-Crisp2007"/>
      <w:bookmarkEnd w:id="28"/>
    </w:p>
    <w:p>
      <w:pPr>
        <w:pStyle w:val="Bibliography"/>
        <w:rPr/>
      </w:pPr>
      <w:r>
        <w:rPr/>
        <w:t xml:space="preserve">Dumitriu, Anton. 1974. “The Logico-Mathematical Antinomies: Contemporary and Scholastic Solutions.” </w:t>
      </w:r>
      <w:r>
        <w:rPr>
          <w:i/>
        </w:rPr>
        <w:t>International Philosophical Quarterly</w:t>
      </w:r>
      <w:r>
        <w:rPr/>
        <w:t xml:space="preserve"> 14: 309–28.</w:t>
      </w:r>
      <w:bookmarkStart w:id="29" w:name="ref-Dumitriu1974"/>
      <w:bookmarkEnd w:id="29"/>
    </w:p>
    <w:p>
      <w:pPr>
        <w:pStyle w:val="Bibliography"/>
        <w:rPr/>
      </w:pPr>
      <w:r>
        <w:rPr/>
        <w:t xml:space="preserve">Dutilh Novaes, Catarina. 2005. “Buridan’s </w:t>
      </w:r>
      <w:r>
        <w:rPr>
          <w:i/>
        </w:rPr>
        <w:t>Consequentia</w:t>
      </w:r>
      <w:r>
        <w:rPr/>
        <w:t xml:space="preserve">: Consequence and Inference Within a Token-Based Semantics.” </w:t>
      </w:r>
      <w:r>
        <w:rPr>
          <w:i/>
        </w:rPr>
        <w:t>History and Philosophy of Logic</w:t>
      </w:r>
      <w:r>
        <w:rPr/>
        <w:t xml:space="preserve"> 26: 277–97.</w:t>
      </w:r>
      <w:bookmarkStart w:id="30" w:name="ref-DutilhNovaes2005"/>
      <w:bookmarkEnd w:id="30"/>
    </w:p>
    <w:p>
      <w:pPr>
        <w:pStyle w:val="Bibliography"/>
        <w:rPr/>
      </w:pPr>
      <w:r>
        <w:rPr/>
        <w:t>———</w:t>
      </w:r>
      <w:r>
        <w:rPr/>
        <w:t xml:space="preserve">. 2011. “Lessons on Sentential Meaning from Mediaeval Solutions to the Liar Paradox.” </w:t>
      </w:r>
      <w:r>
        <w:rPr>
          <w:i/>
        </w:rPr>
        <w:t>Philosophical Quarterly</w:t>
      </w:r>
      <w:r>
        <w:rPr/>
        <w:t xml:space="preserve"> 61: 58–78.</w:t>
      </w:r>
      <w:bookmarkStart w:id="31" w:name="ref-DutilhNovaes2011b"/>
      <w:bookmarkEnd w:id="31"/>
    </w:p>
    <w:p>
      <w:pPr>
        <w:pStyle w:val="Bibliography"/>
        <w:rPr/>
      </w:pPr>
      <w:r>
        <w:rPr/>
        <w:t>———</w:t>
      </w:r>
      <w:r>
        <w:rPr/>
        <w:t xml:space="preserve">. 2012.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339–54.</w:t>
      </w:r>
      <w:bookmarkStart w:id="32" w:name="ref-DutilhNovaes2012c"/>
      <w:bookmarkEnd w:id="32"/>
    </w:p>
    <w:p>
      <w:pPr>
        <w:pStyle w:val="Bibliography"/>
        <w:rPr/>
      </w:pPr>
      <w:r>
        <w:rPr/>
        <w:t>———</w:t>
      </w:r>
      <w:r>
        <w:rPr/>
        <w:t xml:space="preserve">. 2016. “Medieval Theories of Consequence.” In </w:t>
      </w:r>
      <w:r>
        <w:rPr>
          <w:i/>
        </w:rPr>
        <w:t>The Stanford Encyclopedia of Philosophy</w:t>
      </w:r>
      <w:r>
        <w:rPr/>
        <w:t xml:space="preserve">. </w:t>
      </w:r>
      <w:hyperlink r:id="rId2">
        <w:r>
          <w:rPr>
            <w:rStyle w:val="InternetLink"/>
          </w:rPr>
          <w:t>https://plato.stanford.edu/archives/fall2016/entries/consequence-medieval</w:t>
        </w:r>
      </w:hyperlink>
      <w:r>
        <w:rPr/>
        <w:t>.</w:t>
      </w:r>
      <w:bookmarkStart w:id="33" w:name="ref-DutilhNovaes2012a"/>
      <w:bookmarkEnd w:id="33"/>
    </w:p>
    <w:p>
      <w:pPr>
        <w:pStyle w:val="Bibliography"/>
        <w:rPr/>
      </w:pPr>
      <w:r>
        <w:rPr/>
        <w:t xml:space="preserve">Etchemendy, John. 1988. “Tarski on Truth and Logical Consequence.” </w:t>
      </w:r>
      <w:r>
        <w:rPr>
          <w:i/>
        </w:rPr>
        <w:t>Journal of Symbolic Logic</w:t>
      </w:r>
      <w:r>
        <w:rPr/>
        <w:t xml:space="preserve"> 53: 51–79.</w:t>
      </w:r>
      <w:bookmarkStart w:id="34" w:name="ref-Etchemendy1988"/>
      <w:bookmarkEnd w:id="34"/>
    </w:p>
    <w:p>
      <w:pPr>
        <w:pStyle w:val="Bibliography"/>
        <w:rPr/>
      </w:pPr>
      <w:r>
        <w:rPr/>
        <w:t>———</w:t>
      </w:r>
      <w:r>
        <w:rPr/>
        <w:t xml:space="preserve">. 1990. </w:t>
      </w:r>
      <w:r>
        <w:rPr>
          <w:i/>
        </w:rPr>
        <w:t>The Concept of Logical Consequence</w:t>
      </w:r>
      <w:r>
        <w:rPr/>
        <w:t>. Cambridge, MA: Harvard University Press.</w:t>
      </w:r>
      <w:bookmarkStart w:id="35" w:name="ref-Etchemendy1990"/>
      <w:bookmarkEnd w:id="35"/>
    </w:p>
    <w:p>
      <w:pPr>
        <w:pStyle w:val="Bibliography"/>
        <w:rPr/>
      </w:pPr>
      <w:r>
        <w:rPr/>
        <w:t>———</w:t>
      </w:r>
      <w:r>
        <w:rPr/>
        <w:t xml:space="preserve">. 2008. “Reflections on Consequence.” In </w:t>
      </w:r>
      <w:r>
        <w:rPr>
          <w:i/>
        </w:rPr>
        <w:t>New Essays on Tarski and Philosophy</w:t>
      </w:r>
      <w:r>
        <w:rPr/>
        <w:t>, edited by Douglas Patterson, 263–99. Oxford: Clarendon Press.</w:t>
      </w:r>
      <w:bookmarkStart w:id="36" w:name="ref-Etchemendy2008"/>
      <w:bookmarkEnd w:id="36"/>
    </w:p>
    <w:p>
      <w:pPr>
        <w:pStyle w:val="Bibliography"/>
        <w:rPr/>
      </w:pPr>
      <w:r>
        <w:rPr/>
        <w:t xml:space="preserve">Fitting, Melvin, and Richard L. Mendelsohn. 1998. </w:t>
      </w:r>
      <w:r>
        <w:rPr>
          <w:i/>
        </w:rPr>
        <w:t>First-Order Modal Logic</w:t>
      </w:r>
      <w:r>
        <w:rPr/>
        <w:t>. Dordrecht: Kluwer.</w:t>
      </w:r>
      <w:bookmarkStart w:id="37" w:name="ref-Fitting1998"/>
      <w:bookmarkEnd w:id="37"/>
    </w:p>
    <w:p>
      <w:pPr>
        <w:pStyle w:val="Bibliography"/>
        <w:rPr/>
      </w:pPr>
      <w:r>
        <w:rPr/>
        <w:t xml:space="preserve">Garson, James W. 2013. </w:t>
      </w:r>
      <w:r>
        <w:rPr>
          <w:i/>
        </w:rPr>
        <w:t>Modal Logic for Philosophers</w:t>
      </w:r>
      <w:r>
        <w:rPr/>
        <w:t>. 2nd ed. Cambridge: Cambridge University Press.</w:t>
      </w:r>
      <w:bookmarkStart w:id="38" w:name="ref-Garson2013b"/>
      <w:bookmarkEnd w:id="38"/>
    </w:p>
    <w:p>
      <w:pPr>
        <w:pStyle w:val="Bibliography"/>
        <w:rPr/>
      </w:pPr>
      <w:r>
        <w:rPr/>
        <w:t xml:space="preserve">Gómez-Torrente, Mario. 1996. “Tarski on Logical Consequence.” </w:t>
      </w:r>
      <w:r>
        <w:rPr>
          <w:i/>
        </w:rPr>
        <w:t>Notre Dame Journal of Formal Logic</w:t>
      </w:r>
      <w:r>
        <w:rPr/>
        <w:t xml:space="preserve"> 37: 125–51.</w:t>
      </w:r>
      <w:bookmarkStart w:id="39" w:name="ref-Gomez-Torrente1996"/>
      <w:bookmarkEnd w:id="39"/>
    </w:p>
    <w:p>
      <w:pPr>
        <w:pStyle w:val="Bibliography"/>
        <w:rPr/>
      </w:pPr>
      <w:r>
        <w:rPr/>
        <w:t>———</w:t>
      </w:r>
      <w:r>
        <w:rPr/>
        <w:t xml:space="preserve">. 2009. “Rereading Tarski on Logical Consequence.” </w:t>
      </w:r>
      <w:r>
        <w:rPr>
          <w:i/>
        </w:rPr>
        <w:t>Review of Symbolic Logic</w:t>
      </w:r>
      <w:r>
        <w:rPr/>
        <w:t xml:space="preserve"> 2: 249–97.</w:t>
      </w:r>
      <w:bookmarkStart w:id="40" w:name="ref-Gomez-Torrente2009"/>
      <w:bookmarkEnd w:id="40"/>
    </w:p>
    <w:p>
      <w:pPr>
        <w:pStyle w:val="Bibliography"/>
        <w:rPr/>
      </w:pPr>
      <w:r>
        <w:rPr/>
        <w:t xml:space="preserve">Jané, Ignacio. 2006. “What Is Tarski’s Common Concept of Consequence?” </w:t>
      </w:r>
      <w:r>
        <w:rPr>
          <w:i/>
        </w:rPr>
        <w:t>Bulletin of Symbolic Logic</w:t>
      </w:r>
      <w:r>
        <w:rPr/>
        <w:t xml:space="preserve"> 12: 1–42.</w:t>
      </w:r>
      <w:bookmarkStart w:id="41" w:name="ref-Jane2006"/>
      <w:bookmarkEnd w:id="41"/>
    </w:p>
    <w:p>
      <w:pPr>
        <w:pStyle w:val="Bibliography"/>
        <w:rPr/>
      </w:pPr>
      <w:r>
        <w:rPr/>
        <w:t xml:space="preserve">John Buridan. 1976. </w:t>
      </w:r>
      <w:r>
        <w:rPr>
          <w:i/>
        </w:rPr>
        <w:t>Tractatus de Consequentiis</w:t>
      </w:r>
      <w:r>
        <w:rPr/>
        <w:t>. Ed. Hubert Hubien. Philosophes Médiévaux 16. Louvain: Publications universitaires.</w:t>
      </w:r>
      <w:bookmarkStart w:id="42" w:name="ref-BuridanTC"/>
      <w:bookmarkEnd w:id="42"/>
    </w:p>
    <w:p>
      <w:pPr>
        <w:pStyle w:val="Bibliography"/>
        <w:rPr/>
      </w:pPr>
      <w:r>
        <w:rPr/>
        <w:t>———</w:t>
      </w:r>
      <w:r>
        <w:rPr/>
        <w:t xml:space="preserve">. 2001. </w:t>
      </w:r>
      <w:r>
        <w:rPr>
          <w:i/>
        </w:rPr>
        <w:t>Summulae de Dialectica</w:t>
      </w:r>
      <w:r>
        <w:rPr/>
        <w:t>. Translated by Gyula Klima. New Haven: Yale University Press.</w:t>
      </w:r>
      <w:bookmarkStart w:id="43" w:name="ref-BuridanKlimaSD"/>
      <w:bookmarkEnd w:id="43"/>
    </w:p>
    <w:p>
      <w:pPr>
        <w:pStyle w:val="Bibliography"/>
        <w:rPr/>
      </w:pPr>
      <w:r>
        <w:rPr/>
        <w:t>———</w:t>
      </w:r>
      <w:r>
        <w:rPr/>
        <w:t xml:space="preserve">. </w:t>
      </w:r>
      <w:r>
        <w:rPr/>
        <w:t>2013</w:t>
      </w:r>
      <w:r>
        <w:rPr/>
        <w:t xml:space="preserve">. </w:t>
      </w:r>
      <w:r>
        <w:rPr>
          <w:i/>
        </w:rPr>
        <w:t>Summulae de Locis Dialecticis</w:t>
      </w:r>
      <w:r>
        <w:rPr/>
        <w:t>. Ed. Niels Jørgen Green-Pedersen. Turnhout: Brepols.</w:t>
      </w:r>
      <w:bookmarkStart w:id="44" w:name="ref-BuridanLoci"/>
      <w:bookmarkEnd w:id="44"/>
    </w:p>
    <w:p>
      <w:pPr>
        <w:pStyle w:val="Bibliography"/>
        <w:rPr/>
      </w:pPr>
      <w:r>
        <w:rPr/>
        <w:t>———</w:t>
      </w:r>
      <w:r>
        <w:rPr/>
        <w:t xml:space="preserve">. 2015. </w:t>
      </w:r>
      <w:r>
        <w:rPr>
          <w:i/>
        </w:rPr>
        <w:t>Treatise on Consequences</w:t>
      </w:r>
      <w:r>
        <w:rPr/>
        <w:t>. Translated by Stephen Read. Bronx, NY: Fordham University Press.</w:t>
      </w:r>
      <w:bookmarkStart w:id="45" w:name="ref-Buridan2015"/>
      <w:bookmarkEnd w:id="45"/>
    </w:p>
    <w:p>
      <w:pPr>
        <w:pStyle w:val="Bibliography"/>
        <w:rPr/>
      </w:pPr>
      <w:r>
        <w:rPr/>
        <w:t xml:space="preserve">Kemeny, John G. 1956a. “A New Approach to Semantics–Part I.” </w:t>
      </w:r>
      <w:r>
        <w:rPr>
          <w:i/>
        </w:rPr>
        <w:t>Journal of Symbolic Logic</w:t>
      </w:r>
      <w:r>
        <w:rPr/>
        <w:t xml:space="preserve"> 21: 1–27.</w:t>
      </w:r>
      <w:bookmarkStart w:id="46" w:name="ref-Kemeny1956"/>
      <w:bookmarkEnd w:id="46"/>
    </w:p>
    <w:p>
      <w:pPr>
        <w:pStyle w:val="Bibliography"/>
        <w:rPr/>
      </w:pPr>
      <w:r>
        <w:rPr/>
        <w:t>———</w:t>
      </w:r>
      <w:r>
        <w:rPr/>
        <w:t xml:space="preserve">. 1956b. “A New Approach to Semantics–Part II.” </w:t>
      </w:r>
      <w:r>
        <w:rPr>
          <w:i/>
        </w:rPr>
        <w:t>Journal of Symbolic Logic</w:t>
      </w:r>
      <w:r>
        <w:rPr/>
        <w:t xml:space="preserve"> 22: 149–61.</w:t>
      </w:r>
      <w:bookmarkStart w:id="47" w:name="ref-Kemeny1956b"/>
      <w:bookmarkEnd w:id="47"/>
    </w:p>
    <w:p>
      <w:pPr>
        <w:pStyle w:val="Bibliography"/>
        <w:rPr/>
      </w:pPr>
      <w:r>
        <w:rPr/>
        <w:t xml:space="preserve">King, Peter. 1985. </w:t>
      </w:r>
      <w:r>
        <w:rPr>
          <w:i/>
        </w:rPr>
        <w:t>Jean Buridan’s Philosophy of Logic: The Treatise on Supposition, the Treatise on Consequences</w:t>
      </w:r>
      <w:r>
        <w:rPr/>
        <w:t>. Dordrecht: D. Reidel.</w:t>
      </w:r>
      <w:bookmarkStart w:id="48" w:name="ref-King1985"/>
      <w:bookmarkEnd w:id="48"/>
    </w:p>
    <w:p>
      <w:pPr>
        <w:pStyle w:val="Bibliography"/>
        <w:rPr/>
      </w:pPr>
      <w:r>
        <w:rPr/>
        <w:t xml:space="preserve">Klima, Gyula. 2004. “Consequences of a Closed, Token-Based Semantics: The Case of John Buridan.” </w:t>
      </w:r>
      <w:r>
        <w:rPr>
          <w:i/>
        </w:rPr>
        <w:t>History and Philosophy of Logic</w:t>
      </w:r>
      <w:r>
        <w:rPr/>
        <w:t xml:space="preserve"> 25 (2): 95–110.</w:t>
      </w:r>
      <w:bookmarkStart w:id="49" w:name="ref-Klima2004"/>
      <w:bookmarkEnd w:id="49"/>
    </w:p>
    <w:p>
      <w:pPr>
        <w:pStyle w:val="Bibliography"/>
        <w:rPr/>
      </w:pPr>
      <w:r>
        <w:rPr/>
        <w:t>———</w:t>
      </w:r>
      <w:r>
        <w:rPr/>
        <w:t xml:space="preserve">. 2008. “Logic Without Truth: Buridan on the Liar.” In </w:t>
      </w:r>
      <w:r>
        <w:rPr>
          <w:i/>
        </w:rPr>
        <w:t>Unity, Truth and the Liar: The Modern Relevance of Medieval Solutions to the Liar Paradox</w:t>
      </w:r>
      <w:r>
        <w:rPr/>
        <w:t>, ed. S. Rahman, T. Tulenheimo, and E. Genot, 87–112. Berlin: Springer.</w:t>
      </w:r>
      <w:bookmarkStart w:id="50" w:name="ref-Klima2008"/>
      <w:bookmarkEnd w:id="50"/>
    </w:p>
    <w:p>
      <w:pPr>
        <w:pStyle w:val="Bibliography"/>
        <w:rPr/>
      </w:pPr>
      <w:r>
        <w:rPr/>
        <w:t xml:space="preserve">Kneale, William, and Martha Kneale. 1962. </w:t>
      </w:r>
      <w:r>
        <w:rPr>
          <w:i/>
        </w:rPr>
        <w:t>The Development of Logic</w:t>
      </w:r>
      <w:r>
        <w:rPr/>
        <w:t>. Oxford: Oxford University Press.</w:t>
      </w:r>
      <w:bookmarkStart w:id="51" w:name="ref-Kneale1962"/>
      <w:bookmarkEnd w:id="51"/>
    </w:p>
    <w:p>
      <w:pPr>
        <w:pStyle w:val="Bibliography"/>
        <w:rPr/>
      </w:pPr>
      <w:r>
        <w:rPr/>
        <w:t xml:space="preserve">Kretzmann, Norman, Anthony Kenny, and Jan Pinborg, eds. 1982. </w:t>
      </w:r>
      <w:r>
        <w:rPr>
          <w:i/>
        </w:rPr>
        <w:t>The Cambridge History of Later Medieval Philosophy</w:t>
      </w:r>
      <w:r>
        <w:rPr/>
        <w:t>. Cambridge: Cambridge University Press.</w:t>
      </w:r>
      <w:bookmarkStart w:id="52" w:name="ref-Kretzmann1982"/>
      <w:bookmarkEnd w:id="52"/>
    </w:p>
    <w:p>
      <w:pPr>
        <w:pStyle w:val="Bibliography"/>
        <w:rPr/>
      </w:pPr>
      <w:r>
        <w:rPr/>
        <w:t xml:space="preserve">Mancosu, Paolo. 2006. “Tarski on Models and Logical Consequence.” In </w:t>
      </w:r>
      <w:r>
        <w:rPr>
          <w:i/>
        </w:rPr>
        <w:t>The Architecture of Modern Mathematics</w:t>
      </w:r>
      <w:r>
        <w:rPr/>
        <w:t>, ed. José Ferreirós and Jeremy Gray, 318–470. Oxford: Oxford University Press.</w:t>
      </w:r>
      <w:bookmarkStart w:id="53" w:name="ref-Mancosu2006"/>
      <w:bookmarkEnd w:id="53"/>
    </w:p>
    <w:p>
      <w:pPr>
        <w:pStyle w:val="Bibliography"/>
        <w:rPr/>
      </w:pPr>
      <w:r>
        <w:rPr/>
        <w:t>———</w:t>
      </w:r>
      <w:r>
        <w:rPr/>
        <w:t xml:space="preserve">. 2010a. “Fixed- Versus Variable-Domain Interpretations of Tarski’s Account of Logical Consequence.” </w:t>
      </w:r>
      <w:r>
        <w:rPr>
          <w:i/>
        </w:rPr>
        <w:t>Philosophy Compass</w:t>
      </w:r>
      <w:r>
        <w:rPr/>
        <w:t xml:space="preserve"> 5: 745–59.</w:t>
      </w:r>
      <w:bookmarkStart w:id="54" w:name="ref-Mancosu2010b"/>
      <w:bookmarkEnd w:id="54"/>
    </w:p>
    <w:p>
      <w:pPr>
        <w:pStyle w:val="Bibliography"/>
        <w:rPr/>
      </w:pPr>
      <w:r>
        <w:rPr/>
        <w:t>———</w:t>
      </w:r>
      <w:r>
        <w:rPr/>
        <w:t xml:space="preserve">. 2010b. </w:t>
      </w:r>
      <w:r>
        <w:rPr>
          <w:i/>
        </w:rPr>
        <w:t>The Adventure of Reason. Interplay Between Mathematical Logic and Philosophy of Mathematics</w:t>
      </w:r>
      <w:r>
        <w:rPr/>
        <w:t>. Oxford: Oxford University Press.</w:t>
      </w:r>
      <w:bookmarkStart w:id="55" w:name="ref-Mancosu2010a"/>
      <w:bookmarkEnd w:id="55"/>
    </w:p>
    <w:p>
      <w:pPr>
        <w:pStyle w:val="Bibliography"/>
        <w:rPr/>
      </w:pPr>
      <w:r>
        <w:rPr/>
        <w:t xml:space="preserve">Moody, E. A. 1952. </w:t>
      </w:r>
      <w:r>
        <w:rPr>
          <w:i/>
        </w:rPr>
        <w:t>Truth and Consequence in Medieval Logic</w:t>
      </w:r>
      <w:r>
        <w:rPr/>
        <w:t>. Amsterdam: North-Holland.</w:t>
      </w:r>
      <w:bookmarkStart w:id="56" w:name="ref-Moody1952"/>
      <w:bookmarkEnd w:id="56"/>
    </w:p>
    <w:p>
      <w:pPr>
        <w:pStyle w:val="Bibliography"/>
        <w:rPr/>
      </w:pPr>
      <w:r>
        <w:rPr/>
        <w:t xml:space="preserve">Parsons, Terence. 2014. </w:t>
      </w:r>
      <w:r>
        <w:rPr>
          <w:i/>
        </w:rPr>
        <w:t>Articulating Medieval Logic</w:t>
      </w:r>
      <w:r>
        <w:rPr/>
        <w:t>. Oxford: Oxford University Press.</w:t>
      </w:r>
      <w:bookmarkStart w:id="57" w:name="ref-Parsons2014"/>
      <w:bookmarkEnd w:id="57"/>
    </w:p>
    <w:p>
      <w:pPr>
        <w:pStyle w:val="Bibliography"/>
        <w:rPr/>
      </w:pPr>
      <w:r>
        <w:rPr/>
        <w:t xml:space="preserve">Ramsey, Frank P. 1931. “The Foundations of Mathematics.” In </w:t>
      </w:r>
      <w:r>
        <w:rPr>
          <w:i/>
        </w:rPr>
        <w:t>The Foundations of Mathematics and Other Essays</w:t>
      </w:r>
      <w:r>
        <w:rPr/>
        <w:t>, ed. R. B. Braithwaite, 1–61. London: Kegan Paul.</w:t>
      </w:r>
      <w:bookmarkStart w:id="58" w:name="ref-Ramsey1931"/>
      <w:bookmarkEnd w:id="58"/>
    </w:p>
    <w:p>
      <w:pPr>
        <w:pStyle w:val="Bibliography"/>
        <w:rPr/>
      </w:pPr>
      <w:r>
        <w:rPr/>
        <w:t xml:space="preserve">Ray, Greg. 1996. “Logical Consequence: A Defence of Tarski.” </w:t>
      </w:r>
      <w:r>
        <w:rPr>
          <w:i/>
        </w:rPr>
        <w:t>Journal of Philosophical Logic</w:t>
      </w:r>
      <w:r>
        <w:rPr/>
        <w:t xml:space="preserve"> 25: 617–77.</w:t>
      </w:r>
      <w:bookmarkStart w:id="59" w:name="ref-Ray1996"/>
      <w:bookmarkEnd w:id="59"/>
    </w:p>
    <w:p>
      <w:pPr>
        <w:pStyle w:val="Bibliography"/>
        <w:rPr/>
      </w:pPr>
      <w:r>
        <w:rPr/>
        <w:t xml:space="preserve">Read, Stephen. 2007. “William of Ockham’s </w:t>
      </w:r>
      <w:r>
        <w:rPr>
          <w:i/>
        </w:rPr>
        <w:t>the Sum of Logic</w:t>
      </w:r>
      <w:r>
        <w:rPr/>
        <w:t xml:space="preserve">.” </w:t>
      </w:r>
      <w:r>
        <w:rPr>
          <w:i/>
        </w:rPr>
        <w:t>Topoi</w:t>
      </w:r>
      <w:r>
        <w:rPr/>
        <w:t xml:space="preserve"> 26: 271–77.</w:t>
      </w:r>
      <w:bookmarkStart w:id="60" w:name="ref-Read2007"/>
      <w:bookmarkEnd w:id="60"/>
    </w:p>
    <w:p>
      <w:pPr>
        <w:pStyle w:val="Bibliography"/>
        <w:rPr/>
      </w:pPr>
      <w:r>
        <w:rPr/>
        <w:t xml:space="preserve">Rosser, Barkley. 1936. “Extensions of Some Theorems of Gödel and Church.” </w:t>
      </w:r>
      <w:r>
        <w:rPr>
          <w:i/>
        </w:rPr>
        <w:t>Journal of Symbolic Logic</w:t>
      </w:r>
      <w:r>
        <w:rPr/>
        <w:t xml:space="preserve"> 1: 87–91.</w:t>
      </w:r>
      <w:bookmarkStart w:id="61" w:name="ref-Rosser1936"/>
      <w:bookmarkEnd w:id="61"/>
    </w:p>
    <w:p>
      <w:pPr>
        <w:pStyle w:val="Bibliography"/>
        <w:rPr/>
      </w:pPr>
      <w:r>
        <w:rPr/>
        <w:t xml:space="preserve">Sagüillo, José M. 1997. “Logical Consequence Revisited.” </w:t>
      </w:r>
      <w:r>
        <w:rPr>
          <w:i/>
        </w:rPr>
        <w:t>Bulletin of Symbolic Logic</w:t>
      </w:r>
      <w:r>
        <w:rPr/>
        <w:t xml:space="preserve"> 3: 216–41.</w:t>
      </w:r>
      <w:bookmarkStart w:id="62" w:name="ref-Saguillo1997"/>
      <w:bookmarkEnd w:id="62"/>
    </w:p>
    <w:p>
      <w:pPr>
        <w:pStyle w:val="Bibliography"/>
        <w:rPr/>
      </w:pPr>
      <w:r>
        <w:rPr/>
        <w:t>———</w:t>
      </w:r>
      <w:r>
        <w:rPr/>
        <w:t xml:space="preserve">. 2009. “Methodological Practice and Complementary Concepts of Logical Consequence: Tarski’s Model-Theoretic Consequence and Corcoran’s Information-Theoretic Consequence.” </w:t>
      </w:r>
      <w:r>
        <w:rPr>
          <w:i/>
        </w:rPr>
        <w:t>History and Philosophy of Logic</w:t>
      </w:r>
      <w:r>
        <w:rPr/>
        <w:t xml:space="preserve"> 30: 21–48.</w:t>
      </w:r>
      <w:bookmarkStart w:id="63" w:name="ref-Saguillo2009"/>
      <w:bookmarkEnd w:id="63"/>
    </w:p>
    <w:p>
      <w:pPr>
        <w:pStyle w:val="Bibliography"/>
        <w:rPr/>
      </w:pPr>
      <w:r>
        <w:rPr/>
        <w:t xml:space="preserve">Schiemer, Georg, and Erich H. Reck. 2013. “Logic in the 1930s: Type Theory and Model Theory.” </w:t>
      </w:r>
      <w:r>
        <w:rPr>
          <w:i/>
        </w:rPr>
        <w:t>Bulletin of Symbolic Logic</w:t>
      </w:r>
      <w:r>
        <w:rPr/>
        <w:t xml:space="preserve"> 19: 433–72.</w:t>
      </w:r>
      <w:bookmarkStart w:id="64" w:name="ref-Schiemer2013"/>
      <w:bookmarkEnd w:id="64"/>
    </w:p>
    <w:p>
      <w:pPr>
        <w:pStyle w:val="Bibliography"/>
        <w:rPr/>
      </w:pPr>
      <w:r>
        <w:rPr/>
        <w:t xml:space="preserve">Sher, Gila. 1991. </w:t>
      </w:r>
      <w:r>
        <w:rPr>
          <w:i/>
        </w:rPr>
        <w:t>The Bounds of Logic</w:t>
      </w:r>
      <w:r>
        <w:rPr/>
        <w:t>. Cambridge, MA: MIT Press.</w:t>
      </w:r>
      <w:bookmarkStart w:id="65" w:name="ref-Sher1991"/>
      <w:bookmarkEnd w:id="65"/>
    </w:p>
    <w:p>
      <w:pPr>
        <w:pStyle w:val="Bibliography"/>
        <w:rPr/>
      </w:pPr>
      <w:r>
        <w:rPr/>
        <w:t>———</w:t>
      </w:r>
      <w:r>
        <w:rPr/>
        <w:t xml:space="preserve">. 1996. “Did Tarski Commit Tarski’s Fallacy?” </w:t>
      </w:r>
      <w:r>
        <w:rPr>
          <w:i/>
        </w:rPr>
        <w:t>Journal of Symbolic Logic</w:t>
      </w:r>
      <w:r>
        <w:rPr/>
        <w:t xml:space="preserve"> 61: 653–86.</w:t>
      </w:r>
      <w:bookmarkStart w:id="66" w:name="ref-Sher1996"/>
      <w:bookmarkEnd w:id="66"/>
    </w:p>
    <w:p>
      <w:pPr>
        <w:pStyle w:val="Bibliography"/>
        <w:rPr/>
      </w:pPr>
      <w:r>
        <w:rPr/>
        <w:t xml:space="preserve">Spade, Paul Vincent. 1980. “Synonymy and Equivocation in Ockham’s Mental Language.” </w:t>
      </w:r>
      <w:r>
        <w:rPr>
          <w:i/>
        </w:rPr>
        <w:t>Journal of the History of Philosophy</w:t>
      </w:r>
      <w:r>
        <w:rPr/>
        <w:t xml:space="preserve"> 18: 9–22.</w:t>
      </w:r>
      <w:bookmarkStart w:id="67" w:name="ref-Spade1980"/>
      <w:bookmarkEnd w:id="67"/>
    </w:p>
    <w:p>
      <w:pPr>
        <w:pStyle w:val="Bibliography"/>
        <w:rPr/>
      </w:pPr>
      <w:r>
        <w:rPr/>
        <w:t xml:space="preserve">Tarski, Alfred. 1941. </w:t>
      </w:r>
      <w:r>
        <w:rPr>
          <w:i/>
        </w:rPr>
        <w:t>Introduction to Logic and to the Methodology of Deductive Sciences</w:t>
      </w:r>
      <w:r>
        <w:rPr/>
        <w:t>. Oxford: Oxford University Press.</w:t>
      </w:r>
      <w:bookmarkStart w:id="68" w:name="ref-Tarski1941"/>
      <w:bookmarkEnd w:id="68"/>
    </w:p>
    <w:p>
      <w:pPr>
        <w:pStyle w:val="Bibliography"/>
        <w:rPr/>
      </w:pPr>
      <w:r>
        <w:rPr/>
        <w:t>———</w:t>
      </w:r>
      <w:r>
        <w:rPr/>
        <w:t xml:space="preserve">. 1953. “A General Method in Proofs of Undecidability.” In </w:t>
      </w:r>
      <w:r>
        <w:rPr>
          <w:i/>
        </w:rPr>
        <w:t>Undecidable Theories</w:t>
      </w:r>
      <w:r>
        <w:rPr/>
        <w:t>, 1–35. Amsterdam: North-Holland.</w:t>
      </w:r>
      <w:bookmarkStart w:id="69" w:name="ref-Tarski1953a"/>
      <w:bookmarkEnd w:id="69"/>
    </w:p>
    <w:p>
      <w:pPr>
        <w:pStyle w:val="Bibliography"/>
        <w:rPr/>
      </w:pPr>
      <w:r>
        <w:rPr/>
        <w:t>———</w:t>
      </w:r>
      <w:r>
        <w:rPr/>
        <w:t xml:space="preserve">. 1986. “What Are Logical Notions?” </w:t>
      </w:r>
      <w:r>
        <w:rPr>
          <w:i/>
        </w:rPr>
        <w:t>History and Philosophy of Logic</w:t>
      </w:r>
      <w:r>
        <w:rPr/>
        <w:t xml:space="preserve"> 7: 143–54.</w:t>
      </w:r>
      <w:bookmarkStart w:id="70" w:name="ref-Tarski1986"/>
      <w:bookmarkEnd w:id="70"/>
    </w:p>
    <w:p>
      <w:pPr>
        <w:pStyle w:val="Bibliography"/>
        <w:rPr/>
      </w:pPr>
      <w:r>
        <w:rPr/>
        <w:t>———</w:t>
      </w:r>
      <w:r>
        <w:rPr/>
        <w:t xml:space="preserve">. 2002. “On the Concept of Following Logically.” Translated by Magda Stroińska and David Hitchcock. </w:t>
      </w:r>
      <w:r>
        <w:rPr>
          <w:i/>
        </w:rPr>
        <w:t>History and Philosophy of Logic</w:t>
      </w:r>
      <w:r>
        <w:rPr/>
        <w:t xml:space="preserve"> 23: 155–96.</w:t>
      </w:r>
      <w:bookmarkStart w:id="71" w:name="ref-Tarski2002"/>
      <w:bookmarkEnd w:id="71"/>
    </w:p>
    <w:p>
      <w:pPr>
        <w:pStyle w:val="Bibliography"/>
        <w:rPr/>
      </w:pPr>
      <w:r>
        <w:rPr/>
        <w:t xml:space="preserve">Thomas Aquinas. 1989. </w:t>
      </w:r>
      <w:r>
        <w:rPr>
          <w:i/>
        </w:rPr>
        <w:t>Expositio Libri Peryermeneias</w:t>
      </w:r>
      <w:r>
        <w:rPr/>
        <w:t>. Ed. R. A. Gauthier. Translated by Jean T. Oesterle. Leonine. Vols. I*-1. Opera Omnia. Paris: Cerf.</w:t>
      </w:r>
      <w:bookmarkStart w:id="72" w:name="ref-AquinasDI"/>
      <w:bookmarkEnd w:id="72"/>
    </w:p>
    <w:p>
      <w:pPr>
        <w:pStyle w:val="Bibliography"/>
        <w:rPr/>
      </w:pPr>
      <w:r>
        <w:rPr/>
        <w:t xml:space="preserve">Trentman, John. 1970. “Ockham on Mental.” </w:t>
      </w:r>
      <w:r>
        <w:rPr>
          <w:i/>
        </w:rPr>
        <w:t>Mind</w:t>
      </w:r>
      <w:r>
        <w:rPr/>
        <w:t xml:space="preserve"> 79: 586–90.</w:t>
      </w:r>
      <w:bookmarkStart w:id="73" w:name="ref-Trentman1970"/>
      <w:bookmarkEnd w:id="73"/>
    </w:p>
    <w:p>
      <w:pPr>
        <w:pStyle w:val="Bibliography"/>
        <w:rPr/>
      </w:pPr>
      <w:r>
        <w:rPr/>
        <w:t xml:space="preserve">Uckelman, Sara L. 2012. “Arthur Prior and Medieval Logic.” </w:t>
      </w:r>
      <w:r>
        <w:rPr>
          <w:i/>
        </w:rPr>
        <w:t>Synthese</w:t>
      </w:r>
      <w:r>
        <w:rPr/>
        <w:t xml:space="preserve"> 188: 349–266.</w:t>
      </w:r>
      <w:bookmarkStart w:id="74" w:name="ref-Uckelman2012b"/>
      <w:bookmarkEnd w:id="74"/>
    </w:p>
    <w:p>
      <w:pPr>
        <w:pStyle w:val="Bibliography"/>
        <w:rPr/>
      </w:pPr>
      <w:r>
        <w:rPr/>
        <w:t xml:space="preserve">Walter Burleigh. 1955. </w:t>
      </w:r>
      <w:r>
        <w:rPr>
          <w:i/>
        </w:rPr>
        <w:t>De Puritate Artis Logicae.</w:t>
      </w:r>
      <w:r>
        <w:rPr/>
        <w:t xml:space="preserve"> </w:t>
      </w:r>
      <w:r>
        <w:rPr/>
        <w:t xml:space="preserve">Ed. </w:t>
      </w:r>
      <w:r>
        <w:rPr/>
        <w:t>Philotheus Boehner. St Bonaventure, NY: Franciscan Institute.</w:t>
      </w:r>
      <w:bookmarkStart w:id="75" w:name="ref-BurleyDPAL"/>
      <w:bookmarkEnd w:id="75"/>
    </w:p>
    <w:p>
      <w:pPr>
        <w:pStyle w:val="Bibliography"/>
        <w:spacing w:before="0" w:after="200"/>
        <w:rPr/>
      </w:pPr>
      <w:r>
        <w:rPr/>
        <w:t xml:space="preserve">William of Ockham. 1974. “Summa Logicae.” In </w:t>
      </w:r>
      <w:r>
        <w:rPr>
          <w:i/>
        </w:rPr>
        <w:t>Opera Philosophica</w:t>
      </w:r>
      <w:r>
        <w:rPr/>
        <w:t>, ed. Philotheus Boehner, Gedeon Gàl, and Stephen Brown. Vol. 1. St. Bonaventure, NY: Franciscan Institute.</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See (Moody 1952) (Kneale and Kneale 1962) (Dumitriu 1974) (Dutilh Novaes 2016) (Dutilh Novaes 2012) (Parsons 2014), and the editor introductions to (John Buridan 1976), (Kretzmann, Kenny, and Pinborg 1982) and (King 1985).</w:t>
      </w:r>
    </w:p>
  </w:footnote>
  <w:footnote w:id="3">
    <w:p>
      <w:pPr>
        <w:pStyle w:val="Footnote"/>
        <w:spacing w:before="0" w:after="200"/>
        <w:rPr/>
      </w:pPr>
      <w:r>
        <w:rPr>
          <w:rStyle w:val="FootnoteCharacters"/>
        </w:rPr>
        <w:footnoteRef/>
      </w:r>
      <w:r>
        <w:rPr/>
        <w:t xml:space="preserve"> </w:t>
      </w:r>
      <w:r>
        <w:rPr/>
        <w:t xml:space="preserve">The treatments of truth in a model and consequence given here are substantially those of (Fitting and Mendelsohn 1998). Alternatively, one might let </w:t>
      </w:r>
      <w:r>
        <w:rPr/>
      </w:r>
      <m:oMath xmlns:m="http://schemas.openxmlformats.org/officeDocument/2006/math">
        <m:r>
          <w:rPr>
            <w:rFonts w:ascii="Cambria Math" w:hAnsi="Cambria Math"/>
          </w:rPr>
          <m:t xml:space="preserve">I</m:t>
        </m:r>
      </m:oMath>
      <w:r>
        <w:rPr/>
        <w:t xml:space="preserve"> assign a denotation for variables and introduce </w:t>
      </w:r>
      <w:r>
        <w:rPr/>
      </w:r>
      <m:oMath xmlns:m="http://schemas.openxmlformats.org/officeDocument/2006/math">
        <m:r>
          <w:rPr>
            <w:rFonts w:ascii="Cambria Math" w:hAnsi="Cambria Math"/>
          </w:rPr>
          <m:t xml:space="preserve">x</m:t>
        </m:r>
      </m:oMath>
      <w:r>
        <w:rPr/>
        <w:t>-variants in the definition of quantifiers, or use a number of other approaches. See the various approaches discussed in (Garson 2013).</w:t>
      </w:r>
    </w:p>
  </w:footnote>
  <w:footnote w:id="4">
    <w:p>
      <w:pPr>
        <w:pStyle w:val="Footnote"/>
        <w:spacing w:before="0" w:after="200"/>
        <w:rPr/>
      </w:pPr>
      <w:r>
        <w:rPr>
          <w:rStyle w:val="FootnoteCharacters"/>
        </w:rPr>
        <w:footnoteRef/>
      </w:r>
      <w:r>
        <w:rPr/>
        <w:t xml:space="preserve"> </w:t>
      </w:r>
      <w:r>
        <w:rPr/>
        <w:t>According to (Schiemer and Reck 2013, 433), the contemporary practice originates in the work of John Kemeny. See (Kemeny 1956a) (Kemeny 1956b).</w:t>
      </w:r>
    </w:p>
  </w:footnote>
  <w:footnote w:id="5">
    <w:p>
      <w:pPr>
        <w:pStyle w:val="Footnote"/>
        <w:spacing w:before="0" w:after="200"/>
        <w:rPr/>
      </w:pPr>
      <w:r>
        <w:rPr>
          <w:rStyle w:val="FootnoteCharacters"/>
        </w:rPr>
        <w:footnoteRef/>
      </w:r>
      <w:r>
        <w:rPr/>
        <w:t xml:space="preserve"> </w:t>
      </w:r>
      <w:r>
        <w:rPr/>
        <w:t>See e.g. (Tarski 1941, 122–23). Cf. (Etchemendy 1988, 69) (Schiemer and Reck 2013, 448).</w:t>
      </w:r>
    </w:p>
  </w:footnote>
  <w:footnote w:id="6">
    <w:p>
      <w:pPr>
        <w:pStyle w:val="Footnote"/>
        <w:spacing w:before="0" w:after="200"/>
        <w:rPr/>
      </w:pPr>
      <w:r>
        <w:rPr>
          <w:rStyle w:val="FootnoteCharacters"/>
        </w:rPr>
        <w:footnoteRef/>
      </w:r>
      <w:r>
        <w:rPr/>
        <w:t xml:space="preserve"> </w:t>
      </w:r>
      <w:r>
        <w:rPr/>
        <w:t xml:space="preserve">The proof of this is simple: both the identity and non-identity functions are candidate values for the second-order variable </w:t>
      </w:r>
      <w:r>
        <w:rPr/>
      </w:r>
      <m:oMath xmlns:m="http://schemas.openxmlformats.org/officeDocument/2006/math">
        <m:r>
          <w:rPr>
            <w:rFonts w:ascii="Cambria Math" w:hAnsi="Cambria Math"/>
          </w:rPr>
          <m:t xml:space="preserve">X</m:t>
        </m:r>
      </m:oMath>
      <w:r>
        <w:rPr/>
        <w:t xml:space="preserve"> in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Since these partition the class of ordered pairs (i.e. every ordered pair satisfies one or the other of these), there is always some function the variable </w:t>
      </w:r>
      <w:r>
        <w:rPr/>
      </w:r>
      <m:oMath xmlns:m="http://schemas.openxmlformats.org/officeDocument/2006/math">
        <m:r>
          <w:rPr>
            <w:rFonts w:ascii="Cambria Math" w:hAnsi="Cambria Math"/>
          </w:rPr>
          <m:t xml:space="preserve">X</m:t>
        </m:r>
      </m:oMath>
      <w:r>
        <w:rPr/>
        <w:t xml:space="preserve"> may be mapped to to include an ordered pair as its arguments mapping to </w:t>
      </w:r>
      <w:r>
        <w:rPr/>
      </w:r>
      <m:oMath xmlns:m="http://schemas.openxmlformats.org/officeDocument/2006/math">
        <m:r>
          <w:rPr>
            <w:rFonts w:ascii="Cambria Math" w:hAnsi="Cambria Math"/>
          </w:rPr>
          <m:t xml:space="preserve">T</m:t>
        </m:r>
        <m:r>
          <w:rPr>
            <w:rFonts w:ascii="Cambria Math" w:hAnsi="Cambria Math"/>
          </w:rPr>
          <m:t xml:space="preserve">r</m:t>
        </m:r>
        <m:r>
          <w:rPr>
            <w:rFonts w:ascii="Cambria Math" w:hAnsi="Cambria Math"/>
          </w:rPr>
          <m:t xml:space="preserve">m</m:t>
        </m:r>
      </m:oMath>
      <w:r>
        <w:rPr/>
        <w:t>.</w:t>
      </w:r>
    </w:p>
  </w:footnote>
  <w:footnote w:id="7">
    <w:p>
      <w:pPr>
        <w:pStyle w:val="Footnote"/>
        <w:spacing w:before="0" w:after="200"/>
        <w:rPr/>
      </w:pPr>
      <w:r>
        <w:rPr>
          <w:rStyle w:val="FootnoteCharacters"/>
        </w:rPr>
        <w:footnoteRef/>
      </w:r>
      <w:r>
        <w:rPr/>
        <w:t xml:space="preserve"> </w:t>
      </w:r>
      <w:r>
        <w:rPr/>
        <w:t xml:space="preserve">Alonzo Church had already read Tarski as varying the domain across models in 1956. The first paper to have suggested domain variation was </w:t>
      </w:r>
      <w:r>
        <w:rPr>
          <w:i/>
        </w:rPr>
        <w:t>absent</w:t>
      </w:r>
      <w:r>
        <w:rPr/>
        <w:t xml:space="preserve"> in Tarski’s original account appears to have been (Corcoran 1972, 43). That Tarski assumed a fixed-domain in his account of formal consequence was then defended at length by Etchemendy (Etchemendy 1988) (Etchemendy 1990) (Etchemendy 2008), and later taken up by Sagüillo (Sagüillo 1997) (Sagüillo 2009) (Corcoran and Sagüillo 2011), Bays (Bays 2001), and Mancosu (Mancosu 2006) (Mancosu 2010b). A variable-domain reading of (Tarski 2002) was accepted by Sher (Sher 1991) (Sher 1996), Ray (Ray 1996), and in Stroińska and Hitchcock’s introduction to (Tarski 2002), each broadly on grounds of interpretive charity. The most sophisticated proponent of a variable-domain interpretation in Tarski’s pre-WWII work is Gómez-Torrente - see his (Gómez-Torrente 1996) and (Gómez-Torrente 2009). Mancosu has summarized the status of the current debate in (Mancosu 2010a).</w:t>
      </w:r>
    </w:p>
  </w:footnote>
  <w:footnote w:id="8">
    <w:p>
      <w:pPr>
        <w:pStyle w:val="Footnote"/>
        <w:spacing w:before="0" w:after="200"/>
        <w:rPr/>
      </w:pPr>
      <w:r>
        <w:rPr>
          <w:rStyle w:val="FootnoteCharacters"/>
        </w:rPr>
        <w:footnoteRef/>
      </w:r>
      <w:r>
        <w:rPr/>
        <w:t xml:space="preserve"> </w:t>
      </w:r>
      <w:r>
        <w:rPr/>
        <w:t>See (Blok and Pigozzi 1988) and esp. (Jané 2006).</w:t>
      </w:r>
    </w:p>
  </w:footnote>
  <w:footnote w:id="9">
    <w:p>
      <w:pPr>
        <w:pStyle w:val="Footnote"/>
        <w:spacing w:before="0" w:after="200"/>
        <w:rPr/>
      </w:pPr>
      <w:r>
        <w:rPr>
          <w:rStyle w:val="FootnoteCharacters"/>
        </w:rPr>
        <w:footnoteRef/>
      </w:r>
      <w:r>
        <w:rPr/>
        <w:t xml:space="preserve"> </w:t>
      </w:r>
      <w:r>
        <w:rPr/>
        <w:t>This same attitude persists in (Tarski 1986), where logic is regarded as the most general of the sciences, and logical notions are accordingly identified as those remaining invariant for ‘all one-one transformations of the space, or universe of discourse, or ‘world’, onto itself’ (Tarski 1986, 49).</w:t>
      </w:r>
    </w:p>
  </w:footnote>
  <w:footnote w:id="10">
    <w:p>
      <w:pPr>
        <w:pStyle w:val="Footnote"/>
        <w:spacing w:before="0" w:after="200"/>
        <w:rPr/>
      </w:pPr>
      <w:r>
        <w:rPr>
          <w:rStyle w:val="FootnoteCharacters"/>
        </w:rPr>
        <w:footnoteRef/>
      </w:r>
      <w:r>
        <w:rPr/>
        <w:t xml:space="preserve"> </w:t>
      </w:r>
      <w:r>
        <w:rPr/>
        <w:t xml:space="preserve">Gödel’s original proof only applied to languages strong enough to formulate Peano Arithmetic, and hence including rules for mathematical induction (or their equivalent). Later, (Rosser 1936) and others extended Gödel’s incompleteness results, showing they were replicable for all extensions of the the weaker system </w:t>
      </w:r>
      <w:r>
        <w:rPr/>
      </w:r>
      <m:oMath xmlns:m="http://schemas.openxmlformats.org/officeDocument/2006/math">
        <m:r>
          <w:rPr>
            <w:rFonts w:ascii="Cambria Math" w:hAnsi="Cambria Math"/>
          </w:rPr>
          <m:t xml:space="preserve">Q</m:t>
        </m:r>
      </m:oMath>
      <w:r>
        <w:rPr/>
        <w:t>, not including induction rules.</w:t>
      </w:r>
    </w:p>
  </w:footnote>
  <w:footnote w:id="11">
    <w:p>
      <w:pPr>
        <w:pStyle w:val="Footnote"/>
        <w:spacing w:before="0" w:after="200"/>
        <w:rPr/>
      </w:pPr>
      <w:r>
        <w:rPr>
          <w:rStyle w:val="FootnoteCharacters"/>
        </w:rPr>
        <w:footnoteRef/>
      </w:r>
      <w:r>
        <w:rPr/>
        <w:t xml:space="preserve"> </w:t>
      </w:r>
      <w:r>
        <w:rPr/>
        <w:t xml:space="preserve">I.e. those elements of the Aristotelian logical corpus that never disappeared from the Latin West: Porphyry’s </w:t>
      </w:r>
      <w:r>
        <w:rPr>
          <w:i/>
        </w:rPr>
        <w:t>Isagoge</w:t>
      </w:r>
      <w:r>
        <w:rPr/>
        <w:t xml:space="preserve"> and Aristotle’s </w:t>
      </w:r>
      <w:r>
        <w:rPr>
          <w:i/>
        </w:rPr>
        <w:t>Categories</w:t>
      </w:r>
      <w:r>
        <w:rPr/>
        <w:t xml:space="preserve"> and </w:t>
      </w:r>
      <w:r>
        <w:rPr>
          <w:i/>
        </w:rPr>
        <w:t>On interpretation</w:t>
      </w:r>
      <w:r>
        <w:rPr/>
        <w:t>. See (Thomas Aquinas 1989 prologue), as well as the ordering of materials in (William of Ockham 1974).</w:t>
      </w:r>
    </w:p>
  </w:footnote>
  <w:footnote w:id="12">
    <w:p>
      <w:pPr>
        <w:pStyle w:val="Footnote"/>
        <w:spacing w:before="0" w:after="200"/>
        <w:rPr/>
      </w:pPr>
      <w:r>
        <w:rPr>
          <w:rStyle w:val="FootnoteCharacters"/>
        </w:rPr>
        <w:footnoteRef/>
      </w:r>
      <w:r>
        <w:rPr/>
        <w:t xml:space="preserve"> </w:t>
      </w:r>
      <w:r>
        <w:rPr/>
        <w:t>In this, Tarski is following Russell, Ramsey, and Wittgenstein. See (Ramsey 1931, 59ff).</w:t>
      </w:r>
    </w:p>
  </w:footnote>
  <w:footnote w:id="13">
    <w:p>
      <w:pPr>
        <w:pStyle w:val="Footnote"/>
        <w:spacing w:before="0" w:after="200"/>
        <w:rPr/>
      </w:pPr>
      <w:r>
        <w:rPr>
          <w:rStyle w:val="FootnoteCharacters"/>
        </w:rPr>
        <w:footnoteRef/>
      </w:r>
      <w:r>
        <w:rPr/>
        <w:t xml:space="preserve"> </w:t>
      </w:r>
      <w:r>
        <w:rPr/>
        <w:t>For the influence of Buridan on Prior’s work, See (Uckelman 2012).</w:t>
      </w:r>
    </w:p>
  </w:footnote>
  <w:footnote w:id="14">
    <w:p>
      <w:pPr>
        <w:pStyle w:val="Footnote"/>
        <w:spacing w:before="0" w:after="200"/>
        <w:rPr/>
      </w:pPr>
      <w:r>
        <w:rPr>
          <w:rStyle w:val="FootnoteCharacters"/>
        </w:rPr>
        <w:footnoteRef/>
      </w:r>
      <w:r>
        <w:rPr/>
        <w:t xml:space="preserve"> </w:t>
      </w:r>
      <w:r>
        <w:rPr/>
        <w:t xml:space="preserve">This difference in definition hints at a much deeper one. For Buridan, consequences are always individual sentence tokens, i.e. actually written or spoken hypothetical expressions, which are evaluated by determining whether the connections they express hold in all possible situations (including those where the expressions themselves do not exist, and hence are neither true nor false). For Tarski and the modern approach, by contrast, consequences are </w:t>
      </w:r>
      <w:r>
        <w:rPr>
          <w:i/>
        </w:rPr>
        <w:t>never</w:t>
      </w:r>
      <w:r>
        <w:rPr/>
        <w:t xml:space="preserve"> actual sentences, both because of the aforementioned abstraction at the level of the models of a sentential function, and because the antecedent </w:t>
      </w:r>
      <w:r>
        <w:rPr/>
      </w:r>
      <m:oMath xmlns:m="http://schemas.openxmlformats.org/officeDocument/2006/math">
        <m:r>
          <w:rPr>
            <w:rFonts w:ascii="Cambria Math" w:hAnsi="Cambria Math"/>
          </w:rPr>
          <m:t xml:space="preserve">Γ</m:t>
        </m:r>
      </m:oMath>
      <w:r>
        <w:rPr/>
        <w:t xml:space="preserve"> of a classical consequence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ϕ</m:t>
        </m:r>
      </m:oMath>
      <w:r>
        <w:rPr/>
        <w:t xml:space="preserve"> is always at least countably infinite, since it is closed under entailment.</w:t>
      </w:r>
    </w:p>
  </w:footnote>
  <w:footnote w:id="15">
    <w:p>
      <w:pPr>
        <w:pStyle w:val="Footnote"/>
        <w:spacing w:before="0" w:after="200"/>
        <w:rPr/>
      </w:pPr>
      <w:r>
        <w:rPr>
          <w:rStyle w:val="FootnoteCharacters"/>
        </w:rPr>
        <w:footnoteRef/>
      </w:r>
      <w:r>
        <w:rPr/>
        <w:t xml:space="preserve"> </w:t>
      </w:r>
      <w:r>
        <w:rPr/>
        <w:t>It is not. See (Archambault 2017, 55–60).</w:t>
      </w:r>
    </w:p>
  </w:footnote>
  <w:footnote w:id="16">
    <w:p>
      <w:pPr>
        <w:pStyle w:val="Footnote"/>
        <w:spacing w:before="0" w:after="200"/>
        <w:rPr/>
      </w:pPr>
      <w:r>
        <w:rPr>
          <w:rStyle w:val="FootnoteCharacters"/>
        </w:rPr>
        <w:footnoteRef/>
      </w:r>
      <w:r>
        <w:rPr/>
        <w:t xml:space="preserve"> </w:t>
      </w:r>
      <w:r>
        <w:rPr/>
        <w:t>Cf. (Walter Burleigh 1955, 66).</w:t>
      </w:r>
    </w:p>
  </w:footnote>
  <w:footnote w:id="17">
    <w:p>
      <w:pPr>
        <w:pStyle w:val="Footnote"/>
        <w:spacing w:before="0" w:after="200"/>
        <w:rPr/>
      </w:pPr>
      <w:r>
        <w:rPr>
          <w:rStyle w:val="FootnoteCharacters"/>
        </w:rPr>
        <w:footnoteRef/>
      </w:r>
      <w:r>
        <w:rPr/>
        <w:t xml:space="preserve"> </w:t>
      </w:r>
      <w:r>
        <w:rPr/>
        <w:t>A note on the language of ‘syncategoremata’: to my knowledge, the phrase ‘syncategorematic terms’ does not occur in Buridan. Terms are those words in which every sentence ‘bottoms out’ (hence the name ‘term’, i.e. end or limit), and so are just those words against which syncategoremes are divided.</w:t>
      </w:r>
    </w:p>
  </w:footnote>
  <w:footnote w:id="18">
    <w:p>
      <w:pPr>
        <w:pStyle w:val="Footnote"/>
        <w:spacing w:before="0" w:after="200"/>
        <w:rPr/>
      </w:pPr>
      <w:r>
        <w:rPr>
          <w:rStyle w:val="FootnoteCharacters"/>
        </w:rPr>
        <w:footnoteRef/>
      </w:r>
      <w:r>
        <w:rPr/>
        <w:t xml:space="preserve"> </w:t>
      </w:r>
      <w:r>
        <w:rPr/>
        <w:t>This is also true on Tarski’s account, though it is not so on the received classical analysis. The basic reason for the latter is the decision to regard the constant symbols as uninterpreted.</w:t>
      </w:r>
    </w:p>
  </w:footnote>
  <w:footnote w:id="19">
    <w:p>
      <w:pPr>
        <w:pStyle w:val="Footnote"/>
        <w:spacing w:before="0" w:after="200"/>
        <w:rPr/>
      </w:pPr>
      <w:r>
        <w:rPr>
          <w:rStyle w:val="FootnoteCharacters"/>
        </w:rPr>
        <w:footnoteRef/>
      </w:r>
      <w:r>
        <w:rPr/>
        <w:t xml:space="preserve"> </w:t>
      </w:r>
      <w:r>
        <w:rPr/>
        <w:t>I thank Milo Crimi for bringing this problem to my attention.</w:t>
      </w:r>
    </w:p>
  </w:footnote>
  <w:footnote w:id="20">
    <w:p>
      <w:pPr>
        <w:pStyle w:val="Footnote"/>
        <w:spacing w:before="0" w:after="200"/>
        <w:rPr/>
      </w:pPr>
      <w:r>
        <w:rPr>
          <w:rStyle w:val="FootnoteCharacters"/>
        </w:rPr>
        <w:footnoteRef/>
      </w:r>
      <w:r>
        <w:rPr/>
        <w:t xml:space="preserve"> </w:t>
      </w:r>
      <w:r>
        <w:rPr/>
        <w:t>Even if Tarski’s division exacerbates a tendency, already found in Buridan, to prescind from treating the meaning of terms prior to their propositional role.</w:t>
      </w:r>
    </w:p>
  </w:footnote>
  <w:footnote w:id="21">
    <w:p>
      <w:pPr>
        <w:pStyle w:val="Footnote"/>
        <w:spacing w:before="0" w:after="200"/>
        <w:rPr/>
      </w:pPr>
      <w:r>
        <w:rPr>
          <w:rStyle w:val="FootnoteCharacters"/>
        </w:rPr>
        <w:footnoteRef/>
      </w:r>
      <w:r>
        <w:rPr/>
        <w:t xml:space="preserve"> </w:t>
      </w:r>
      <w:r>
        <w:rPr/>
        <w:t>This is part of what allows Buridan to treat the Liar paradox locally, rather than instituting a global ban on self-reference. See (John Buridan 2001, 9.2.6). Cf. (Klima 2004) (Klima 2008) (Dutilh Novaes 2011) (Benétreau-Dupin 2015).</w:t>
      </w:r>
    </w:p>
  </w:footnote>
  <w:footnote w:id="22">
    <w:p>
      <w:pPr>
        <w:pStyle w:val="Footnote"/>
        <w:spacing w:before="0" w:after="200"/>
        <w:rPr/>
      </w:pPr>
      <w:r>
        <w:rPr>
          <w:rStyle w:val="FootnoteCharacters"/>
        </w:rPr>
        <w:footnoteRef/>
      </w:r>
      <w:r>
        <w:rPr/>
        <w:t xml:space="preserve"> </w:t>
      </w:r>
      <w:r>
        <w:rPr/>
        <w:t>Cf. (Barcan Marcus 1978).</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o.stanford.edu/archives/fall2016/entries/consequence-medieval"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LibreOffice/7.1.3.2$Linux_X86_64 LibreOffice_project/10$Build-2</Application>
  <AppVersion>15.0000</AppVersion>
  <Pages>22</Pages>
  <Words>8312</Words>
  <Characters>45392</Characters>
  <CharactersWithSpaces>53591</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2021-08-21T15:35:01Z</dcterms:created>
  <dc:creator/>
  <dc:description/>
  <dc:language>en-US</dc:language>
  <cp:lastModifiedBy/>
  <dcterms:modified xsi:type="dcterms:W3CDTF">2021-08-21T12:04:22Z</dcterms:modified>
  <cp:revision>50</cp:revision>
  <dc:subject/>
  <dc:title>Formal consequence, from Alfred Tarski back to John Buridan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resemblance of the theory of formal consequence first offered by the 14th-century logician John Buridan to that later offered by Alfred Tarski has long been remarked upon. But it has not yet been subjected to sustained analysis. In this paper, I provide just such an analysis. I begin by reviewing today’s classical understanding of formal consequence, then highlighting its differences from Tarski’s 1936 account. Following this, I introduce Buridan’s account, detailing its philosophical underpinnings, then its content. This then allows us to separate those aspects of Tarski’s account representing genuine historical advances, unavailable to Buridan, from others merely differing from - and occasionally explicitly rejected by - Buridan’s account.</vt:lpwstr>
  </property>
  <property fmtid="{D5CDD505-2E9C-101B-9397-08002B2CF9AE}" pid="3" name="bibliography">
    <vt:lpwstr>jacob.bib</vt:lpwstr>
  </property>
</Properties>
</file>