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A01" w:rsidRPr="00746E88" w:rsidRDefault="00E973CA" w:rsidP="00746E88">
      <w:pPr>
        <w:pStyle w:val="Title"/>
        <w:jc w:val="both"/>
        <w:rPr>
          <w:rFonts w:ascii="Baskerville Old Face" w:hAnsi="Baskerville Old Face"/>
          <w:color w:val="auto"/>
          <w:sz w:val="24"/>
          <w:szCs w:val="24"/>
        </w:rPr>
      </w:pPr>
      <w:bookmarkStart w:id="0" w:name="_Hlk524769191"/>
      <w:bookmarkStart w:id="1" w:name="_GoBack"/>
      <w:r w:rsidRPr="00746E88">
        <w:rPr>
          <w:rFonts w:ascii="Baskerville Old Face" w:hAnsi="Baskerville Old Face"/>
          <w:color w:val="auto"/>
          <w:sz w:val="24"/>
          <w:szCs w:val="24"/>
        </w:rPr>
        <w:t>The semantic account of formal consequence, from Alfred Tarski back to John Buridan</w:t>
      </w:r>
    </w:p>
    <w:p w:rsidR="003C0A01" w:rsidRPr="00746E88" w:rsidRDefault="00E973CA" w:rsidP="00746E88">
      <w:pPr>
        <w:pStyle w:val="Abstract"/>
        <w:jc w:val="both"/>
        <w:rPr>
          <w:rFonts w:ascii="Baskerville Old Face" w:hAnsi="Baskerville Old Face"/>
          <w:sz w:val="24"/>
          <w:szCs w:val="24"/>
        </w:rPr>
      </w:pPr>
      <w:r w:rsidRPr="00746E88">
        <w:rPr>
          <w:rFonts w:ascii="Baskerville Old Face" w:hAnsi="Baskerville Old Face"/>
          <w:sz w:val="24"/>
          <w:szCs w:val="24"/>
        </w:rPr>
        <w:t xml:space="preserve">The resemblance of the theory of formal consequence first offered by the 14th-century logician John Buridan to that later offered by Alfred Tarski has long been </w:t>
      </w:r>
      <w:r w:rsidRPr="00746E88">
        <w:rPr>
          <w:rFonts w:ascii="Baskerville Old Face" w:hAnsi="Baskerville Old Face"/>
          <w:sz w:val="24"/>
          <w:szCs w:val="24"/>
        </w:rPr>
        <w:t>remarked upon. But it has not yet been subjected to sustained analysis. In this paper, I provide just such an analysis. I begin by reviewing today’s classical understanding of formal consequence, then highlighting its differences from Tarski’s 1936 account</w:t>
      </w:r>
      <w:r w:rsidRPr="00746E88">
        <w:rPr>
          <w:rFonts w:ascii="Baskerville Old Face" w:hAnsi="Baskerville Old Face"/>
          <w:sz w:val="24"/>
          <w:szCs w:val="24"/>
        </w:rPr>
        <w:t>. Following this, I introduce Buridan’s account, detailing its philosophical underpinnings, then its content. This then allows us to separate those aspects of Tarski’s account representing genuine historical advances, unavailable to Buridan, from others me</w:t>
      </w:r>
      <w:r w:rsidRPr="00746E88">
        <w:rPr>
          <w:rFonts w:ascii="Baskerville Old Face" w:hAnsi="Baskerville Old Face"/>
          <w:sz w:val="24"/>
          <w:szCs w:val="24"/>
        </w:rPr>
        <w:t>rely differing from - and occasionally explicitly rejected by - Buridan’s account.</w:t>
      </w:r>
    </w:p>
    <w:p w:rsidR="003C0A01" w:rsidRPr="00746E88" w:rsidRDefault="00E973CA" w:rsidP="00746E88">
      <w:pPr>
        <w:pStyle w:val="FirstParagraph"/>
        <w:jc w:val="both"/>
        <w:rPr>
          <w:rFonts w:ascii="Baskerville Old Face" w:hAnsi="Baskerville Old Face"/>
        </w:rPr>
      </w:pPr>
      <w:r w:rsidRPr="00746E88">
        <w:rPr>
          <w:rFonts w:ascii="Baskerville Old Face" w:hAnsi="Baskerville Old Face"/>
        </w:rPr>
        <w:t>Keywords: Formal consequence, John Buridan, Alfred Tarski, demarcation problem</w:t>
      </w:r>
    </w:p>
    <w:p w:rsidR="003C0A01" w:rsidRPr="00746E88" w:rsidRDefault="00E973CA" w:rsidP="00746E88">
      <w:pPr>
        <w:pStyle w:val="Heading1"/>
        <w:jc w:val="both"/>
        <w:rPr>
          <w:rFonts w:ascii="Baskerville Old Face" w:hAnsi="Baskerville Old Face"/>
          <w:color w:val="auto"/>
          <w:sz w:val="24"/>
          <w:szCs w:val="24"/>
        </w:rPr>
      </w:pPr>
      <w:bookmarkStart w:id="2" w:name="introduction"/>
      <w:r w:rsidRPr="00746E88">
        <w:rPr>
          <w:rFonts w:ascii="Baskerville Old Face" w:hAnsi="Baskerville Old Face"/>
          <w:color w:val="auto"/>
          <w:sz w:val="24"/>
          <w:szCs w:val="24"/>
        </w:rPr>
        <w:t>Introduction</w:t>
      </w:r>
      <w:bookmarkEnd w:id="2"/>
    </w:p>
    <w:p w:rsidR="003C0A01" w:rsidRPr="00746E88" w:rsidRDefault="00E973CA" w:rsidP="00746E88">
      <w:pPr>
        <w:pStyle w:val="FirstParagraph"/>
        <w:jc w:val="both"/>
        <w:rPr>
          <w:rFonts w:ascii="Baskerville Old Face" w:hAnsi="Baskerville Old Face"/>
        </w:rPr>
      </w:pPr>
      <w:r w:rsidRPr="00746E88">
        <w:rPr>
          <w:rFonts w:ascii="Baskerville Old Face" w:hAnsi="Baskerville Old Face"/>
        </w:rPr>
        <w:t>The resemblance between Buridan’s and Tarski’s theories of formal consequence has</w:t>
      </w:r>
      <w:r w:rsidRPr="00746E88">
        <w:rPr>
          <w:rFonts w:ascii="Baskerville Old Face" w:hAnsi="Baskerville Old Face"/>
        </w:rPr>
        <w:t xml:space="preserve"> long been remarked upon.</w:t>
      </w:r>
      <w:r w:rsidRPr="00746E88">
        <w:rPr>
          <w:rStyle w:val="FootnoteReference"/>
          <w:rFonts w:ascii="Baskerville Old Face" w:hAnsi="Baskerville Old Face"/>
        </w:rPr>
        <w:footnoteReference w:id="1"/>
      </w:r>
      <w:r w:rsidRPr="00746E88">
        <w:rPr>
          <w:rFonts w:ascii="Baskerville Old Face" w:hAnsi="Baskerville Old Face"/>
        </w:rPr>
        <w:t xml:space="preserve"> But while long noticed, it has not yet been subjected to sustained analysis.</w:t>
      </w:r>
    </w:p>
    <w:p w:rsidR="003C0A01" w:rsidRPr="00746E88" w:rsidRDefault="00E973CA" w:rsidP="00746E88">
      <w:pPr>
        <w:pStyle w:val="BodyText"/>
        <w:jc w:val="both"/>
        <w:rPr>
          <w:rFonts w:ascii="Baskerville Old Face" w:hAnsi="Baskerville Old Face"/>
        </w:rPr>
      </w:pPr>
      <w:r w:rsidRPr="00746E88">
        <w:rPr>
          <w:rFonts w:ascii="Baskerville Old Face" w:hAnsi="Baskerville Old Face"/>
        </w:rPr>
        <w:t>In this paper, I provide just such an analysis. I begin by reviewing today’s highlighting the differences between classical consequence today and Tarski</w:t>
      </w:r>
      <w:r w:rsidRPr="00746E88">
        <w:rPr>
          <w:rFonts w:ascii="Baskerville Old Face" w:hAnsi="Baskerville Old Face"/>
        </w:rPr>
        <w:t>’s 1936 account (Tarski 2002). Following this, I introduce Buridan’s account, detailing its philosophical underpinnings, content, and distinction from the semantic accounts of Tarski and his successors. This in turn, provides the conditions requisite for a</w:t>
      </w:r>
      <w:r w:rsidRPr="00746E88">
        <w:rPr>
          <w:rFonts w:ascii="Baskerville Old Face" w:hAnsi="Baskerville Old Face"/>
        </w:rPr>
        <w:t xml:space="preserve"> partial genealogy of the modern concept, i.e. an account of the conditions that had to arise between Buridan and Tarski’s account before Tarski’s account became a real possibility.</w:t>
      </w:r>
    </w:p>
    <w:p w:rsidR="003C0A01" w:rsidRPr="00746E88" w:rsidRDefault="00E973CA" w:rsidP="00746E88">
      <w:pPr>
        <w:pStyle w:val="Heading1"/>
        <w:jc w:val="both"/>
        <w:rPr>
          <w:rFonts w:ascii="Baskerville Old Face" w:hAnsi="Baskerville Old Face"/>
          <w:color w:val="auto"/>
          <w:sz w:val="24"/>
          <w:szCs w:val="24"/>
        </w:rPr>
      </w:pPr>
      <w:bookmarkStart w:id="3" w:name="from-classical-consequence-back-to-tarsk"/>
      <w:r w:rsidRPr="00746E88">
        <w:rPr>
          <w:rFonts w:ascii="Baskerville Old Face" w:hAnsi="Baskerville Old Face"/>
          <w:color w:val="auto"/>
          <w:sz w:val="24"/>
          <w:szCs w:val="24"/>
        </w:rPr>
        <w:t>From classical consequence back to Tarski</w:t>
      </w:r>
      <w:bookmarkEnd w:id="3"/>
    </w:p>
    <w:p w:rsidR="003C0A01" w:rsidRPr="00746E88" w:rsidRDefault="00E973CA" w:rsidP="00746E88">
      <w:pPr>
        <w:pStyle w:val="FirstParagraph"/>
        <w:jc w:val="both"/>
        <w:rPr>
          <w:rFonts w:ascii="Baskerville Old Face" w:hAnsi="Baskerville Old Face"/>
        </w:rPr>
      </w:pPr>
      <w:r w:rsidRPr="00746E88">
        <w:rPr>
          <w:rFonts w:ascii="Baskerville Old Face" w:hAnsi="Baskerville Old Face"/>
        </w:rPr>
        <w:t>On Tarski’s account of formal co</w:t>
      </w:r>
      <w:r w:rsidRPr="00746E88">
        <w:rPr>
          <w:rFonts w:ascii="Baskerville Old Face" w:hAnsi="Baskerville Old Face"/>
        </w:rPr>
        <w:t xml:space="preserve">nsequence, </w:t>
      </w:r>
      <m:oMath>
        <m:r>
          <w:rPr>
            <w:rFonts w:ascii="Cambria Math" w:hAnsi="Cambria Math"/>
          </w:rPr>
          <m:t>Γ</m:t>
        </m:r>
        <m:r>
          <w:rPr>
            <w:rFonts w:ascii="Cambria Math" w:hAnsi="Cambria Math"/>
          </w:rPr>
          <m:t>⊨</m:t>
        </m:r>
        <m:r>
          <w:rPr>
            <w:rFonts w:ascii="Cambria Math" w:hAnsi="Cambria Math"/>
          </w:rPr>
          <m:t>ϕ</m:t>
        </m:r>
      </m:oMath>
      <w:r w:rsidRPr="00746E88">
        <w:rPr>
          <w:rFonts w:ascii="Baskerville Old Face" w:hAnsi="Baskerville Old Face"/>
        </w:rPr>
        <w:t xml:space="preserve"> precisely when there is no uniform substitution on non-logical constants in </w:t>
      </w:r>
      <m:oMath>
        <m:r>
          <w:rPr>
            <w:rFonts w:ascii="Cambria Math" w:hAnsi="Cambria Math"/>
          </w:rPr>
          <m:t>Γ</m:t>
        </m:r>
        <m:r>
          <w:rPr>
            <w:rFonts w:ascii="Cambria Math" w:hAnsi="Cambria Math"/>
          </w:rPr>
          <m:t>,</m:t>
        </m:r>
        <m:r>
          <w:rPr>
            <w:rFonts w:ascii="Cambria Math" w:hAnsi="Cambria Math"/>
          </w:rPr>
          <m:t>ϕ</m:t>
        </m:r>
      </m:oMath>
      <w:r w:rsidRPr="00746E88">
        <w:rPr>
          <w:rFonts w:ascii="Baskerville Old Face" w:hAnsi="Baskerville Old Face"/>
        </w:rPr>
        <w:t xml:space="preserve"> that models </w:t>
      </w:r>
      <m:oMath>
        <m:r>
          <w:rPr>
            <w:rFonts w:ascii="Cambria Math" w:hAnsi="Cambria Math"/>
          </w:rPr>
          <m:t>Γ</m:t>
        </m:r>
      </m:oMath>
      <w:r w:rsidRPr="00746E88">
        <w:rPr>
          <w:rFonts w:ascii="Baskerville Old Face" w:hAnsi="Baskerville Old Face"/>
        </w:rPr>
        <w:t xml:space="preserve"> but not </w:t>
      </w:r>
      <m:oMath>
        <m:r>
          <w:rPr>
            <w:rFonts w:ascii="Cambria Math" w:hAnsi="Cambria Math"/>
          </w:rPr>
          <m:t>ϕ</m:t>
        </m:r>
      </m:oMath>
      <w:r w:rsidRPr="00746E88">
        <w:rPr>
          <w:rFonts w:ascii="Baskerville Old Face" w:hAnsi="Baskerville Old Face"/>
        </w:rPr>
        <w:t xml:space="preserve">. This agrees with the modern classical approach </w:t>
      </w:r>
      <w:r w:rsidRPr="00746E88">
        <w:rPr>
          <w:rFonts w:ascii="Baskerville Old Face" w:hAnsi="Baskerville Old Face"/>
        </w:rPr>
        <w:lastRenderedPageBreak/>
        <w:t xml:space="preserve">inasmuch as formality is determined by variation of models, though it differs with </w:t>
      </w:r>
      <w:r w:rsidRPr="00746E88">
        <w:rPr>
          <w:rFonts w:ascii="Baskerville Old Face" w:hAnsi="Baskerville Old Face"/>
        </w:rPr>
        <w:t>respect to what precisely is varied.</w:t>
      </w:r>
    </w:p>
    <w:p w:rsidR="003C0A01" w:rsidRPr="00746E88" w:rsidRDefault="00E973CA" w:rsidP="00746E88">
      <w:pPr>
        <w:pStyle w:val="BodyText"/>
        <w:jc w:val="both"/>
        <w:rPr>
          <w:rFonts w:ascii="Baskerville Old Face" w:hAnsi="Baskerville Old Face"/>
        </w:rPr>
      </w:pPr>
      <w:r w:rsidRPr="00746E88">
        <w:rPr>
          <w:rFonts w:ascii="Baskerville Old Face" w:hAnsi="Baskerville Old Face"/>
        </w:rPr>
        <w:t>In model-theory today, the languages one works with are left uninterpreted until given an interpretation by the interpretation function. The languages Tarski worked with, by contrast, were fully interpreted artificial l</w:t>
      </w:r>
      <w:r w:rsidRPr="00746E88">
        <w:rPr>
          <w:rFonts w:ascii="Baskerville Old Face" w:hAnsi="Baskerville Old Face"/>
        </w:rPr>
        <w:t xml:space="preserve">anguages, like those for Riemannian geometry or Peano arithmetic. </w:t>
      </w:r>
      <w:proofErr w:type="gramStart"/>
      <w:r w:rsidRPr="00746E88">
        <w:rPr>
          <w:rFonts w:ascii="Baskerville Old Face" w:hAnsi="Baskerville Old Face"/>
        </w:rPr>
        <w:t>Thus</w:t>
      </w:r>
      <w:proofErr w:type="gramEnd"/>
      <w:r w:rsidRPr="00746E88">
        <w:rPr>
          <w:rFonts w:ascii="Baskerville Old Face" w:hAnsi="Baskerville Old Face"/>
        </w:rPr>
        <w:t xml:space="preserve"> for Tarski, there is no question of assigning an interpretation to the non-logical constant ‘0’, say, or varying its interpretation across models. Rather, where contemporary model theor</w:t>
      </w:r>
      <w:r w:rsidRPr="00746E88">
        <w:rPr>
          <w:rFonts w:ascii="Baskerville Old Face" w:hAnsi="Baskerville Old Face"/>
        </w:rPr>
        <w:t>y varies the interpretation of non-logical constants across models to determine what follows logically from what, Tarski left these constants interpreted as they were, but replaced them uniformly with variables, whose assignments are then varied accordingl</w:t>
      </w:r>
      <w:r w:rsidRPr="00746E88">
        <w:rPr>
          <w:rFonts w:ascii="Baskerville Old Face" w:hAnsi="Baskerville Old Face"/>
        </w:rPr>
        <w:t>y.</w:t>
      </w:r>
      <w:r w:rsidRPr="00746E88">
        <w:rPr>
          <w:rStyle w:val="FootnoteReference"/>
          <w:rFonts w:ascii="Baskerville Old Face" w:hAnsi="Baskerville Old Face"/>
        </w:rPr>
        <w:footnoteReference w:id="2"/>
      </w:r>
      <w:r w:rsidRPr="00746E88">
        <w:rPr>
          <w:rFonts w:ascii="Baskerville Old Face" w:hAnsi="Baskerville Old Face"/>
        </w:rPr>
        <w:t xml:space="preserve"> The same point also holds for predicate and relation symbols: where modern practice varies their interpretation, Tarski’s replaces them with second-order variables, and then varies their assignments.</w:t>
      </w:r>
      <w:r w:rsidRPr="00746E88">
        <w:rPr>
          <w:rStyle w:val="FootnoteReference"/>
          <w:rFonts w:ascii="Baskerville Old Face" w:hAnsi="Baskerville Old Face"/>
        </w:rPr>
        <w:footnoteReference w:id="3"/>
      </w:r>
      <w:r w:rsidRPr="00746E88">
        <w:rPr>
          <w:rFonts w:ascii="Baskerville Old Face" w:hAnsi="Baskerville Old Face"/>
        </w:rPr>
        <w:t xml:space="preserve"> While there is a conceptual difference between the </w:t>
      </w:r>
      <w:r w:rsidRPr="00746E88">
        <w:rPr>
          <w:rFonts w:ascii="Baskerville Old Face" w:hAnsi="Baskerville Old Face"/>
        </w:rPr>
        <w:t>two approaches, both lead to the same material results.</w:t>
      </w:r>
    </w:p>
    <w:p w:rsidR="003C0A01" w:rsidRPr="00746E88" w:rsidRDefault="00E973CA" w:rsidP="00746E88">
      <w:pPr>
        <w:pStyle w:val="BodyText"/>
        <w:jc w:val="both"/>
        <w:rPr>
          <w:rFonts w:ascii="Baskerville Old Face" w:hAnsi="Baskerville Old Face"/>
        </w:rPr>
      </w:pPr>
      <w:r w:rsidRPr="00746E88">
        <w:rPr>
          <w:rFonts w:ascii="Baskerville Old Face" w:hAnsi="Baskerville Old Face"/>
        </w:rPr>
        <w:t>For Tarski, in contrast with modern practice, a model does not include an interpretation, but is simply a sequence of objects. As Tarski puts it:</w:t>
      </w:r>
    </w:p>
    <w:p w:rsidR="003C0A01" w:rsidRPr="00746E88" w:rsidRDefault="00E973CA" w:rsidP="00746E88">
      <w:pPr>
        <w:pStyle w:val="BlockText"/>
        <w:jc w:val="both"/>
        <w:rPr>
          <w:rFonts w:ascii="Baskerville Old Face" w:hAnsi="Baskerville Old Face"/>
          <w:sz w:val="24"/>
          <w:szCs w:val="24"/>
        </w:rPr>
      </w:pPr>
      <w:r w:rsidRPr="00746E88">
        <w:rPr>
          <w:rFonts w:ascii="Baskerville Old Face" w:hAnsi="Baskerville Old Face"/>
          <w:sz w:val="24"/>
          <w:szCs w:val="24"/>
        </w:rPr>
        <w:t>One of the concepts which can be defined with the help</w:t>
      </w:r>
      <w:r w:rsidRPr="00746E88">
        <w:rPr>
          <w:rFonts w:ascii="Baskerville Old Face" w:hAnsi="Baskerville Old Face"/>
          <w:sz w:val="24"/>
          <w:szCs w:val="24"/>
        </w:rPr>
        <w:t xml:space="preserve"> of the concept of satisfaction is the concept of </w:t>
      </w:r>
      <w:r w:rsidRPr="00746E88">
        <w:rPr>
          <w:rFonts w:ascii="Baskerville Old Face" w:hAnsi="Baskerville Old Face"/>
          <w:i/>
          <w:sz w:val="24"/>
          <w:szCs w:val="24"/>
        </w:rPr>
        <w:t>model</w:t>
      </w:r>
      <w:r w:rsidRPr="00746E88">
        <w:rPr>
          <w:rFonts w:ascii="Baskerville Old Face" w:hAnsi="Baskerville Old Face"/>
          <w:sz w:val="24"/>
          <w:szCs w:val="24"/>
        </w:rPr>
        <w:t xml:space="preserve">. Let us assume that, in the language which we are considering, to each extra-logical constant correspond certain variable symbols, and this in such a way that, by replacing in an arbitrary sentence a </w:t>
      </w:r>
      <w:r w:rsidRPr="00746E88">
        <w:rPr>
          <w:rFonts w:ascii="Baskerville Old Face" w:hAnsi="Baskerville Old Face"/>
          <w:sz w:val="24"/>
          <w:szCs w:val="24"/>
        </w:rPr>
        <w:t xml:space="preserve">constant by a corresponding variable, we transform this sentence into a sentential function. Let us further consider an arbitrary class of sentences </w:t>
      </w:r>
      <m:oMath>
        <m:r>
          <w:rPr>
            <w:rFonts w:ascii="Cambria Math" w:hAnsi="Cambria Math"/>
            <w:sz w:val="24"/>
            <w:szCs w:val="24"/>
          </w:rPr>
          <m:t>L</m:t>
        </m:r>
      </m:oMath>
      <w:r w:rsidRPr="00746E88">
        <w:rPr>
          <w:rFonts w:ascii="Baskerville Old Face" w:hAnsi="Baskerville Old Face"/>
          <w:sz w:val="24"/>
          <w:szCs w:val="24"/>
        </w:rPr>
        <w:t xml:space="preserve">, and let us replace all extra-logical constants occurring in the sentences of class </w:t>
      </w:r>
      <m:oMath>
        <m:r>
          <w:rPr>
            <w:rFonts w:ascii="Cambria Math" w:hAnsi="Cambria Math"/>
            <w:sz w:val="24"/>
            <w:szCs w:val="24"/>
          </w:rPr>
          <m:t>L</m:t>
        </m:r>
      </m:oMath>
      <w:r w:rsidRPr="00746E88">
        <w:rPr>
          <w:rFonts w:ascii="Baskerville Old Face" w:hAnsi="Baskerville Old Face"/>
          <w:sz w:val="24"/>
          <w:szCs w:val="24"/>
        </w:rPr>
        <w:t xml:space="preserve"> by corresponding </w:t>
      </w:r>
      <w:r w:rsidRPr="00746E88">
        <w:rPr>
          <w:rFonts w:ascii="Baskerville Old Face" w:hAnsi="Baskerville Old Face"/>
          <w:sz w:val="24"/>
          <w:szCs w:val="24"/>
        </w:rPr>
        <w:t xml:space="preserve">variables (equiform constants by equiform variables, non-equiform by non-equiform); we shall obtain a class of sentential functions </w:t>
      </w:r>
      <m:oMath>
        <m:r>
          <w:rPr>
            <w:rFonts w:ascii="Cambria Math" w:hAnsi="Cambria Math"/>
            <w:sz w:val="24"/>
            <w:szCs w:val="24"/>
          </w:rPr>
          <m:t>L</m:t>
        </m:r>
        <m:r>
          <w:rPr>
            <w:rFonts w:ascii="Cambria Math" w:hAnsi="Cambria Math"/>
            <w:sz w:val="24"/>
            <w:szCs w:val="24"/>
          </w:rPr>
          <m:t>'</m:t>
        </m:r>
      </m:oMath>
      <w:r w:rsidRPr="00746E88">
        <w:rPr>
          <w:rFonts w:ascii="Baskerville Old Face" w:hAnsi="Baskerville Old Face"/>
          <w:sz w:val="24"/>
          <w:szCs w:val="24"/>
        </w:rPr>
        <w:t xml:space="preserve">. An arbitrary sequence of objects which satisfies each sentential function of the class </w:t>
      </w:r>
      <m:oMath>
        <m:r>
          <w:rPr>
            <w:rFonts w:ascii="Cambria Math" w:hAnsi="Cambria Math"/>
            <w:sz w:val="24"/>
            <w:szCs w:val="24"/>
          </w:rPr>
          <m:t>L</m:t>
        </m:r>
        <m:r>
          <w:rPr>
            <w:rFonts w:ascii="Cambria Math" w:hAnsi="Cambria Math"/>
            <w:sz w:val="24"/>
            <w:szCs w:val="24"/>
          </w:rPr>
          <m:t>'</m:t>
        </m:r>
      </m:oMath>
      <w:r w:rsidRPr="00746E88">
        <w:rPr>
          <w:rFonts w:ascii="Baskerville Old Face" w:hAnsi="Baskerville Old Face"/>
          <w:sz w:val="24"/>
          <w:szCs w:val="24"/>
        </w:rPr>
        <w:t xml:space="preserve"> we shall call a </w:t>
      </w:r>
      <w:r w:rsidRPr="00746E88">
        <w:rPr>
          <w:rFonts w:ascii="Baskerville Old Face" w:hAnsi="Baskerville Old Face"/>
          <w:i/>
          <w:sz w:val="24"/>
          <w:szCs w:val="24"/>
        </w:rPr>
        <w:t>model of the</w:t>
      </w:r>
      <w:r w:rsidRPr="00746E88">
        <w:rPr>
          <w:rFonts w:ascii="Baskerville Old Face" w:hAnsi="Baskerville Old Face"/>
          <w:i/>
          <w:sz w:val="24"/>
          <w:szCs w:val="24"/>
        </w:rPr>
        <w:t xml:space="preserve"> class</w:t>
      </w:r>
      <w:r w:rsidRPr="00746E88">
        <w:rPr>
          <w:rFonts w:ascii="Baskerville Old Face" w:hAnsi="Baskerville Old Face"/>
          <w:sz w:val="24"/>
          <w:szCs w:val="24"/>
        </w:rPr>
        <w:t xml:space="preserve"> </w:t>
      </w:r>
      <m:oMath>
        <m:r>
          <w:rPr>
            <w:rFonts w:ascii="Cambria Math" w:hAnsi="Cambria Math"/>
            <w:sz w:val="24"/>
            <w:szCs w:val="24"/>
          </w:rPr>
          <m:t>L</m:t>
        </m:r>
      </m:oMath>
      <w:r w:rsidRPr="00746E88">
        <w:rPr>
          <w:rFonts w:ascii="Baskerville Old Face" w:hAnsi="Baskerville Old Face"/>
          <w:sz w:val="24"/>
          <w:szCs w:val="24"/>
        </w:rPr>
        <w:t xml:space="preserve"> (in just this sense one usually speaks about a model of the system of axioms of a deductive theory); if in particular the class </w:t>
      </w:r>
      <m:oMath>
        <m:r>
          <w:rPr>
            <w:rFonts w:ascii="Cambria Math" w:hAnsi="Cambria Math"/>
            <w:sz w:val="24"/>
            <w:szCs w:val="24"/>
          </w:rPr>
          <m:t>L</m:t>
        </m:r>
      </m:oMath>
      <w:r w:rsidRPr="00746E88">
        <w:rPr>
          <w:rFonts w:ascii="Baskerville Old Face" w:hAnsi="Baskerville Old Face"/>
          <w:sz w:val="24"/>
          <w:szCs w:val="24"/>
        </w:rPr>
        <w:t xml:space="preserve"> consists of only one sentence </w:t>
      </w:r>
      <m:oMath>
        <m:r>
          <w:rPr>
            <w:rFonts w:ascii="Cambria Math" w:hAnsi="Cambria Math"/>
            <w:sz w:val="24"/>
            <w:szCs w:val="24"/>
          </w:rPr>
          <m:t>X</m:t>
        </m:r>
      </m:oMath>
      <w:r w:rsidRPr="00746E88">
        <w:rPr>
          <w:rFonts w:ascii="Baskerville Old Face" w:hAnsi="Baskerville Old Face"/>
          <w:sz w:val="24"/>
          <w:szCs w:val="24"/>
        </w:rPr>
        <w:t xml:space="preserve">, we will simply speak about a </w:t>
      </w:r>
      <w:r w:rsidRPr="00746E88">
        <w:rPr>
          <w:rFonts w:ascii="Baskerville Old Face" w:hAnsi="Baskerville Old Face"/>
          <w:i/>
          <w:sz w:val="24"/>
          <w:szCs w:val="24"/>
        </w:rPr>
        <w:t>model of the sentence</w:t>
      </w:r>
      <w:r w:rsidRPr="00746E88">
        <w:rPr>
          <w:rFonts w:ascii="Baskerville Old Face" w:hAnsi="Baskerville Old Face"/>
          <w:sz w:val="24"/>
          <w:szCs w:val="24"/>
        </w:rPr>
        <w:t xml:space="preserve"> </w:t>
      </w:r>
      <m:oMath>
        <m:r>
          <w:rPr>
            <w:rFonts w:ascii="Cambria Math" w:hAnsi="Cambria Math"/>
            <w:sz w:val="24"/>
            <w:szCs w:val="24"/>
          </w:rPr>
          <m:t>X</m:t>
        </m:r>
      </m:oMath>
      <w:r w:rsidRPr="00746E88">
        <w:rPr>
          <w:rFonts w:ascii="Baskerville Old Face" w:hAnsi="Baskerville Old Face"/>
          <w:sz w:val="24"/>
          <w:szCs w:val="24"/>
        </w:rPr>
        <w:t xml:space="preserve"> (Tarski 2002, 185–86).</w:t>
      </w:r>
    </w:p>
    <w:p w:rsidR="003C0A01" w:rsidRPr="00746E88" w:rsidRDefault="00E973CA" w:rsidP="00746E88">
      <w:pPr>
        <w:pStyle w:val="FirstParagraph"/>
        <w:jc w:val="both"/>
        <w:rPr>
          <w:rFonts w:ascii="Baskerville Old Face" w:hAnsi="Baskerville Old Face"/>
        </w:rPr>
      </w:pPr>
      <w:r w:rsidRPr="00746E88">
        <w:rPr>
          <w:rFonts w:ascii="Baskerville Old Face" w:hAnsi="Baskerville Old Face"/>
        </w:rPr>
        <w:t>Thou</w:t>
      </w:r>
      <w:r w:rsidRPr="00746E88">
        <w:rPr>
          <w:rFonts w:ascii="Baskerville Old Face" w:hAnsi="Baskerville Old Face"/>
        </w:rPr>
        <w:t xml:space="preserve">gh both Tarski’s and the modern approach call a consequence </w:t>
      </w:r>
      <m:oMath>
        <m:r>
          <w:rPr>
            <w:rFonts w:ascii="Cambria Math" w:hAnsi="Cambria Math"/>
          </w:rPr>
          <m:t>Γ</m:t>
        </m:r>
        <m:r>
          <w:rPr>
            <w:rFonts w:ascii="Cambria Math" w:hAnsi="Cambria Math"/>
          </w:rPr>
          <m:t>⊨</m:t>
        </m:r>
        <m:r>
          <w:rPr>
            <w:rFonts w:ascii="Cambria Math" w:hAnsi="Cambria Math"/>
          </w:rPr>
          <m:t>ϕ</m:t>
        </m:r>
      </m:oMath>
      <w:r w:rsidRPr="00746E88">
        <w:rPr>
          <w:rFonts w:ascii="Baskerville Old Face" w:hAnsi="Baskerville Old Face"/>
        </w:rPr>
        <w:t xml:space="preserve"> formal when every model of the set </w:t>
      </w:r>
      <m:oMath>
        <m:r>
          <w:rPr>
            <w:rFonts w:ascii="Cambria Math" w:hAnsi="Cambria Math"/>
          </w:rPr>
          <m:t>Γ</m:t>
        </m:r>
      </m:oMath>
      <w:r w:rsidRPr="00746E88">
        <w:rPr>
          <w:rFonts w:ascii="Baskerville Old Face" w:hAnsi="Baskerville Old Face"/>
        </w:rPr>
        <w:t xml:space="preserve"> is at the same time a </w:t>
      </w:r>
      <w:r w:rsidRPr="00746E88">
        <w:rPr>
          <w:rFonts w:ascii="Baskerville Old Face" w:hAnsi="Baskerville Old Face"/>
        </w:rPr>
        <w:lastRenderedPageBreak/>
        <w:t xml:space="preserve">model of </w:t>
      </w:r>
      <m:oMath>
        <m:r>
          <w:rPr>
            <w:rFonts w:ascii="Cambria Math" w:hAnsi="Cambria Math"/>
          </w:rPr>
          <m:t>ϕ</m:t>
        </m:r>
      </m:oMath>
      <w:r w:rsidRPr="00746E88">
        <w:rPr>
          <w:rFonts w:ascii="Baskerville Old Face" w:hAnsi="Baskerville Old Face"/>
        </w:rPr>
        <w:t xml:space="preserve">, they differ to the degree that their underlying concepts of ‘model’ differ. Tarski interprets ‘model of </w:t>
      </w:r>
      <m:oMath>
        <m:r>
          <w:rPr>
            <w:rFonts w:ascii="Cambria Math" w:hAnsi="Cambria Math"/>
          </w:rPr>
          <m:t>Γ</m:t>
        </m:r>
      </m:oMath>
      <w:r w:rsidRPr="00746E88">
        <w:rPr>
          <w:rFonts w:ascii="Baskerville Old Face" w:hAnsi="Baskerville Old Face"/>
        </w:rPr>
        <w:t>’ to mean a</w:t>
      </w:r>
      <w:r w:rsidRPr="00746E88">
        <w:rPr>
          <w:rFonts w:ascii="Baskerville Old Face" w:hAnsi="Baskerville Old Face"/>
        </w:rPr>
        <w:t xml:space="preserve"> sequence of objects satisfying the sentential functions obtained from </w:t>
      </w:r>
      <m:oMath>
        <m:r>
          <w:rPr>
            <w:rFonts w:ascii="Cambria Math" w:hAnsi="Cambria Math"/>
          </w:rPr>
          <m:t>Γ</m:t>
        </m:r>
      </m:oMath>
      <w:r w:rsidRPr="00746E88">
        <w:rPr>
          <w:rFonts w:ascii="Baskerville Old Face" w:hAnsi="Baskerville Old Face"/>
        </w:rPr>
        <w:t xml:space="preserve"> - i.e. constant-free versions of the sentences of </w:t>
      </w:r>
      <m:oMath>
        <m:r>
          <w:rPr>
            <w:rFonts w:ascii="Cambria Math" w:hAnsi="Cambria Math"/>
          </w:rPr>
          <m:t>Γ</m:t>
        </m:r>
      </m:oMath>
      <w:r w:rsidRPr="00746E88">
        <w:rPr>
          <w:rFonts w:ascii="Baskerville Old Face" w:hAnsi="Baskerville Old Face"/>
        </w:rPr>
        <w:t xml:space="preserve">, where like constants are replaced by like variables. The modern approach takes a model of </w:t>
      </w:r>
      <m:oMath>
        <m:r>
          <w:rPr>
            <w:rFonts w:ascii="Cambria Math" w:hAnsi="Cambria Math"/>
          </w:rPr>
          <m:t>Γ</m:t>
        </m:r>
      </m:oMath>
      <w:r w:rsidRPr="00746E88">
        <w:rPr>
          <w:rFonts w:ascii="Baskerville Old Face" w:hAnsi="Baskerville Old Face"/>
        </w:rPr>
        <w:t xml:space="preserve"> to be an interpretation of the (uni</w:t>
      </w:r>
      <w:r w:rsidRPr="00746E88">
        <w:rPr>
          <w:rFonts w:ascii="Baskerville Old Face" w:hAnsi="Baskerville Old Face"/>
        </w:rPr>
        <w:t xml:space="preserve">nterpreted) strings in </w:t>
      </w:r>
      <m:oMath>
        <m:r>
          <w:rPr>
            <w:rFonts w:ascii="Cambria Math" w:hAnsi="Cambria Math"/>
          </w:rPr>
          <m:t>Γ</m:t>
        </m:r>
      </m:oMath>
      <w:r w:rsidRPr="00746E88">
        <w:rPr>
          <w:rFonts w:ascii="Baskerville Old Face" w:hAnsi="Baskerville Old Face"/>
        </w:rPr>
        <w:t xml:space="preserve">, mapping them to a domain of objects arbitrary both in content and in number. Tarski’s approach corresponds more fully to the intuitive </w:t>
      </w:r>
      <w:r w:rsidRPr="00746E88">
        <w:rPr>
          <w:rFonts w:ascii="Baskerville Old Face" w:hAnsi="Baskerville Old Face"/>
          <w:i/>
        </w:rPr>
        <w:t>meaning</w:t>
      </w:r>
      <w:r w:rsidRPr="00746E88">
        <w:rPr>
          <w:rFonts w:ascii="Baskerville Old Face" w:hAnsi="Baskerville Old Face"/>
        </w:rPr>
        <w:t xml:space="preserve"> of ‘model’; while the modern approach, if idiosyncratic in its choice of terms, corres</w:t>
      </w:r>
      <w:r w:rsidRPr="00746E88">
        <w:rPr>
          <w:rFonts w:ascii="Baskerville Old Face" w:hAnsi="Baskerville Old Face"/>
        </w:rPr>
        <w:t xml:space="preserve">ponds more fully to the intuitive </w:t>
      </w:r>
      <w:r w:rsidRPr="00746E88">
        <w:rPr>
          <w:rFonts w:ascii="Baskerville Old Face" w:hAnsi="Baskerville Old Face"/>
          <w:i/>
        </w:rPr>
        <w:t>extension</w:t>
      </w:r>
      <w:r w:rsidRPr="00746E88">
        <w:rPr>
          <w:rFonts w:ascii="Baskerville Old Face" w:hAnsi="Baskerville Old Face"/>
        </w:rPr>
        <w:t xml:space="preserve"> of following formally.</w:t>
      </w:r>
    </w:p>
    <w:p w:rsidR="003C0A01" w:rsidRPr="00746E88" w:rsidRDefault="00E973CA" w:rsidP="00746E88">
      <w:pPr>
        <w:pStyle w:val="BodyText"/>
        <w:jc w:val="both"/>
        <w:rPr>
          <w:rFonts w:ascii="Baskerville Old Face" w:hAnsi="Baskerville Old Face"/>
        </w:rPr>
      </w:pPr>
      <w:r w:rsidRPr="00746E88">
        <w:rPr>
          <w:rFonts w:ascii="Baskerville Old Face" w:hAnsi="Baskerville Old Face"/>
        </w:rPr>
        <w:t>Let us then see how these compare to Buridan’s account.</w:t>
      </w:r>
    </w:p>
    <w:p w:rsidR="003C0A01" w:rsidRPr="00746E88" w:rsidRDefault="00E973CA" w:rsidP="00746E88">
      <w:pPr>
        <w:pStyle w:val="Heading1"/>
        <w:jc w:val="both"/>
        <w:rPr>
          <w:rFonts w:ascii="Baskerville Old Face" w:hAnsi="Baskerville Old Face"/>
          <w:color w:val="auto"/>
          <w:sz w:val="24"/>
          <w:szCs w:val="24"/>
        </w:rPr>
      </w:pPr>
      <w:bookmarkStart w:id="4" w:name="buridans-theory-of-formal-consequence"/>
      <w:r w:rsidRPr="00746E88">
        <w:rPr>
          <w:rFonts w:ascii="Baskerville Old Face" w:hAnsi="Baskerville Old Face"/>
          <w:color w:val="auto"/>
          <w:sz w:val="24"/>
          <w:szCs w:val="24"/>
        </w:rPr>
        <w:t>Buridan’s theory of formal consequence</w:t>
      </w:r>
      <w:bookmarkEnd w:id="4"/>
    </w:p>
    <w:p w:rsidR="003C0A01" w:rsidRPr="00746E88" w:rsidRDefault="00E973CA" w:rsidP="00746E88">
      <w:pPr>
        <w:pStyle w:val="FirstParagraph"/>
        <w:jc w:val="both"/>
        <w:rPr>
          <w:rFonts w:ascii="Baskerville Old Face" w:hAnsi="Baskerville Old Face"/>
        </w:rPr>
      </w:pPr>
      <w:r w:rsidRPr="00746E88">
        <w:rPr>
          <w:rFonts w:ascii="Baskerville Old Face" w:hAnsi="Baskerville Old Face"/>
        </w:rPr>
        <w:t>Today, logicians distinguish consequence from hypothetical propositions, usually identifying t</w:t>
      </w:r>
      <w:r w:rsidRPr="00746E88">
        <w:rPr>
          <w:rFonts w:ascii="Baskerville Old Face" w:hAnsi="Baskerville Old Face"/>
        </w:rPr>
        <w:t xml:space="preserve">he latter with conditionals. One then must provide a deduction theorem to establish that </w:t>
      </w:r>
      <m:oMath>
        <m:r>
          <w:rPr>
            <w:rFonts w:ascii="Cambria Math" w:hAnsi="Cambria Math"/>
          </w:rPr>
          <m:t>A</m:t>
        </m:r>
        <m:r>
          <w:rPr>
            <w:rFonts w:ascii="Cambria Math" w:hAnsi="Cambria Math"/>
          </w:rPr>
          <m:t>⊨</m:t>
        </m:r>
        <m:r>
          <w:rPr>
            <w:rFonts w:ascii="Cambria Math" w:hAnsi="Cambria Math"/>
          </w:rPr>
          <m:t>B</m:t>
        </m:r>
      </m:oMath>
      <w:r w:rsidRPr="00746E88">
        <w:rPr>
          <w:rFonts w:ascii="Baskerville Old Face" w:hAnsi="Baskerville Old Face"/>
        </w:rPr>
        <w:t xml:space="preserve"> iff </w:t>
      </w:r>
      <m:oMath>
        <m:r>
          <w:rPr>
            <w:rFonts w:ascii="Cambria Math" w:hAnsi="Cambria Math"/>
          </w:rPr>
          <m:t>⊨</m:t>
        </m:r>
        <m:r>
          <w:rPr>
            <w:rFonts w:ascii="Cambria Math" w:hAnsi="Cambria Math"/>
          </w:rPr>
          <m:t>A</m:t>
        </m:r>
        <m:r>
          <w:rPr>
            <w:rFonts w:ascii="Cambria Math" w:hAnsi="Cambria Math"/>
          </w:rPr>
          <m:t>→</m:t>
        </m:r>
        <m:r>
          <w:rPr>
            <w:rFonts w:ascii="Cambria Math" w:hAnsi="Cambria Math"/>
          </w:rPr>
          <m:t>B</m:t>
        </m:r>
      </m:oMath>
      <w:r w:rsidRPr="00746E88">
        <w:rPr>
          <w:rFonts w:ascii="Baskerville Old Face" w:hAnsi="Baskerville Old Face"/>
        </w:rPr>
        <w:t>. Buridan, by contrast, identifies these: ‘A consequence is a hypothetical proposition; for it is constituted from several propositions conjoined by th</w:t>
      </w:r>
      <w:r w:rsidRPr="00746E88">
        <w:rPr>
          <w:rFonts w:ascii="Baskerville Old Face" w:hAnsi="Baskerville Old Face"/>
        </w:rPr>
        <w:t>e expression ‘if’ or the expression ‘therefore’ or something equivalent’ (John Buridan 2015 I. 3, 66, alt.).</w:t>
      </w:r>
    </w:p>
    <w:p w:rsidR="003C0A01" w:rsidRPr="00746E88" w:rsidRDefault="00E973CA" w:rsidP="00746E88">
      <w:pPr>
        <w:pStyle w:val="BodyText"/>
        <w:jc w:val="both"/>
        <w:rPr>
          <w:rFonts w:ascii="Baskerville Old Face" w:hAnsi="Baskerville Old Face"/>
        </w:rPr>
      </w:pPr>
      <w:r w:rsidRPr="00746E88">
        <w:rPr>
          <w:rFonts w:ascii="Baskerville Old Face" w:hAnsi="Baskerville Old Face"/>
        </w:rPr>
        <w:t>Just as modern practice reserves the term ‘consequence’ for formally valid consequence, Buridan reserves it for true hypotheticals, excluding false</w:t>
      </w:r>
      <w:r w:rsidRPr="00746E88">
        <w:rPr>
          <w:rFonts w:ascii="Baskerville Old Face" w:hAnsi="Baskerville Old Face"/>
        </w:rPr>
        <w:t xml:space="preserve"> </w:t>
      </w:r>
      <w:proofErr w:type="gramStart"/>
      <w:r w:rsidRPr="00746E88">
        <w:rPr>
          <w:rFonts w:ascii="Baskerville Old Face" w:hAnsi="Baskerville Old Face"/>
        </w:rPr>
        <w:t>ones(</w:t>
      </w:r>
      <w:proofErr w:type="gramEnd"/>
      <w:r w:rsidRPr="00746E88">
        <w:rPr>
          <w:rFonts w:ascii="Baskerville Old Face" w:hAnsi="Baskerville Old Face"/>
        </w:rPr>
        <w:t>John Buridan 2015 I. 3, 66). But where the classical emphasis on formal validity arises already in removing non-logical content from the models of a sentence, Buridanian consequences are not as such formal in this way.</w:t>
      </w:r>
      <w:r w:rsidRPr="00746E88">
        <w:rPr>
          <w:rStyle w:val="FootnoteReference"/>
          <w:rFonts w:ascii="Baskerville Old Face" w:hAnsi="Baskerville Old Face"/>
        </w:rPr>
        <w:footnoteReference w:id="4"/>
      </w:r>
    </w:p>
    <w:p w:rsidR="003C0A01" w:rsidRPr="00746E88" w:rsidRDefault="00E973CA" w:rsidP="00746E88">
      <w:pPr>
        <w:pStyle w:val="BodyText"/>
        <w:jc w:val="both"/>
        <w:rPr>
          <w:rFonts w:ascii="Baskerville Old Face" w:hAnsi="Baskerville Old Face"/>
        </w:rPr>
      </w:pPr>
      <w:r w:rsidRPr="00746E88">
        <w:rPr>
          <w:rFonts w:ascii="Baskerville Old Face" w:hAnsi="Baskerville Old Face"/>
        </w:rPr>
        <w:t xml:space="preserve">After considering definitions </w:t>
      </w:r>
      <w:r w:rsidRPr="00746E88">
        <w:rPr>
          <w:rFonts w:ascii="Baskerville Old Face" w:hAnsi="Baskerville Old Face"/>
        </w:rPr>
        <w:t xml:space="preserve">of consequence in terms of 1) the impossibility of the antecedent being true and the consequent not so, 2) the impossibility of the antecedent being true and the consequent false </w:t>
      </w:r>
      <w:r w:rsidRPr="00746E88">
        <w:rPr>
          <w:rFonts w:ascii="Baskerville Old Face" w:hAnsi="Baskerville Old Face"/>
          <w:i/>
        </w:rPr>
        <w:t>when both are formed</w:t>
      </w:r>
      <w:r w:rsidRPr="00746E88">
        <w:rPr>
          <w:rFonts w:ascii="Baskerville Old Face" w:hAnsi="Baskerville Old Face"/>
        </w:rPr>
        <w:t xml:space="preserve">, and 3) the impossibility of things being as the antecedent signifies without being as the </w:t>
      </w:r>
      <w:r w:rsidRPr="00746E88">
        <w:rPr>
          <w:rFonts w:ascii="Baskerville Old Face" w:hAnsi="Baskerville Old Face"/>
        </w:rPr>
        <w:lastRenderedPageBreak/>
        <w:t>consequent signifies, Buridan ultimately settles on the following definition of consequence:</w:t>
      </w:r>
    </w:p>
    <w:p w:rsidR="003C0A01" w:rsidRPr="00746E88" w:rsidRDefault="00E973CA" w:rsidP="00746E88">
      <w:pPr>
        <w:pStyle w:val="BlockText"/>
        <w:jc w:val="both"/>
        <w:rPr>
          <w:rFonts w:ascii="Baskerville Old Face" w:hAnsi="Baskerville Old Face"/>
          <w:sz w:val="24"/>
          <w:szCs w:val="24"/>
        </w:rPr>
      </w:pPr>
      <w:r w:rsidRPr="00746E88">
        <w:rPr>
          <w:rFonts w:ascii="Baskerville Old Face" w:hAnsi="Baskerville Old Face"/>
          <w:sz w:val="24"/>
          <w:szCs w:val="24"/>
        </w:rPr>
        <w:t>A consequence is a hypothetical proposition composed of an antecedent a</w:t>
      </w:r>
      <w:r w:rsidRPr="00746E88">
        <w:rPr>
          <w:rFonts w:ascii="Baskerville Old Face" w:hAnsi="Baskerville Old Face"/>
          <w:sz w:val="24"/>
          <w:szCs w:val="24"/>
        </w:rPr>
        <w:t>nd consequent, indicating the antecedent to be antecedent and the consequent to be consequent; this designation occurs by the word ‘if’ or by the word ‘therefore’ or an equivalent (John Buridan 2015 I. 3, 67).</w:t>
      </w:r>
    </w:p>
    <w:p w:rsidR="003C0A01" w:rsidRPr="00746E88" w:rsidRDefault="00E973CA" w:rsidP="00746E88">
      <w:pPr>
        <w:pStyle w:val="FirstParagraph"/>
        <w:jc w:val="both"/>
        <w:rPr>
          <w:rFonts w:ascii="Baskerville Old Face" w:hAnsi="Baskerville Old Face"/>
        </w:rPr>
      </w:pPr>
      <w:r w:rsidRPr="00746E88">
        <w:rPr>
          <w:rFonts w:ascii="Baskerville Old Face" w:hAnsi="Baskerville Old Face"/>
        </w:rPr>
        <w:t>Unlike the model-theoretic definition, Buridan</w:t>
      </w:r>
      <w:r w:rsidRPr="00746E88">
        <w:rPr>
          <w:rFonts w:ascii="Baskerville Old Face" w:hAnsi="Baskerville Old Face"/>
        </w:rPr>
        <w:t>’s is deflationary in spirit: Buridan takes ‘antecedent’ and ‘consequent’ to apply to the respective parts of a hypothetical proposition precisely when ‘consequence’ applies to the whole. Thus, whether the definition is materially adequate or not,</w:t>
      </w:r>
      <w:r w:rsidRPr="00746E88">
        <w:rPr>
          <w:rStyle w:val="FootnoteReference"/>
          <w:rFonts w:ascii="Baskerville Old Face" w:hAnsi="Baskerville Old Face"/>
        </w:rPr>
        <w:footnoteReference w:id="5"/>
      </w:r>
      <w:r w:rsidRPr="00746E88">
        <w:rPr>
          <w:rFonts w:ascii="Baskerville Old Face" w:hAnsi="Baskerville Old Face"/>
        </w:rPr>
        <w:t xml:space="preserve"> it does</w:t>
      </w:r>
      <w:r w:rsidRPr="00746E88">
        <w:rPr>
          <w:rFonts w:ascii="Baskerville Old Face" w:hAnsi="Baskerville Old Face"/>
        </w:rPr>
        <w:t xml:space="preserve"> nothing to further determine either the extension or the intension of ‘consequence’ beyond what is already given in the name itself.</w:t>
      </w:r>
    </w:p>
    <w:p w:rsidR="003C0A01" w:rsidRPr="00746E88" w:rsidRDefault="00E973CA" w:rsidP="00746E88">
      <w:pPr>
        <w:pStyle w:val="BodyText"/>
        <w:jc w:val="both"/>
        <w:rPr>
          <w:rFonts w:ascii="Baskerville Old Face" w:hAnsi="Baskerville Old Face"/>
        </w:rPr>
      </w:pPr>
      <w:r w:rsidRPr="00746E88">
        <w:rPr>
          <w:rFonts w:ascii="Baskerville Old Face" w:hAnsi="Baskerville Old Face"/>
        </w:rPr>
        <w:t>Buridan divides consequences into formal and material, dividing the latter into simple and as-of-now consequences. A simpl</w:t>
      </w:r>
      <w:r w:rsidRPr="00746E88">
        <w:rPr>
          <w:rFonts w:ascii="Baskerville Old Face" w:hAnsi="Baskerville Old Face"/>
        </w:rPr>
        <w:t xml:space="preserve">e consequence is one where things cannot be as the antecedent signifies and not as the consequent signifies; an as-of-now consequence, one where things cannot </w:t>
      </w:r>
      <w:r w:rsidRPr="00746E88">
        <w:rPr>
          <w:rFonts w:ascii="Baskerville Old Face" w:hAnsi="Baskerville Old Face"/>
          <w:i/>
        </w:rPr>
        <w:t>now</w:t>
      </w:r>
      <w:r w:rsidRPr="00746E88">
        <w:rPr>
          <w:rFonts w:ascii="Baskerville Old Face" w:hAnsi="Baskerville Old Face"/>
        </w:rPr>
        <w:t xml:space="preserve"> be as the antecedent signifies, without also being as the consequent signifies. Thus, as-of-n</w:t>
      </w:r>
      <w:r w:rsidRPr="00746E88">
        <w:rPr>
          <w:rFonts w:ascii="Baskerville Old Face" w:hAnsi="Baskerville Old Face"/>
        </w:rPr>
        <w:t>ow consequence limits those cases considered in simple consequence to the present situation alone. Thus, every simple material consequence is an as-of-now material consequence, but not conversely.</w:t>
      </w:r>
    </w:p>
    <w:p w:rsidR="003C0A01" w:rsidRPr="00746E88" w:rsidRDefault="00E973CA" w:rsidP="00746E88">
      <w:pPr>
        <w:pStyle w:val="BodyText"/>
        <w:jc w:val="both"/>
        <w:rPr>
          <w:rFonts w:ascii="Baskerville Old Face" w:hAnsi="Baskerville Old Face"/>
        </w:rPr>
      </w:pPr>
      <w:r w:rsidRPr="00746E88">
        <w:rPr>
          <w:rFonts w:ascii="Baskerville Old Face" w:hAnsi="Baskerville Old Face"/>
        </w:rPr>
        <w:t>Buridan explains the division between formal and material c</w:t>
      </w:r>
      <w:r w:rsidRPr="00746E88">
        <w:rPr>
          <w:rFonts w:ascii="Baskerville Old Face" w:hAnsi="Baskerville Old Face"/>
        </w:rPr>
        <w:t>onsequence as follows:</w:t>
      </w:r>
    </w:p>
    <w:p w:rsidR="003C0A01" w:rsidRPr="00746E88" w:rsidRDefault="00E973CA" w:rsidP="00746E88">
      <w:pPr>
        <w:pStyle w:val="BlockText"/>
        <w:jc w:val="both"/>
        <w:rPr>
          <w:rFonts w:ascii="Baskerville Old Face" w:hAnsi="Baskerville Old Face"/>
          <w:sz w:val="24"/>
          <w:szCs w:val="24"/>
        </w:rPr>
      </w:pPr>
      <w:r w:rsidRPr="00746E88">
        <w:rPr>
          <w:rFonts w:ascii="Baskerville Old Face" w:hAnsi="Baskerville Old Face"/>
          <w:sz w:val="24"/>
          <w:szCs w:val="24"/>
        </w:rPr>
        <w:t>A consequence is called ‘formal’ if it is valid in all terms retaining a similar form. Or, if you want to put it explicitly, a formal consequence is one where every proposition similar in form that might be formed would be a good con</w:t>
      </w:r>
      <w:r w:rsidRPr="00746E88">
        <w:rPr>
          <w:rFonts w:ascii="Baskerville Old Face" w:hAnsi="Baskerville Old Face"/>
          <w:sz w:val="24"/>
          <w:szCs w:val="24"/>
        </w:rPr>
        <w:t>sequence [...]. A material consequence, however, is one where not every proposition similar in form would be a good consequence, or, as it is commonly put, which does not hold in all terms retaining the same form (John Buridan 2015 I. 4, 68).</w:t>
      </w:r>
    </w:p>
    <w:p w:rsidR="003C0A01" w:rsidRPr="00746E88" w:rsidRDefault="00E973CA" w:rsidP="00746E88">
      <w:pPr>
        <w:pStyle w:val="FirstParagraph"/>
        <w:jc w:val="both"/>
        <w:rPr>
          <w:rFonts w:ascii="Baskerville Old Face" w:hAnsi="Baskerville Old Face"/>
        </w:rPr>
      </w:pPr>
      <w:r w:rsidRPr="00746E88">
        <w:rPr>
          <w:rFonts w:ascii="Baskerville Old Face" w:hAnsi="Baskerville Old Face"/>
        </w:rPr>
        <w:t>Buridan conti</w:t>
      </w:r>
      <w:r w:rsidRPr="00746E88">
        <w:rPr>
          <w:rFonts w:ascii="Baskerville Old Face" w:hAnsi="Baskerville Old Face"/>
        </w:rPr>
        <w:t>nues:</w:t>
      </w:r>
    </w:p>
    <w:p w:rsidR="003C0A01" w:rsidRPr="00746E88" w:rsidRDefault="00E973CA" w:rsidP="00746E88">
      <w:pPr>
        <w:pStyle w:val="BlockText"/>
        <w:jc w:val="both"/>
        <w:rPr>
          <w:rFonts w:ascii="Baskerville Old Face" w:hAnsi="Baskerville Old Face"/>
          <w:sz w:val="24"/>
          <w:szCs w:val="24"/>
        </w:rPr>
      </w:pPr>
      <w:r w:rsidRPr="00746E88">
        <w:rPr>
          <w:rFonts w:ascii="Baskerville Old Face" w:hAnsi="Baskerville Old Face"/>
          <w:sz w:val="24"/>
          <w:szCs w:val="24"/>
        </w:rPr>
        <w:t>It seems to me that no material consequence is evident in inferring except by its reduction to a formal one. Now it is reduced to a formal one by the addition of some necessary proposition or propositions whose addition to the given antecedent produc</w:t>
      </w:r>
      <w:r w:rsidRPr="00746E88">
        <w:rPr>
          <w:rFonts w:ascii="Baskerville Old Face" w:hAnsi="Baskerville Old Face"/>
          <w:sz w:val="24"/>
          <w:szCs w:val="24"/>
        </w:rPr>
        <w:t>es a formal consequence (John Buridan 2015 I. 4, 68).</w:t>
      </w:r>
    </w:p>
    <w:p w:rsidR="003C0A01" w:rsidRPr="00746E88" w:rsidRDefault="00E973CA" w:rsidP="00746E88">
      <w:pPr>
        <w:pStyle w:val="FirstParagraph"/>
        <w:jc w:val="both"/>
        <w:rPr>
          <w:rFonts w:ascii="Baskerville Old Face" w:hAnsi="Baskerville Old Face"/>
        </w:rPr>
      </w:pPr>
      <w:r w:rsidRPr="00746E88">
        <w:rPr>
          <w:rFonts w:ascii="Baskerville Old Face" w:hAnsi="Baskerville Old Face"/>
        </w:rPr>
        <w:lastRenderedPageBreak/>
        <w:t>Where the former passage shows formal and material consequence on equal footing with respect to their validity - both are true hypothetical propositions - the latter shows they are not so with respect t</w:t>
      </w:r>
      <w:r w:rsidRPr="00746E88">
        <w:rPr>
          <w:rFonts w:ascii="Baskerville Old Face" w:hAnsi="Baskerville Old Face"/>
        </w:rPr>
        <w:t>o their evidential status: a material consequence is only evident in inference if it can be transformed into a formal one by appropriate additions to the antecedent. One might get the impression from this that for Buridan, material consequences are all ent</w:t>
      </w:r>
      <w:r w:rsidRPr="00746E88">
        <w:rPr>
          <w:rFonts w:ascii="Baskerville Old Face" w:hAnsi="Baskerville Old Face"/>
        </w:rPr>
        <w:t>hymemes.</w:t>
      </w:r>
      <w:r w:rsidRPr="00746E88">
        <w:rPr>
          <w:rStyle w:val="FootnoteReference"/>
          <w:rFonts w:ascii="Baskerville Old Face" w:hAnsi="Baskerville Old Face"/>
        </w:rPr>
        <w:footnoteReference w:id="6"/>
      </w:r>
      <w:r w:rsidRPr="00746E88">
        <w:rPr>
          <w:rFonts w:ascii="Baskerville Old Face" w:hAnsi="Baskerville Old Face"/>
        </w:rPr>
        <w:t xml:space="preserve"> But Buridan lists enthymemes as only one kind of material consequence, alongside examples and inductions (John Buridan 2015 III. 1, 113); and in Buridan’s treatment of dialectical topics, inductions may be proven not ‘by virtue of being a formal </w:t>
      </w:r>
      <w:r w:rsidRPr="00746E88">
        <w:rPr>
          <w:rFonts w:ascii="Baskerville Old Face" w:hAnsi="Baskerville Old Face"/>
        </w:rPr>
        <w:t xml:space="preserve">consequence or by being reduced to a formal consequence, but by the natural inclination of the understanding towards truth’ (John Buridan, n.d., 10-6:6.1.5). In this way, the peculiar importance of formal consequence lies not in its preserving </w:t>
      </w:r>
      <w:r w:rsidRPr="00746E88">
        <w:rPr>
          <w:rFonts w:ascii="Baskerville Old Face" w:hAnsi="Baskerville Old Face"/>
          <w:i/>
        </w:rPr>
        <w:t>truth</w:t>
      </w:r>
      <w:r w:rsidRPr="00746E88">
        <w:rPr>
          <w:rFonts w:ascii="Baskerville Old Face" w:hAnsi="Baskerville Old Face"/>
        </w:rPr>
        <w:t xml:space="preserve">, but </w:t>
      </w:r>
      <w:r w:rsidRPr="00746E88">
        <w:rPr>
          <w:rFonts w:ascii="Baskerville Old Face" w:hAnsi="Baskerville Old Face"/>
          <w:i/>
        </w:rPr>
        <w:t>e</w:t>
      </w:r>
      <w:r w:rsidRPr="00746E88">
        <w:rPr>
          <w:rFonts w:ascii="Baskerville Old Face" w:hAnsi="Baskerville Old Face"/>
          <w:i/>
        </w:rPr>
        <w:t>vidence</w:t>
      </w:r>
      <w:r w:rsidRPr="00746E88">
        <w:rPr>
          <w:rFonts w:ascii="Baskerville Old Face" w:hAnsi="Baskerville Old Face"/>
        </w:rPr>
        <w:t>.</w:t>
      </w:r>
    </w:p>
    <w:p w:rsidR="003C0A01" w:rsidRPr="00746E88" w:rsidRDefault="00E973CA" w:rsidP="00746E88">
      <w:pPr>
        <w:pStyle w:val="BodyText"/>
        <w:jc w:val="both"/>
        <w:rPr>
          <w:rFonts w:ascii="Baskerville Old Face" w:hAnsi="Baskerville Old Face"/>
        </w:rPr>
      </w:pPr>
      <w:r w:rsidRPr="00746E88">
        <w:rPr>
          <w:rFonts w:ascii="Baskerville Old Face" w:hAnsi="Baskerville Old Face"/>
        </w:rPr>
        <w:t>But to know which consequences exactly are formal, one must know what the form of a proposition is. And just as in both Tarski’s earlier and later work, this is determined by a partition. Buridan writes:</w:t>
      </w:r>
    </w:p>
    <w:p w:rsidR="003C0A01" w:rsidRPr="00746E88" w:rsidRDefault="00E973CA" w:rsidP="00746E88">
      <w:pPr>
        <w:pStyle w:val="BlockText"/>
        <w:jc w:val="both"/>
        <w:rPr>
          <w:rFonts w:ascii="Baskerville Old Face" w:hAnsi="Baskerville Old Face"/>
          <w:sz w:val="24"/>
          <w:szCs w:val="24"/>
        </w:rPr>
      </w:pPr>
      <w:r w:rsidRPr="00746E88">
        <w:rPr>
          <w:rFonts w:ascii="Baskerville Old Face" w:hAnsi="Baskerville Old Face"/>
          <w:sz w:val="24"/>
          <w:szCs w:val="24"/>
        </w:rPr>
        <w:t>I say that when we speak of matter and form</w:t>
      </w:r>
      <w:r w:rsidRPr="00746E88">
        <w:rPr>
          <w:rFonts w:ascii="Baskerville Old Face" w:hAnsi="Baskerville Old Face"/>
          <w:sz w:val="24"/>
          <w:szCs w:val="24"/>
        </w:rPr>
        <w:t>, by the matter of a proposition or consequence we mean the purely categorematic terms, namely the subject and predicate, setting aside the syncategoremes attached to them by which they are [1] conjoined [2] or denied [3] or distributed [4] or given a cert</w:t>
      </w:r>
      <w:r w:rsidRPr="00746E88">
        <w:rPr>
          <w:rFonts w:ascii="Baskerville Old Face" w:hAnsi="Baskerville Old Face"/>
          <w:sz w:val="24"/>
          <w:szCs w:val="24"/>
        </w:rPr>
        <w:t>ain kind of supposition; we say all the rest pertains to form (John Buridan 2015 I. 7, 74).</w:t>
      </w:r>
    </w:p>
    <w:p w:rsidR="003C0A01" w:rsidRPr="00746E88" w:rsidRDefault="00E973CA" w:rsidP="00746E88">
      <w:pPr>
        <w:pStyle w:val="FirstParagraph"/>
        <w:jc w:val="both"/>
        <w:rPr>
          <w:rFonts w:ascii="Baskerville Old Face" w:hAnsi="Baskerville Old Face"/>
        </w:rPr>
      </w:pPr>
      <w:r w:rsidRPr="00746E88">
        <w:rPr>
          <w:rFonts w:ascii="Baskerville Old Face" w:hAnsi="Baskerville Old Face"/>
        </w:rPr>
        <w:t xml:space="preserve">There are two central differences between Buridan’s division and its Tarskian counterpart. First, where Tarski’s is a fixed division of terms in a </w:t>
      </w:r>
      <w:r w:rsidRPr="00746E88">
        <w:rPr>
          <w:rFonts w:ascii="Baskerville Old Face" w:hAnsi="Baskerville Old Face"/>
          <w:i/>
        </w:rPr>
        <w:t>language</w:t>
      </w:r>
      <w:r w:rsidRPr="00746E88">
        <w:rPr>
          <w:rFonts w:ascii="Baskerville Old Face" w:hAnsi="Baskerville Old Face"/>
        </w:rPr>
        <w:t xml:space="preserve"> into two</w:t>
      </w:r>
      <w:r w:rsidRPr="00746E88">
        <w:rPr>
          <w:rFonts w:ascii="Baskerville Old Face" w:hAnsi="Baskerville Old Face"/>
        </w:rPr>
        <w:t xml:space="preserve"> different </w:t>
      </w:r>
      <w:r w:rsidRPr="00746E88">
        <w:rPr>
          <w:rFonts w:ascii="Baskerville Old Face" w:hAnsi="Baskerville Old Face"/>
          <w:i/>
        </w:rPr>
        <w:t>kinds</w:t>
      </w:r>
      <w:r w:rsidRPr="00746E88">
        <w:rPr>
          <w:rFonts w:ascii="Baskerville Old Face" w:hAnsi="Baskerville Old Face"/>
        </w:rPr>
        <w:t xml:space="preserve">, Buridan’s is one of terms in a </w:t>
      </w:r>
      <w:r w:rsidRPr="00746E88">
        <w:rPr>
          <w:rFonts w:ascii="Baskerville Old Face" w:hAnsi="Baskerville Old Face"/>
          <w:i/>
        </w:rPr>
        <w:t>sentence</w:t>
      </w:r>
      <w:r w:rsidRPr="00746E88">
        <w:rPr>
          <w:rFonts w:ascii="Baskerville Old Face" w:hAnsi="Baskerville Old Face"/>
        </w:rPr>
        <w:t xml:space="preserve"> into two different </w:t>
      </w:r>
      <w:r w:rsidRPr="00746E88">
        <w:rPr>
          <w:rFonts w:ascii="Baskerville Old Face" w:hAnsi="Baskerville Old Face"/>
          <w:i/>
        </w:rPr>
        <w:t>roles</w:t>
      </w:r>
      <w:r w:rsidRPr="00746E88">
        <w:rPr>
          <w:rFonts w:ascii="Baskerville Old Face" w:hAnsi="Baskerville Old Face"/>
        </w:rPr>
        <w:t>. Thus, for instance, in the sentence ‘if is a syncategoreme, therefore if is a word’, Buridan’s analysis correctly characterizes ‘if’ as a categorematic term, while Tarski’s</w:t>
      </w:r>
      <w:r w:rsidRPr="00746E88">
        <w:rPr>
          <w:rFonts w:ascii="Baskerville Old Face" w:hAnsi="Baskerville Old Face"/>
        </w:rPr>
        <w:t xml:space="preserve"> requires it be treated as a logical constant. Second, where Tarski’s approach prioritizes determining the set of logical constants of a language, Buridan’s begins by defining the </w:t>
      </w:r>
      <w:r w:rsidRPr="00746E88">
        <w:rPr>
          <w:rFonts w:ascii="Baskerville Old Face" w:hAnsi="Baskerville Old Face"/>
          <w:i/>
        </w:rPr>
        <w:t>categorematic</w:t>
      </w:r>
      <w:r w:rsidRPr="00746E88">
        <w:rPr>
          <w:rFonts w:ascii="Baskerville Old Face" w:hAnsi="Baskerville Old Face"/>
        </w:rPr>
        <w:t xml:space="preserve"> terms of a sentence, i.e. the analogue of classical non-logica</w:t>
      </w:r>
      <w:r w:rsidRPr="00746E88">
        <w:rPr>
          <w:rFonts w:ascii="Baskerville Old Face" w:hAnsi="Baskerville Old Face"/>
        </w:rPr>
        <w:t>l constants, and then defines the syncategoremata of a sentence as those not belonging among the categorical terms of the sentence. The categorematic terms are simply those operating as the subject and predicate of the sentence.</w:t>
      </w:r>
      <w:r w:rsidRPr="00746E88">
        <w:rPr>
          <w:rStyle w:val="FootnoteReference"/>
          <w:rFonts w:ascii="Baskerville Old Face" w:hAnsi="Baskerville Old Face"/>
        </w:rPr>
        <w:footnoteReference w:id="7"/>
      </w:r>
      <w:r w:rsidRPr="00746E88">
        <w:rPr>
          <w:rFonts w:ascii="Baskerville Old Face" w:hAnsi="Baskerville Old Face"/>
        </w:rPr>
        <w:t xml:space="preserve"> Buridan then lists four ty</w:t>
      </w:r>
      <w:r w:rsidRPr="00746E88">
        <w:rPr>
          <w:rFonts w:ascii="Baskerville Old Face" w:hAnsi="Baskerville Old Face"/>
        </w:rPr>
        <w:t xml:space="preserve">pes of words as </w:t>
      </w:r>
      <w:r w:rsidRPr="00746E88">
        <w:rPr>
          <w:rFonts w:ascii="Baskerville Old Face" w:hAnsi="Baskerville Old Face"/>
        </w:rPr>
        <w:lastRenderedPageBreak/>
        <w:t xml:space="preserve">pertaining to form: 1) those conjoining the subject and predicate (e.g. ‘is’); 2) those separating the subject and predicate (e.g. ‘not’); 3) those giving the terms a certain distribution (e.g. quantifiers); 4) those giving terms a certain </w:t>
      </w:r>
      <w:r w:rsidRPr="00746E88">
        <w:rPr>
          <w:rFonts w:ascii="Baskerville Old Face" w:hAnsi="Baskerville Old Face"/>
        </w:rPr>
        <w:t>kind of supposition (e.g. modal, tense, and other intensional operators). These last two are the subjects to which Buridan’s discussions of supposition and ampliation in chapters five and six pertain. Notably absent from this list are propositional connect</w:t>
      </w:r>
      <w:r w:rsidRPr="00746E88">
        <w:rPr>
          <w:rFonts w:ascii="Baskerville Old Face" w:hAnsi="Baskerville Old Face"/>
        </w:rPr>
        <w:t xml:space="preserve">ives, which Buridan doesn’t consider in the </w:t>
      </w:r>
      <w:r w:rsidRPr="00746E88">
        <w:rPr>
          <w:rFonts w:ascii="Baskerville Old Face" w:hAnsi="Baskerville Old Face"/>
          <w:i/>
        </w:rPr>
        <w:t>Treatise on Consequences</w:t>
      </w:r>
      <w:r w:rsidRPr="00746E88">
        <w:rPr>
          <w:rFonts w:ascii="Baskerville Old Face" w:hAnsi="Baskerville Old Face"/>
        </w:rPr>
        <w:t>.</w:t>
      </w:r>
    </w:p>
    <w:p w:rsidR="003C0A01" w:rsidRPr="00746E88" w:rsidRDefault="00E973CA" w:rsidP="00746E88">
      <w:pPr>
        <w:pStyle w:val="BodyText"/>
        <w:jc w:val="both"/>
        <w:rPr>
          <w:rFonts w:ascii="Baskerville Old Face" w:hAnsi="Baskerville Old Face"/>
        </w:rPr>
      </w:pPr>
      <w:r w:rsidRPr="00746E88">
        <w:rPr>
          <w:rFonts w:ascii="Baskerville Old Face" w:hAnsi="Baskerville Old Face"/>
        </w:rPr>
        <w:t>Though Buridanian formal consequences may be represented schematically, these consequences are never themselves schematic,</w:t>
      </w:r>
      <w:r w:rsidRPr="00746E88">
        <w:rPr>
          <w:rStyle w:val="FootnoteReference"/>
          <w:rFonts w:ascii="Baskerville Old Face" w:hAnsi="Baskerville Old Face"/>
        </w:rPr>
        <w:footnoteReference w:id="8"/>
      </w:r>
      <w:r w:rsidRPr="00746E88">
        <w:rPr>
          <w:rFonts w:ascii="Baskerville Old Face" w:hAnsi="Baskerville Old Face"/>
        </w:rPr>
        <w:t xml:space="preserve"> but rather remain individual hypothetical propositions. As such, there is no problem on Buridan’s account about whether the </w:t>
      </w:r>
      <w:r w:rsidRPr="00746E88">
        <w:rPr>
          <w:rFonts w:ascii="Baskerville Old Face" w:hAnsi="Baskerville Old Face"/>
          <w:i/>
        </w:rPr>
        <w:t>ordering</w:t>
      </w:r>
      <w:r w:rsidRPr="00746E88">
        <w:rPr>
          <w:rFonts w:ascii="Baskerville Old Face" w:hAnsi="Baskerville Old Face"/>
        </w:rPr>
        <w:t xml:space="preserve"> and choice of schematic variables in a schematic consequence belongs to its matter or form.</w:t>
      </w:r>
      <w:r w:rsidRPr="00746E88">
        <w:rPr>
          <w:rStyle w:val="FootnoteReference"/>
          <w:rFonts w:ascii="Baskerville Old Face" w:hAnsi="Baskerville Old Face"/>
        </w:rPr>
        <w:footnoteReference w:id="9"/>
      </w:r>
      <w:r w:rsidRPr="00746E88">
        <w:rPr>
          <w:rFonts w:ascii="Baskerville Old Face" w:hAnsi="Baskerville Old Face"/>
        </w:rPr>
        <w:t xml:space="preserve"> For Buridan, while different good consequences may be representable by the same schema (e.g. different instances of </w:t>
      </w:r>
      <w:r w:rsidRPr="00746E88">
        <w:rPr>
          <w:rFonts w:ascii="Baskerville Old Face" w:hAnsi="Baskerville Old Face"/>
          <w:i/>
        </w:rPr>
        <w:t>modus ponens</w:t>
      </w:r>
      <w:r w:rsidRPr="00746E88">
        <w:rPr>
          <w:rFonts w:ascii="Baskerville Old Face" w:hAnsi="Baskerville Old Face"/>
        </w:rPr>
        <w:t>); while these same consequences m</w:t>
      </w:r>
      <w:r w:rsidRPr="00746E88">
        <w:rPr>
          <w:rFonts w:ascii="Baskerville Old Face" w:hAnsi="Baskerville Old Face"/>
        </w:rPr>
        <w:t xml:space="preserve">ay be representable by other schemata (i.e. by uniformly replacing the schematic variables used in the first schema with others); and while schemata for good and bad formal consequences may have the same ordering of their syncategorematic parts (e.g. </w:t>
      </w:r>
      <w:r w:rsidRPr="00746E88">
        <w:rPr>
          <w:rFonts w:ascii="Baskerville Old Face" w:hAnsi="Baskerville Old Face"/>
          <w:i/>
        </w:rPr>
        <w:t>modus</w:t>
      </w:r>
      <w:r w:rsidRPr="00746E88">
        <w:rPr>
          <w:rFonts w:ascii="Baskerville Old Face" w:hAnsi="Baskerville Old Face"/>
          <w:i/>
        </w:rPr>
        <w:t xml:space="preserve"> ponens</w:t>
      </w:r>
      <w:r w:rsidRPr="00746E88">
        <w:rPr>
          <w:rFonts w:ascii="Baskerville Old Face" w:hAnsi="Baskerville Old Face"/>
        </w:rPr>
        <w:t xml:space="preserve"> and affirming the consequent): because schematic consequences are not properly consequences at all for Buridan, these problems disappear. Buridan’s formal consequences are hypothetical propositions of a natural language; it is not because they belo</w:t>
      </w:r>
      <w:r w:rsidRPr="00746E88">
        <w:rPr>
          <w:rFonts w:ascii="Baskerville Old Face" w:hAnsi="Baskerville Old Face"/>
        </w:rPr>
        <w:t>ng to the same schema that they are formal consequences; rather, these formal consequences evidently belong to an equivalence class, and because of this can be represented schematically under the same form.</w:t>
      </w:r>
    </w:p>
    <w:p w:rsidR="003C0A01" w:rsidRPr="00746E88" w:rsidRDefault="00E973CA" w:rsidP="00746E88">
      <w:pPr>
        <w:pStyle w:val="Heading1"/>
        <w:jc w:val="both"/>
        <w:rPr>
          <w:rFonts w:ascii="Baskerville Old Face" w:hAnsi="Baskerville Old Face"/>
          <w:color w:val="auto"/>
          <w:sz w:val="24"/>
          <w:szCs w:val="24"/>
        </w:rPr>
      </w:pPr>
      <w:bookmarkStart w:id="5" w:name="formal-consequence-from-tarski-back-to-b"/>
      <w:r w:rsidRPr="00746E88">
        <w:rPr>
          <w:rFonts w:ascii="Baskerville Old Face" w:hAnsi="Baskerville Old Face"/>
          <w:color w:val="auto"/>
          <w:sz w:val="24"/>
          <w:szCs w:val="24"/>
        </w:rPr>
        <w:t>Formal consequence from Tarski back to Buridan</w:t>
      </w:r>
      <w:bookmarkEnd w:id="5"/>
    </w:p>
    <w:p w:rsidR="003C0A01" w:rsidRPr="00746E88" w:rsidRDefault="00E973CA" w:rsidP="00746E88">
      <w:pPr>
        <w:pStyle w:val="FirstParagraph"/>
        <w:jc w:val="both"/>
        <w:rPr>
          <w:rFonts w:ascii="Baskerville Old Face" w:hAnsi="Baskerville Old Face"/>
        </w:rPr>
      </w:pPr>
      <w:r w:rsidRPr="00746E88">
        <w:rPr>
          <w:rFonts w:ascii="Baskerville Old Face" w:hAnsi="Baskerville Old Face"/>
        </w:rPr>
        <w:t>Ha</w:t>
      </w:r>
      <w:r w:rsidRPr="00746E88">
        <w:rPr>
          <w:rFonts w:ascii="Baskerville Old Face" w:hAnsi="Baskerville Old Face"/>
        </w:rPr>
        <w:t>ving set Buridan’s and Tarski’s accounts of formal consequence in order, we can now contrast them summarily.</w:t>
      </w:r>
    </w:p>
    <w:p w:rsidR="003C0A01" w:rsidRPr="00746E88" w:rsidRDefault="00E973CA" w:rsidP="00746E88">
      <w:pPr>
        <w:pStyle w:val="BodyText"/>
        <w:jc w:val="both"/>
        <w:rPr>
          <w:rFonts w:ascii="Baskerville Old Face" w:hAnsi="Baskerville Old Face"/>
        </w:rPr>
      </w:pPr>
      <w:r w:rsidRPr="00746E88">
        <w:rPr>
          <w:rFonts w:ascii="Baskerville Old Face" w:hAnsi="Baskerville Old Face"/>
        </w:rPr>
        <w:t xml:space="preserve">Both modern and Tarskian approaches begin with a partition of all terms of a </w:t>
      </w:r>
      <w:r w:rsidRPr="00746E88">
        <w:rPr>
          <w:rFonts w:ascii="Baskerville Old Face" w:hAnsi="Baskerville Old Face"/>
          <w:i/>
        </w:rPr>
        <w:t>language</w:t>
      </w:r>
      <w:r w:rsidRPr="00746E88">
        <w:rPr>
          <w:rFonts w:ascii="Baskerville Old Face" w:hAnsi="Baskerville Old Face"/>
        </w:rPr>
        <w:t xml:space="preserve"> into logical and non-logical terms; Buridan’s </w:t>
      </w:r>
      <w:r w:rsidRPr="00746E88">
        <w:rPr>
          <w:rFonts w:ascii="Baskerville Old Face" w:hAnsi="Baskerville Old Face"/>
        </w:rPr>
        <w:lastRenderedPageBreak/>
        <w:t>partition of te</w:t>
      </w:r>
      <w:r w:rsidRPr="00746E88">
        <w:rPr>
          <w:rFonts w:ascii="Baskerville Old Face" w:hAnsi="Baskerville Old Face"/>
        </w:rPr>
        <w:t>rms into categorical and syncategorematic occurs not at the level of a language, but at that of the sentence.</w:t>
      </w:r>
    </w:p>
    <w:p w:rsidR="003C0A01" w:rsidRPr="00746E88" w:rsidRDefault="00E973CA" w:rsidP="00746E88">
      <w:pPr>
        <w:pStyle w:val="BodyText"/>
        <w:jc w:val="both"/>
        <w:rPr>
          <w:rFonts w:ascii="Baskerville Old Face" w:hAnsi="Baskerville Old Face"/>
        </w:rPr>
      </w:pPr>
      <w:r w:rsidRPr="00746E88">
        <w:rPr>
          <w:rFonts w:ascii="Baskerville Old Face" w:hAnsi="Baskerville Old Face"/>
        </w:rPr>
        <w:t>Tarski’s project prioritizes determining the logical terms of a language, the determination of the set of non-logical terms falling out of this. B</w:t>
      </w:r>
      <w:r w:rsidRPr="00746E88">
        <w:rPr>
          <w:rFonts w:ascii="Baskerville Old Face" w:hAnsi="Baskerville Old Face"/>
        </w:rPr>
        <w:t xml:space="preserve">uridan’s partition begins by determining those terms pertaining to the matter of the sentence, fixing the set of formal terms in a sentence as the complement of those pertaining to the matter. Where Tarski’s partition is one of different types of terms in </w:t>
      </w:r>
      <w:r w:rsidRPr="00746E88">
        <w:rPr>
          <w:rFonts w:ascii="Baskerville Old Face" w:hAnsi="Baskerville Old Face"/>
        </w:rPr>
        <w:t>a language, Buridan’s is of different roles had by terms in a sentence. For Buridan, the terms pertaining to the matter of a sentence are its subjects and predicates.</w:t>
      </w:r>
    </w:p>
    <w:p w:rsidR="003C0A01" w:rsidRPr="00746E88" w:rsidRDefault="00E973CA" w:rsidP="00746E88">
      <w:pPr>
        <w:pStyle w:val="BodyText"/>
        <w:jc w:val="both"/>
        <w:rPr>
          <w:rFonts w:ascii="Baskerville Old Face" w:hAnsi="Baskerville Old Face"/>
        </w:rPr>
      </w:pPr>
      <w:r w:rsidRPr="00746E88">
        <w:rPr>
          <w:rFonts w:ascii="Baskerville Old Face" w:hAnsi="Baskerville Old Face"/>
        </w:rPr>
        <w:t>Tarskian consequence was designed for recursively defined artificial languages, particula</w:t>
      </w:r>
      <w:r w:rsidRPr="00746E88">
        <w:rPr>
          <w:rFonts w:ascii="Baskerville Old Face" w:hAnsi="Baskerville Old Face"/>
        </w:rPr>
        <w:t xml:space="preserve">rly those being developed in mathematics. Buridanian consequence was designed to capture Buridan’s stilted fourteenth-century scholastic Latin. </w:t>
      </w:r>
      <w:r w:rsidRPr="00746E88">
        <w:rPr>
          <w:rFonts w:ascii="Baskerville Old Face" w:hAnsi="Baskerville Old Face"/>
          <w:i/>
        </w:rPr>
        <w:t>Pace</w:t>
      </w:r>
      <w:r w:rsidRPr="00746E88">
        <w:rPr>
          <w:rFonts w:ascii="Baskerville Old Face" w:hAnsi="Baskerville Old Face"/>
        </w:rPr>
        <w:t xml:space="preserve"> humanist objections, the latter remained a natural language, albeit one making use of mild regimentation wh</w:t>
      </w:r>
      <w:r w:rsidRPr="00746E88">
        <w:rPr>
          <w:rFonts w:ascii="Baskerville Old Face" w:hAnsi="Baskerville Old Face"/>
        </w:rPr>
        <w:t>en doing so aided discussion. Buridan counts the copula, negation, modalities, tenses, quantifiers, intentional operators, as well as disjunction, conjunction and negation for terms among the formal parts of a sentence. But because he explains the formal p</w:t>
      </w:r>
      <w:r w:rsidRPr="00746E88">
        <w:rPr>
          <w:rFonts w:ascii="Baskerville Old Face" w:hAnsi="Baskerville Old Face"/>
        </w:rPr>
        <w:t xml:space="preserve">arts of a sentence as those affecting the supposition of </w:t>
      </w:r>
      <w:r w:rsidRPr="00746E88">
        <w:rPr>
          <w:rFonts w:ascii="Baskerville Old Face" w:hAnsi="Baskerville Old Face"/>
          <w:i/>
        </w:rPr>
        <w:t>terms</w:t>
      </w:r>
      <w:r w:rsidRPr="00746E88">
        <w:rPr>
          <w:rFonts w:ascii="Baskerville Old Face" w:hAnsi="Baskerville Old Face"/>
        </w:rPr>
        <w:t>, he does not mention sentential connectives as pertaining to form. While admitting sentential connectives, Tarski discounted modalities, tenses, and intensional operators. While initially silen</w:t>
      </w:r>
      <w:r w:rsidRPr="00746E88">
        <w:rPr>
          <w:rFonts w:ascii="Baskerville Old Face" w:hAnsi="Baskerville Old Face"/>
        </w:rPr>
        <w:t>t on the status of identity, Tarski later explicitly admitted it as a logical notion. Since then, modalities and other intensional operators have become standard in extensions of classical logic.</w:t>
      </w:r>
    </w:p>
    <w:p w:rsidR="003C0A01" w:rsidRPr="00746E88" w:rsidRDefault="00E973CA" w:rsidP="00746E88">
      <w:pPr>
        <w:pStyle w:val="BodyText"/>
        <w:jc w:val="both"/>
        <w:rPr>
          <w:rFonts w:ascii="Baskerville Old Face" w:hAnsi="Baskerville Old Face"/>
        </w:rPr>
      </w:pPr>
      <w:r w:rsidRPr="00746E88">
        <w:rPr>
          <w:rFonts w:ascii="Baskerville Old Face" w:hAnsi="Baskerville Old Face"/>
        </w:rPr>
        <w:t>For Tarski, consequences are distinguished from hypothetical</w:t>
      </w:r>
      <w:r w:rsidRPr="00746E88">
        <w:rPr>
          <w:rFonts w:ascii="Baskerville Old Face" w:hAnsi="Baskerville Old Face"/>
        </w:rPr>
        <w:t xml:space="preserve"> propositions, not least because the set of premises from which a consequent is derived is closed under entailment, hence countably infinite. Buridan, by contrast, explicitly identifies consequences with hypothetical propositions.</w:t>
      </w:r>
    </w:p>
    <w:p w:rsidR="003C0A01" w:rsidRPr="00746E88" w:rsidRDefault="00E973CA" w:rsidP="00746E88">
      <w:pPr>
        <w:pStyle w:val="BodyText"/>
        <w:jc w:val="both"/>
        <w:rPr>
          <w:rFonts w:ascii="Baskerville Old Face" w:hAnsi="Baskerville Old Face"/>
        </w:rPr>
      </w:pPr>
      <w:r w:rsidRPr="00746E88">
        <w:rPr>
          <w:rFonts w:ascii="Baskerville Old Face" w:hAnsi="Baskerville Old Face"/>
        </w:rPr>
        <w:t xml:space="preserve">Where Tarski provides an </w:t>
      </w:r>
      <w:r w:rsidRPr="00746E88">
        <w:rPr>
          <w:rFonts w:ascii="Baskerville Old Face" w:hAnsi="Baskerville Old Face"/>
        </w:rPr>
        <w:t xml:space="preserve">informative definition of consequence in terms of models, Buridan provides a deflationary one in terms of the correlative notions of antecedent and consequent. However, the work done by the notion of a model on Tarski’s account is mimicked by that done by </w:t>
      </w:r>
      <w:r w:rsidRPr="00746E88">
        <w:rPr>
          <w:rFonts w:ascii="Baskerville Old Face" w:hAnsi="Baskerville Old Face"/>
        </w:rPr>
        <w:t>the notion of a cause of truth on Buridan’s.</w:t>
      </w:r>
    </w:p>
    <w:p w:rsidR="003C0A01" w:rsidRPr="00746E88" w:rsidRDefault="00E973CA" w:rsidP="00746E88">
      <w:pPr>
        <w:pStyle w:val="BodyText"/>
        <w:jc w:val="both"/>
        <w:rPr>
          <w:rFonts w:ascii="Baskerville Old Face" w:hAnsi="Baskerville Old Face"/>
        </w:rPr>
      </w:pPr>
      <w:r w:rsidRPr="00746E88">
        <w:rPr>
          <w:rFonts w:ascii="Baskerville Old Face" w:hAnsi="Baskerville Old Face"/>
        </w:rPr>
        <w:t xml:space="preserve">On the received classical account, a model of a sentence </w:t>
      </w:r>
      <m:oMath>
        <m:r>
          <w:rPr>
            <w:rFonts w:ascii="Cambria Math" w:hAnsi="Cambria Math"/>
          </w:rPr>
          <m:t>ϕ</m:t>
        </m:r>
      </m:oMath>
      <w:r w:rsidRPr="00746E88">
        <w:rPr>
          <w:rFonts w:ascii="Baskerville Old Face" w:hAnsi="Baskerville Old Face"/>
        </w:rPr>
        <w:t xml:space="preserve"> in a language </w:t>
      </w:r>
      <m:oMath>
        <m:r>
          <w:rPr>
            <w:rFonts w:ascii="Cambria Math" w:hAnsi="Cambria Math"/>
          </w:rPr>
          <m:t>L</m:t>
        </m:r>
      </m:oMath>
      <w:r w:rsidRPr="00746E88">
        <w:rPr>
          <w:rFonts w:ascii="Baskerville Old Face" w:hAnsi="Baskerville Old Face"/>
        </w:rPr>
        <w:t xml:space="preserve"> consists of a domain </w:t>
      </w:r>
      <m:oMath>
        <m:r>
          <w:rPr>
            <w:rFonts w:ascii="Cambria Math" w:hAnsi="Cambria Math"/>
          </w:rPr>
          <m:t>D</m:t>
        </m:r>
      </m:oMath>
      <w:r w:rsidRPr="00746E88">
        <w:rPr>
          <w:rFonts w:ascii="Baskerville Old Face" w:hAnsi="Baskerville Old Face"/>
        </w:rPr>
        <w:t xml:space="preserve"> and an interpretation </w:t>
      </w:r>
      <m:oMath>
        <m:r>
          <w:rPr>
            <w:rFonts w:ascii="Cambria Math" w:hAnsi="Cambria Math"/>
          </w:rPr>
          <m:t>I</m:t>
        </m:r>
      </m:oMath>
      <w:r w:rsidRPr="00746E88">
        <w:rPr>
          <w:rFonts w:ascii="Baskerville Old Face" w:hAnsi="Baskerville Old Face"/>
        </w:rPr>
        <w:t xml:space="preserve">, i.e. a mapping of the sentences of </w:t>
      </w:r>
      <m:oMath>
        <m:r>
          <w:rPr>
            <w:rFonts w:ascii="Cambria Math" w:hAnsi="Cambria Math"/>
          </w:rPr>
          <m:t>L</m:t>
        </m:r>
      </m:oMath>
      <w:r w:rsidRPr="00746E88">
        <w:rPr>
          <w:rFonts w:ascii="Baskerville Old Face" w:hAnsi="Baskerville Old Face"/>
        </w:rPr>
        <w:t xml:space="preserve"> to truth or falsity, recursively determined by</w:t>
      </w:r>
      <w:r w:rsidRPr="00746E88">
        <w:rPr>
          <w:rFonts w:ascii="Baskerville Old Face" w:hAnsi="Baskerville Old Face"/>
        </w:rPr>
        <w:t xml:space="preserve"> a mapping of terms to elements in </w:t>
      </w:r>
      <m:oMath>
        <m:r>
          <w:rPr>
            <w:rFonts w:ascii="Cambria Math" w:hAnsi="Cambria Math"/>
          </w:rPr>
          <m:t>D</m:t>
        </m:r>
      </m:oMath>
      <w:r w:rsidRPr="00746E88">
        <w:rPr>
          <w:rFonts w:ascii="Baskerville Old Face" w:hAnsi="Baskerville Old Face"/>
        </w:rPr>
        <w:t xml:space="preserve"> and n-ary predicates to sets of </w:t>
      </w:r>
      <m:oMath>
        <m:r>
          <w:rPr>
            <w:rFonts w:ascii="Cambria Math" w:hAnsi="Cambria Math"/>
          </w:rPr>
          <m:t>n</m:t>
        </m:r>
      </m:oMath>
      <w:r w:rsidRPr="00746E88">
        <w:rPr>
          <w:rFonts w:ascii="Baskerville Old Face" w:hAnsi="Baskerville Old Face"/>
        </w:rPr>
        <w:t xml:space="preserve">-tuples in </w:t>
      </w:r>
      <m:oMath>
        <m:sSup>
          <m:sSupPr>
            <m:ctrlPr>
              <w:rPr>
                <w:rFonts w:ascii="Cambria Math" w:hAnsi="Cambria Math"/>
              </w:rPr>
            </m:ctrlPr>
          </m:sSupPr>
          <m:e>
            <m:r>
              <w:rPr>
                <w:rFonts w:ascii="Cambria Math" w:hAnsi="Cambria Math"/>
              </w:rPr>
              <m:t>D</m:t>
            </m:r>
          </m:e>
          <m:sup>
            <m:r>
              <w:rPr>
                <w:rFonts w:ascii="Cambria Math" w:hAnsi="Cambria Math"/>
              </w:rPr>
              <m:t>n</m:t>
            </m:r>
          </m:sup>
        </m:sSup>
      </m:oMath>
      <w:r w:rsidRPr="00746E88">
        <w:rPr>
          <w:rFonts w:ascii="Baskerville Old Face" w:hAnsi="Baskerville Old Face"/>
        </w:rPr>
        <w:t>.</w:t>
      </w:r>
    </w:p>
    <w:p w:rsidR="003C0A01" w:rsidRPr="00746E88" w:rsidRDefault="00E973CA" w:rsidP="00746E88">
      <w:pPr>
        <w:pStyle w:val="BodyText"/>
        <w:jc w:val="both"/>
        <w:rPr>
          <w:rFonts w:ascii="Baskerville Old Face" w:hAnsi="Baskerville Old Face"/>
        </w:rPr>
      </w:pPr>
      <w:r w:rsidRPr="00746E88">
        <w:rPr>
          <w:rFonts w:ascii="Baskerville Old Face" w:hAnsi="Baskerville Old Face"/>
        </w:rPr>
        <w:lastRenderedPageBreak/>
        <w:t xml:space="preserve">On Tarski’s account, a model of a set of sentences </w:t>
      </w:r>
      <m:oMath>
        <m:r>
          <w:rPr>
            <w:rFonts w:ascii="Cambria Math" w:hAnsi="Cambria Math"/>
          </w:rPr>
          <m:t>Γ</m:t>
        </m:r>
      </m:oMath>
      <w:r w:rsidRPr="00746E88">
        <w:rPr>
          <w:rFonts w:ascii="Baskerville Old Face" w:hAnsi="Baskerville Old Face"/>
        </w:rPr>
        <w:t xml:space="preserve"> </w:t>
      </w:r>
      <w:r w:rsidRPr="00746E88">
        <w:rPr>
          <w:rFonts w:ascii="Baskerville Old Face" w:hAnsi="Baskerville Old Face"/>
        </w:rPr>
        <w:t xml:space="preserve">is a sequence of objects in a fixed domain satisfying the sentential functions obtained by uniformly replacing each non-logical constant in the sentences of </w:t>
      </w:r>
      <m:oMath>
        <m:r>
          <w:rPr>
            <w:rFonts w:ascii="Cambria Math" w:hAnsi="Cambria Math"/>
          </w:rPr>
          <m:t>Γ</m:t>
        </m:r>
      </m:oMath>
      <w:r w:rsidRPr="00746E88">
        <w:rPr>
          <w:rFonts w:ascii="Baskerville Old Face" w:hAnsi="Baskerville Old Face"/>
        </w:rPr>
        <w:t xml:space="preserve"> with variables of the appropriate order and arity.</w:t>
      </w:r>
    </w:p>
    <w:p w:rsidR="003C0A01" w:rsidRPr="00746E88" w:rsidRDefault="00E973CA" w:rsidP="00746E88">
      <w:pPr>
        <w:pStyle w:val="BodyText"/>
        <w:jc w:val="both"/>
        <w:rPr>
          <w:rFonts w:ascii="Baskerville Old Face" w:hAnsi="Baskerville Old Face"/>
        </w:rPr>
      </w:pPr>
      <w:r w:rsidRPr="00746E88">
        <w:rPr>
          <w:rFonts w:ascii="Baskerville Old Face" w:hAnsi="Baskerville Old Face"/>
        </w:rPr>
        <w:t>The differences between the received classica</w:t>
      </w:r>
      <w:r w:rsidRPr="00746E88">
        <w:rPr>
          <w:rFonts w:ascii="Baskerville Old Face" w:hAnsi="Baskerville Old Face"/>
        </w:rPr>
        <w:t>l and Tarskian understandings of a model thus lead to differences in their understanding of both the intension and extension of the concept of formal consequence. Both the Tarskian and received classical accounts of the models of a sentence, however, are g</w:t>
      </w:r>
      <w:r w:rsidRPr="00746E88">
        <w:rPr>
          <w:rFonts w:ascii="Baskerville Old Face" w:hAnsi="Baskerville Old Face"/>
        </w:rPr>
        <w:t xml:space="preserve">eneral from the beginning: for instance, the classical models of an atomic sentence will not be the objects making it true on the intended interpretation of its non-logical constants, but those making it true on </w:t>
      </w:r>
      <w:r w:rsidRPr="00746E88">
        <w:rPr>
          <w:rFonts w:ascii="Baskerville Old Face" w:hAnsi="Baskerville Old Face"/>
          <w:i/>
        </w:rPr>
        <w:t>any</w:t>
      </w:r>
      <w:r w:rsidRPr="00746E88">
        <w:rPr>
          <w:rFonts w:ascii="Baskerville Old Face" w:hAnsi="Baskerville Old Face"/>
        </w:rPr>
        <w:t xml:space="preserve"> interpretation; and the Tarskian models </w:t>
      </w:r>
      <w:r w:rsidRPr="00746E88">
        <w:rPr>
          <w:rFonts w:ascii="Baskerville Old Face" w:hAnsi="Baskerville Old Face"/>
        </w:rPr>
        <w:t>will be sequences satisfying any sentential function of the same form as the initial sentence.</w:t>
      </w:r>
    </w:p>
    <w:p w:rsidR="003C0A01" w:rsidRPr="00746E88" w:rsidRDefault="00E973CA" w:rsidP="00746E88">
      <w:pPr>
        <w:pStyle w:val="BodyText"/>
        <w:jc w:val="both"/>
        <w:rPr>
          <w:rFonts w:ascii="Baskerville Old Face" w:hAnsi="Baskerville Old Face"/>
        </w:rPr>
      </w:pPr>
      <w:r w:rsidRPr="00746E88">
        <w:rPr>
          <w:rFonts w:ascii="Baskerville Old Face" w:hAnsi="Baskerville Old Face"/>
        </w:rPr>
        <w:t xml:space="preserve">Buridan’s account of causes of truth, by contrast, maps hypothetical propositions to states sufficient to make them true on their </w:t>
      </w:r>
      <w:r w:rsidRPr="00746E88">
        <w:rPr>
          <w:rFonts w:ascii="Baskerville Old Face" w:hAnsi="Baskerville Old Face"/>
          <w:i/>
        </w:rPr>
        <w:t>intended</w:t>
      </w:r>
      <w:r w:rsidRPr="00746E88">
        <w:rPr>
          <w:rFonts w:ascii="Baskerville Old Face" w:hAnsi="Baskerville Old Face"/>
        </w:rPr>
        <w:t xml:space="preserve"> interpretation. The de</w:t>
      </w:r>
      <w:r w:rsidRPr="00746E88">
        <w:rPr>
          <w:rFonts w:ascii="Baskerville Old Face" w:hAnsi="Baskerville Old Face"/>
        </w:rPr>
        <w:t>termination of the relative number of causes of truth a sentence has is given by the supposition of its terms, i.e. the manner in which one is permitted to descend from a general term modified by a determiner to a new sentence or sentences replacing the de</w:t>
      </w:r>
      <w:r w:rsidRPr="00746E88">
        <w:rPr>
          <w:rFonts w:ascii="Baskerville Old Face" w:hAnsi="Baskerville Old Face"/>
        </w:rPr>
        <w:t>termined general term with a name (names) for an individual(s) falling under it. On Buridan’s account, the causes of truth of a proposition are relative to a time of utterance; the models of a Tarskian sentence are not; and while not fixed, classical model</w:t>
      </w:r>
      <w:r w:rsidRPr="00746E88">
        <w:rPr>
          <w:rFonts w:ascii="Baskerville Old Face" w:hAnsi="Baskerville Old Face"/>
        </w:rPr>
        <w:t xml:space="preserve">s are relativized in a way not based on external circumstances, but arbitrarily. On Buridan’s account, formality is then achieved by the determination of the equivalence class of a hypothetical proposition: a Buridanian consequence is formal iff for every </w:t>
      </w:r>
      <w:r w:rsidRPr="00746E88">
        <w:rPr>
          <w:rFonts w:ascii="Baskerville Old Face" w:hAnsi="Baskerville Old Face"/>
        </w:rPr>
        <w:t>proposition equivalent in form to it that could be formed, it is impossible for things to be as the antecedent signifies without being as the consequent signifies (leaving aside problems Buridan recognizes with talk about things being as propositions signi</w:t>
      </w:r>
      <w:r w:rsidRPr="00746E88">
        <w:rPr>
          <w:rFonts w:ascii="Baskerville Old Face" w:hAnsi="Baskerville Old Face"/>
        </w:rPr>
        <w:t>fy).</w:t>
      </w:r>
    </w:p>
    <w:p w:rsidR="003C0A01" w:rsidRPr="00746E88" w:rsidRDefault="00E973CA" w:rsidP="00746E88">
      <w:pPr>
        <w:pStyle w:val="Heading1"/>
        <w:jc w:val="both"/>
        <w:rPr>
          <w:rFonts w:ascii="Baskerville Old Face" w:hAnsi="Baskerville Old Face"/>
          <w:color w:val="auto"/>
          <w:sz w:val="24"/>
          <w:szCs w:val="24"/>
        </w:rPr>
      </w:pPr>
      <w:bookmarkStart w:id="6" w:name="conclusion"/>
      <w:r w:rsidRPr="00746E88">
        <w:rPr>
          <w:rFonts w:ascii="Baskerville Old Face" w:hAnsi="Baskerville Old Face"/>
          <w:color w:val="auto"/>
          <w:sz w:val="24"/>
          <w:szCs w:val="24"/>
        </w:rPr>
        <w:t>Conclusion</w:t>
      </w:r>
      <w:bookmarkEnd w:id="6"/>
    </w:p>
    <w:p w:rsidR="003C0A01" w:rsidRPr="00746E88" w:rsidRDefault="00E973CA" w:rsidP="00746E88">
      <w:pPr>
        <w:pStyle w:val="FirstParagraph"/>
        <w:jc w:val="both"/>
        <w:rPr>
          <w:rFonts w:ascii="Baskerville Old Face" w:hAnsi="Baskerville Old Face"/>
        </w:rPr>
      </w:pPr>
      <w:r w:rsidRPr="00746E88">
        <w:rPr>
          <w:rFonts w:ascii="Baskerville Old Face" w:hAnsi="Baskerville Old Face"/>
        </w:rPr>
        <w:t xml:space="preserve">The concept of formal consequence in classical logic today, in perfect verbal agreement with Tarski’s 1930s definition, holds </w:t>
      </w:r>
      <m:oMath>
        <m:r>
          <w:rPr>
            <w:rFonts w:ascii="Cambria Math" w:hAnsi="Cambria Math"/>
          </w:rPr>
          <m:t>Γ</m:t>
        </m:r>
        <m:r>
          <w:rPr>
            <w:rFonts w:ascii="Cambria Math" w:hAnsi="Cambria Math"/>
          </w:rPr>
          <m:t>⊨</m:t>
        </m:r>
        <m:r>
          <w:rPr>
            <w:rFonts w:ascii="Cambria Math" w:hAnsi="Cambria Math"/>
          </w:rPr>
          <m:t>ϕ</m:t>
        </m:r>
      </m:oMath>
      <w:r w:rsidRPr="00746E88">
        <w:rPr>
          <w:rFonts w:ascii="Baskerville Old Face" w:hAnsi="Baskerville Old Face"/>
        </w:rPr>
        <w:t xml:space="preserve"> iff every model of </w:t>
      </w:r>
      <m:oMath>
        <m:r>
          <w:rPr>
            <w:rFonts w:ascii="Cambria Math" w:hAnsi="Cambria Math"/>
          </w:rPr>
          <m:t>Γ</m:t>
        </m:r>
      </m:oMath>
      <w:r w:rsidRPr="00746E88">
        <w:rPr>
          <w:rFonts w:ascii="Baskerville Old Face" w:hAnsi="Baskerville Old Face"/>
        </w:rPr>
        <w:t xml:space="preserve"> is at the same time a model of </w:t>
      </w:r>
      <m:oMath>
        <m:r>
          <w:rPr>
            <w:rFonts w:ascii="Cambria Math" w:hAnsi="Cambria Math"/>
          </w:rPr>
          <m:t>ϕ</m:t>
        </m:r>
      </m:oMath>
      <w:r w:rsidRPr="00746E88">
        <w:rPr>
          <w:rFonts w:ascii="Baskerville Old Face" w:hAnsi="Baskerville Old Face"/>
        </w:rPr>
        <w:t>. But behind this verbal agreement lies a substantive</w:t>
      </w:r>
      <w:r w:rsidRPr="00746E88">
        <w:rPr>
          <w:rFonts w:ascii="Baskerville Old Face" w:hAnsi="Baskerville Old Face"/>
        </w:rPr>
        <w:t xml:space="preserve"> disagreement, grounded in different concepts of a model. Today’s classical models interpret uninterpreted linguistic strings by mapping them to a domain of arbitrarily many objects. Tarskian models, by contrast, are sequences of objects, within the fixed </w:t>
      </w:r>
      <w:r w:rsidRPr="00746E88">
        <w:rPr>
          <w:rFonts w:ascii="Baskerville Old Face" w:hAnsi="Baskerville Old Face"/>
        </w:rPr>
        <w:t>domain of all objects in the world, satisfying sentential functions obtained from interpreted sentences.</w:t>
      </w:r>
    </w:p>
    <w:p w:rsidR="003C0A01" w:rsidRPr="00746E88" w:rsidRDefault="00E973CA" w:rsidP="00746E88">
      <w:pPr>
        <w:pStyle w:val="BodyText"/>
        <w:jc w:val="both"/>
        <w:rPr>
          <w:rFonts w:ascii="Baskerville Old Face" w:hAnsi="Baskerville Old Face"/>
        </w:rPr>
      </w:pPr>
      <w:r w:rsidRPr="00746E88">
        <w:rPr>
          <w:rFonts w:ascii="Baskerville Old Face" w:hAnsi="Baskerville Old Face"/>
        </w:rPr>
        <w:lastRenderedPageBreak/>
        <w:t>Tarski’s account represents a genuine development from the Buridanian account to the degree that it employs the concepts of model, sentential function,</w:t>
      </w:r>
      <w:r w:rsidRPr="00746E88">
        <w:rPr>
          <w:rFonts w:ascii="Baskerville Old Face" w:hAnsi="Baskerville Old Face"/>
        </w:rPr>
        <w:t xml:space="preserve"> and recursion, which were unavailable to Buridan. Other differences, however, represent more substantive disagreements. Buridan’s acceptance of modality, tense, and variable domains; his prioritization of the determination of the material parts of the sen</w:t>
      </w:r>
      <w:r w:rsidRPr="00746E88">
        <w:rPr>
          <w:rFonts w:ascii="Baskerville Old Face" w:hAnsi="Baskerville Old Face"/>
        </w:rPr>
        <w:t xml:space="preserve">tence over the formal; his adoption of a token-based semantics grounded in natural languages, all were taken up </w:t>
      </w:r>
      <w:r w:rsidRPr="00746E88">
        <w:rPr>
          <w:rFonts w:ascii="Baskerville Old Face" w:hAnsi="Baskerville Old Face"/>
          <w:i/>
        </w:rPr>
        <w:t>against</w:t>
      </w:r>
      <w:r w:rsidRPr="00746E88">
        <w:rPr>
          <w:rFonts w:ascii="Baskerville Old Face" w:hAnsi="Baskerville Old Face"/>
        </w:rPr>
        <w:t xml:space="preserve"> analogues of the contrary positions, found in Tarski, in Buridan’s own time. In other ways, the difference between Buridan and Tarski’s </w:t>
      </w:r>
      <w:r w:rsidRPr="00746E88">
        <w:rPr>
          <w:rFonts w:ascii="Baskerville Old Face" w:hAnsi="Baskerville Old Face"/>
        </w:rPr>
        <w:t xml:space="preserve">approach to consequence is not so wide as their chronological distance from each other would suggest. In contrast with modern practice, neither construes the </w:t>
      </w:r>
      <w:r w:rsidRPr="00746E88">
        <w:rPr>
          <w:rFonts w:ascii="Baskerville Old Face" w:hAnsi="Baskerville Old Face"/>
          <w:i/>
        </w:rPr>
        <w:t>relata</w:t>
      </w:r>
      <w:r w:rsidRPr="00746E88">
        <w:rPr>
          <w:rFonts w:ascii="Baskerville Old Face" w:hAnsi="Baskerville Old Face"/>
        </w:rPr>
        <w:t xml:space="preserve"> of formal consequence schematically; Buridanian causes of truth form analogues to the Tarsk</w:t>
      </w:r>
      <w:r w:rsidRPr="00746E88">
        <w:rPr>
          <w:rFonts w:ascii="Baskerville Old Face" w:hAnsi="Baskerville Old Face"/>
        </w:rPr>
        <w:t>ian concept of models of a sentential function; and both Buridanian and Tarskian accounts of following formally are given in terms of substitution - a Buridanian formal consequence is good if all sentences that could be formed by uniform substitutions on i</w:t>
      </w:r>
      <w:r w:rsidRPr="00746E88">
        <w:rPr>
          <w:rFonts w:ascii="Baskerville Old Face" w:hAnsi="Baskerville Old Face"/>
        </w:rPr>
        <w:t>ts categorematic terms are good, a Tarskian one if it is invariant under satisfaction of sentential functions obtained from it by substituting its non-logical constants with variables. Given this closeness, it is perhaps unsurprising that may of the genuin</w:t>
      </w:r>
      <w:r w:rsidRPr="00746E88">
        <w:rPr>
          <w:rFonts w:ascii="Baskerville Old Face" w:hAnsi="Baskerville Old Face"/>
        </w:rPr>
        <w:t>e developments in formal logic over the past sixty years have involved a reappropriation of the Buridanian standpoint on just those topics where he disagrees with Tarski. In this reappropriation of the best elements of Buridan’s account into the context br</w:t>
      </w:r>
      <w:r w:rsidRPr="00746E88">
        <w:rPr>
          <w:rFonts w:ascii="Baskerville Old Face" w:hAnsi="Baskerville Old Face"/>
        </w:rPr>
        <w:t>ought about by genuine developments since it, one might hope to find progress toward ... well, if not truth, at least how things are signified to be.</w:t>
      </w:r>
    </w:p>
    <w:p w:rsidR="003C0A01" w:rsidRPr="00746E88" w:rsidRDefault="00E973CA" w:rsidP="00746E88">
      <w:pPr>
        <w:pStyle w:val="Bibliography"/>
        <w:jc w:val="both"/>
        <w:rPr>
          <w:rFonts w:ascii="Baskerville Old Face" w:hAnsi="Baskerville Old Face"/>
        </w:rPr>
      </w:pPr>
      <w:bookmarkStart w:id="7" w:name="ref-Dumitriu1974"/>
      <w:bookmarkStart w:id="8" w:name="refs"/>
      <w:r w:rsidRPr="00746E88">
        <w:rPr>
          <w:rFonts w:ascii="Baskerville Old Face" w:hAnsi="Baskerville Old Face"/>
        </w:rPr>
        <w:t xml:space="preserve">Dumitriu, Anton. 1974. “The Logico-Mathematical Antinomies: Contemporary and Scholastic Solutions.” </w:t>
      </w:r>
      <w:r w:rsidRPr="00746E88">
        <w:rPr>
          <w:rFonts w:ascii="Baskerville Old Face" w:hAnsi="Baskerville Old Face"/>
          <w:i/>
        </w:rPr>
        <w:t>Intern</w:t>
      </w:r>
      <w:r w:rsidRPr="00746E88">
        <w:rPr>
          <w:rFonts w:ascii="Baskerville Old Face" w:hAnsi="Baskerville Old Face"/>
          <w:i/>
        </w:rPr>
        <w:t>ational Philosophical Quarterly</w:t>
      </w:r>
      <w:r w:rsidRPr="00746E88">
        <w:rPr>
          <w:rFonts w:ascii="Baskerville Old Face" w:hAnsi="Baskerville Old Face"/>
        </w:rPr>
        <w:t xml:space="preserve"> 14 (3):309–28.</w:t>
      </w:r>
    </w:p>
    <w:p w:rsidR="003C0A01" w:rsidRPr="00746E88" w:rsidRDefault="00E973CA" w:rsidP="00746E88">
      <w:pPr>
        <w:pStyle w:val="Bibliography"/>
        <w:jc w:val="both"/>
        <w:rPr>
          <w:rFonts w:ascii="Baskerville Old Face" w:hAnsi="Baskerville Old Face"/>
        </w:rPr>
      </w:pPr>
      <w:bookmarkStart w:id="9" w:name="ref-DutilhNovaes2012c"/>
      <w:bookmarkEnd w:id="7"/>
      <w:r w:rsidRPr="00746E88">
        <w:rPr>
          <w:rFonts w:ascii="Baskerville Old Face" w:hAnsi="Baskerville Old Face"/>
        </w:rPr>
        <w:t xml:space="preserve">Dutilh Novaes, Catarina. 2012. “Form and Matter in Later Latin Medieval Logic: The Cases of </w:t>
      </w:r>
      <w:r w:rsidRPr="00746E88">
        <w:rPr>
          <w:rFonts w:ascii="Baskerville Old Face" w:hAnsi="Baskerville Old Face"/>
          <w:i/>
        </w:rPr>
        <w:t>Suppositio</w:t>
      </w:r>
      <w:r w:rsidRPr="00746E88">
        <w:rPr>
          <w:rFonts w:ascii="Baskerville Old Face" w:hAnsi="Baskerville Old Face"/>
        </w:rPr>
        <w:t xml:space="preserve"> and </w:t>
      </w:r>
      <w:r w:rsidRPr="00746E88">
        <w:rPr>
          <w:rFonts w:ascii="Baskerville Old Face" w:hAnsi="Baskerville Old Face"/>
          <w:i/>
        </w:rPr>
        <w:t>Consequentia</w:t>
      </w:r>
      <w:r w:rsidRPr="00746E88">
        <w:rPr>
          <w:rFonts w:ascii="Baskerville Old Face" w:hAnsi="Baskerville Old Face"/>
        </w:rPr>
        <w:t xml:space="preserve">.” </w:t>
      </w:r>
      <w:r w:rsidRPr="00746E88">
        <w:rPr>
          <w:rFonts w:ascii="Baskerville Old Face" w:hAnsi="Baskerville Old Face"/>
          <w:i/>
        </w:rPr>
        <w:t>Journal of the History of Philosophy</w:t>
      </w:r>
      <w:r w:rsidRPr="00746E88">
        <w:rPr>
          <w:rFonts w:ascii="Baskerville Old Face" w:hAnsi="Baskerville Old Face"/>
        </w:rPr>
        <w:t xml:space="preserve"> 50 (3):339–54.</w:t>
      </w:r>
    </w:p>
    <w:p w:rsidR="003C0A01" w:rsidRPr="00746E88" w:rsidRDefault="00E973CA" w:rsidP="00746E88">
      <w:pPr>
        <w:pStyle w:val="Bibliography"/>
        <w:jc w:val="both"/>
        <w:rPr>
          <w:rFonts w:ascii="Baskerville Old Face" w:hAnsi="Baskerville Old Face"/>
        </w:rPr>
      </w:pPr>
      <w:bookmarkStart w:id="10" w:name="ref-DutilhNovaes2012a"/>
      <w:bookmarkEnd w:id="9"/>
      <w:r w:rsidRPr="00746E88">
        <w:rPr>
          <w:rFonts w:ascii="Baskerville Old Face" w:hAnsi="Baskerville Old Face"/>
        </w:rPr>
        <w:t>———. 2016. “Medieval Theories of Co</w:t>
      </w:r>
      <w:r w:rsidRPr="00746E88">
        <w:rPr>
          <w:rFonts w:ascii="Baskerville Old Face" w:hAnsi="Baskerville Old Face"/>
        </w:rPr>
        <w:t xml:space="preserve">nsequence.” In </w:t>
      </w:r>
      <w:proofErr w:type="gramStart"/>
      <w:r w:rsidRPr="00746E88">
        <w:rPr>
          <w:rFonts w:ascii="Baskerville Old Face" w:hAnsi="Baskerville Old Face"/>
          <w:i/>
        </w:rPr>
        <w:t>The</w:t>
      </w:r>
      <w:proofErr w:type="gramEnd"/>
      <w:r w:rsidRPr="00746E88">
        <w:rPr>
          <w:rFonts w:ascii="Baskerville Old Face" w:hAnsi="Baskerville Old Face"/>
          <w:i/>
        </w:rPr>
        <w:t xml:space="preserve"> Stanford Encyclopedia of Philosophy</w:t>
      </w:r>
      <w:r w:rsidRPr="00746E88">
        <w:rPr>
          <w:rFonts w:ascii="Baskerville Old Face" w:hAnsi="Baskerville Old Face"/>
        </w:rPr>
        <w:t xml:space="preserve">. </w:t>
      </w:r>
      <w:hyperlink r:id="rId8">
        <w:r w:rsidRPr="00746E88">
          <w:rPr>
            <w:rStyle w:val="Hyperlink"/>
            <w:rFonts w:ascii="Baskerville Old Face" w:hAnsi="Baskerville Old Face"/>
            <w:color w:val="auto"/>
          </w:rPr>
          <w:t>https://plato.stanford.edu/archives/fall2016/entries/consequence-medieval</w:t>
        </w:r>
      </w:hyperlink>
      <w:r w:rsidRPr="00746E88">
        <w:rPr>
          <w:rFonts w:ascii="Baskerville Old Face" w:hAnsi="Baskerville Old Face"/>
        </w:rPr>
        <w:t>.</w:t>
      </w:r>
    </w:p>
    <w:p w:rsidR="003C0A01" w:rsidRPr="00746E88" w:rsidRDefault="00E973CA" w:rsidP="00746E88">
      <w:pPr>
        <w:pStyle w:val="Bibliography"/>
        <w:jc w:val="both"/>
        <w:rPr>
          <w:rFonts w:ascii="Baskerville Old Face" w:hAnsi="Baskerville Old Face"/>
        </w:rPr>
      </w:pPr>
      <w:bookmarkStart w:id="11" w:name="ref-Etchemendy1988"/>
      <w:bookmarkEnd w:id="10"/>
      <w:r w:rsidRPr="00746E88">
        <w:rPr>
          <w:rFonts w:ascii="Baskerville Old Face" w:hAnsi="Baskerville Old Face"/>
        </w:rPr>
        <w:t xml:space="preserve">Etchemendy, John. 1988. “Tarski </w:t>
      </w:r>
      <w:r w:rsidRPr="00746E88">
        <w:rPr>
          <w:rFonts w:ascii="Baskerville Old Face" w:hAnsi="Baskerville Old Face"/>
        </w:rPr>
        <w:t xml:space="preserve">on Truth and Logical Consequence.” </w:t>
      </w:r>
      <w:r w:rsidRPr="00746E88">
        <w:rPr>
          <w:rFonts w:ascii="Baskerville Old Face" w:hAnsi="Baskerville Old Face"/>
          <w:i/>
        </w:rPr>
        <w:t>Journal of Symbolic Logic</w:t>
      </w:r>
      <w:r w:rsidRPr="00746E88">
        <w:rPr>
          <w:rFonts w:ascii="Baskerville Old Face" w:hAnsi="Baskerville Old Face"/>
        </w:rPr>
        <w:t xml:space="preserve"> 53 (1):51–79.</w:t>
      </w:r>
    </w:p>
    <w:p w:rsidR="003C0A01" w:rsidRPr="00746E88" w:rsidRDefault="00E973CA" w:rsidP="00746E88">
      <w:pPr>
        <w:pStyle w:val="Bibliography"/>
        <w:jc w:val="both"/>
        <w:rPr>
          <w:rFonts w:ascii="Baskerville Old Face" w:hAnsi="Baskerville Old Face"/>
        </w:rPr>
      </w:pPr>
      <w:bookmarkStart w:id="12" w:name="ref-BuridanTC"/>
      <w:bookmarkEnd w:id="11"/>
      <w:r w:rsidRPr="00746E88">
        <w:rPr>
          <w:rFonts w:ascii="Baskerville Old Face" w:hAnsi="Baskerville Old Face"/>
        </w:rPr>
        <w:lastRenderedPageBreak/>
        <w:t xml:space="preserve">John Buridan. 1976. </w:t>
      </w:r>
      <w:r w:rsidRPr="00746E88">
        <w:rPr>
          <w:rFonts w:ascii="Baskerville Old Face" w:hAnsi="Baskerville Old Face"/>
          <w:i/>
        </w:rPr>
        <w:t>Tractatus de Consequentiis</w:t>
      </w:r>
      <w:r w:rsidRPr="00746E88">
        <w:rPr>
          <w:rFonts w:ascii="Baskerville Old Face" w:hAnsi="Baskerville Old Face"/>
        </w:rPr>
        <w:t>. Edited by Hubert Hubien. Philosophes Médiévaux 16. Louvain: Publications universitaires.</w:t>
      </w:r>
    </w:p>
    <w:p w:rsidR="003C0A01" w:rsidRPr="00746E88" w:rsidRDefault="00E973CA" w:rsidP="00746E88">
      <w:pPr>
        <w:pStyle w:val="Bibliography"/>
        <w:jc w:val="both"/>
        <w:rPr>
          <w:rFonts w:ascii="Baskerville Old Face" w:hAnsi="Baskerville Old Face"/>
        </w:rPr>
      </w:pPr>
      <w:bookmarkStart w:id="13" w:name="ref-Buridan2015"/>
      <w:bookmarkEnd w:id="12"/>
      <w:r w:rsidRPr="00746E88">
        <w:rPr>
          <w:rFonts w:ascii="Baskerville Old Face" w:hAnsi="Baskerville Old Face"/>
        </w:rPr>
        <w:t xml:space="preserve">———. 2015. </w:t>
      </w:r>
      <w:r w:rsidRPr="00746E88">
        <w:rPr>
          <w:rFonts w:ascii="Baskerville Old Face" w:hAnsi="Baskerville Old Face"/>
          <w:i/>
        </w:rPr>
        <w:t>Treatise on Consequences</w:t>
      </w:r>
      <w:r w:rsidRPr="00746E88">
        <w:rPr>
          <w:rFonts w:ascii="Baskerville Old Face" w:hAnsi="Baskerville Old Face"/>
        </w:rPr>
        <w:t>. Transla</w:t>
      </w:r>
      <w:r w:rsidRPr="00746E88">
        <w:rPr>
          <w:rFonts w:ascii="Baskerville Old Face" w:hAnsi="Baskerville Old Face"/>
        </w:rPr>
        <w:t>ted by Stephen Read. Bronx, NY: Fordham University Press.</w:t>
      </w:r>
    </w:p>
    <w:p w:rsidR="003C0A01" w:rsidRPr="00746E88" w:rsidRDefault="00E973CA" w:rsidP="00746E88">
      <w:pPr>
        <w:pStyle w:val="Bibliography"/>
        <w:jc w:val="both"/>
        <w:rPr>
          <w:rFonts w:ascii="Baskerville Old Face" w:hAnsi="Baskerville Old Face"/>
        </w:rPr>
      </w:pPr>
      <w:bookmarkStart w:id="14" w:name="ref-BuridanLoci"/>
      <w:bookmarkEnd w:id="13"/>
      <w:r w:rsidRPr="00746E88">
        <w:rPr>
          <w:rFonts w:ascii="Baskerville Old Face" w:hAnsi="Baskerville Old Face"/>
        </w:rPr>
        <w:t xml:space="preserve">———. n.d. </w:t>
      </w:r>
      <w:r w:rsidRPr="00746E88">
        <w:rPr>
          <w:rFonts w:ascii="Baskerville Old Face" w:hAnsi="Baskerville Old Face"/>
          <w:i/>
        </w:rPr>
        <w:t>Summulae de Locis Dialecticis</w:t>
      </w:r>
      <w:r w:rsidRPr="00746E88">
        <w:rPr>
          <w:rFonts w:ascii="Baskerville Old Face" w:hAnsi="Baskerville Old Face"/>
        </w:rPr>
        <w:t>. Edited by Niels Jørgen Green-Pedersen. Vols. 10-6. Artistarium. Turnhout: Brepols.</w:t>
      </w:r>
    </w:p>
    <w:p w:rsidR="003C0A01" w:rsidRPr="00746E88" w:rsidRDefault="00E973CA" w:rsidP="00746E88">
      <w:pPr>
        <w:pStyle w:val="Bibliography"/>
        <w:jc w:val="both"/>
        <w:rPr>
          <w:rFonts w:ascii="Baskerville Old Face" w:hAnsi="Baskerville Old Face"/>
        </w:rPr>
      </w:pPr>
      <w:bookmarkStart w:id="15" w:name="ref-Kemeny1956"/>
      <w:bookmarkEnd w:id="14"/>
      <w:r w:rsidRPr="00746E88">
        <w:rPr>
          <w:rFonts w:ascii="Baskerville Old Face" w:hAnsi="Baskerville Old Face"/>
        </w:rPr>
        <w:t xml:space="preserve">Kemeny, John G. 1956a. “A New Approach to Semantics–Part I.” </w:t>
      </w:r>
      <w:r w:rsidRPr="00746E88">
        <w:rPr>
          <w:rFonts w:ascii="Baskerville Old Face" w:hAnsi="Baskerville Old Face"/>
          <w:i/>
        </w:rPr>
        <w:t>Journal of Sy</w:t>
      </w:r>
      <w:r w:rsidRPr="00746E88">
        <w:rPr>
          <w:rFonts w:ascii="Baskerville Old Face" w:hAnsi="Baskerville Old Face"/>
          <w:i/>
        </w:rPr>
        <w:t>mbolic Logic</w:t>
      </w:r>
      <w:r w:rsidRPr="00746E88">
        <w:rPr>
          <w:rFonts w:ascii="Baskerville Old Face" w:hAnsi="Baskerville Old Face"/>
        </w:rPr>
        <w:t xml:space="preserve"> 21 (1):1–27.</w:t>
      </w:r>
    </w:p>
    <w:p w:rsidR="003C0A01" w:rsidRPr="00746E88" w:rsidRDefault="00E973CA" w:rsidP="00746E88">
      <w:pPr>
        <w:pStyle w:val="Bibliography"/>
        <w:jc w:val="both"/>
        <w:rPr>
          <w:rFonts w:ascii="Baskerville Old Face" w:hAnsi="Baskerville Old Face"/>
        </w:rPr>
      </w:pPr>
      <w:bookmarkStart w:id="16" w:name="ref-Kemeny1956b"/>
      <w:bookmarkEnd w:id="15"/>
      <w:r w:rsidRPr="00746E88">
        <w:rPr>
          <w:rFonts w:ascii="Baskerville Old Face" w:hAnsi="Baskerville Old Face"/>
        </w:rPr>
        <w:t xml:space="preserve">———. 1956b. “A New Approach to Semantics–Part II.” </w:t>
      </w:r>
      <w:r w:rsidRPr="00746E88">
        <w:rPr>
          <w:rFonts w:ascii="Baskerville Old Face" w:hAnsi="Baskerville Old Face"/>
          <w:i/>
        </w:rPr>
        <w:t>Journal of Symbolic Logic</w:t>
      </w:r>
      <w:r w:rsidRPr="00746E88">
        <w:rPr>
          <w:rFonts w:ascii="Baskerville Old Face" w:hAnsi="Baskerville Old Face"/>
        </w:rPr>
        <w:t xml:space="preserve"> 22 (2):149–61.</w:t>
      </w:r>
    </w:p>
    <w:p w:rsidR="003C0A01" w:rsidRPr="00746E88" w:rsidRDefault="00E973CA" w:rsidP="00746E88">
      <w:pPr>
        <w:pStyle w:val="Bibliography"/>
        <w:jc w:val="both"/>
        <w:rPr>
          <w:rFonts w:ascii="Baskerville Old Face" w:hAnsi="Baskerville Old Face"/>
        </w:rPr>
      </w:pPr>
      <w:bookmarkStart w:id="17" w:name="ref-King1985"/>
      <w:bookmarkEnd w:id="16"/>
      <w:r w:rsidRPr="00746E88">
        <w:rPr>
          <w:rFonts w:ascii="Baskerville Old Face" w:hAnsi="Baskerville Old Face"/>
        </w:rPr>
        <w:t xml:space="preserve">King, Peter. 1985. </w:t>
      </w:r>
      <w:r w:rsidRPr="00746E88">
        <w:rPr>
          <w:rFonts w:ascii="Baskerville Old Face" w:hAnsi="Baskerville Old Face"/>
          <w:i/>
        </w:rPr>
        <w:t>Jean Buridan’s Philosophy of Logic: The Treatise on Supposition, the Treatise on Consequences</w:t>
      </w:r>
      <w:r w:rsidRPr="00746E88">
        <w:rPr>
          <w:rFonts w:ascii="Baskerville Old Face" w:hAnsi="Baskerville Old Face"/>
        </w:rPr>
        <w:t>. Vol. 26. Synthese Histor</w:t>
      </w:r>
      <w:r w:rsidRPr="00746E88">
        <w:rPr>
          <w:rFonts w:ascii="Baskerville Old Face" w:hAnsi="Baskerville Old Face"/>
        </w:rPr>
        <w:t>ical Library. Dordrecht: D. Reidel.</w:t>
      </w:r>
    </w:p>
    <w:p w:rsidR="003C0A01" w:rsidRPr="00746E88" w:rsidRDefault="00E973CA" w:rsidP="00746E88">
      <w:pPr>
        <w:pStyle w:val="Bibliography"/>
        <w:jc w:val="both"/>
        <w:rPr>
          <w:rFonts w:ascii="Baskerville Old Face" w:hAnsi="Baskerville Old Face"/>
        </w:rPr>
      </w:pPr>
      <w:bookmarkStart w:id="18" w:name="ref-Kneale1962"/>
      <w:bookmarkEnd w:id="17"/>
      <w:r w:rsidRPr="00746E88">
        <w:rPr>
          <w:rFonts w:ascii="Baskerville Old Face" w:hAnsi="Baskerville Old Face"/>
        </w:rPr>
        <w:t xml:space="preserve">Kneale, William, and Martha Kneale. 1962. </w:t>
      </w:r>
      <w:r w:rsidRPr="00746E88">
        <w:rPr>
          <w:rFonts w:ascii="Baskerville Old Face" w:hAnsi="Baskerville Old Face"/>
          <w:i/>
        </w:rPr>
        <w:t>The Development of Logic</w:t>
      </w:r>
      <w:r w:rsidRPr="00746E88">
        <w:rPr>
          <w:rFonts w:ascii="Baskerville Old Face" w:hAnsi="Baskerville Old Face"/>
        </w:rPr>
        <w:t>. Oxford: Oxford University Press.</w:t>
      </w:r>
    </w:p>
    <w:p w:rsidR="003C0A01" w:rsidRPr="00746E88" w:rsidRDefault="00E973CA" w:rsidP="00746E88">
      <w:pPr>
        <w:pStyle w:val="Bibliography"/>
        <w:jc w:val="both"/>
        <w:rPr>
          <w:rFonts w:ascii="Baskerville Old Face" w:hAnsi="Baskerville Old Face"/>
        </w:rPr>
      </w:pPr>
      <w:bookmarkStart w:id="19" w:name="ref-Kretzmann1982"/>
      <w:bookmarkEnd w:id="18"/>
      <w:r w:rsidRPr="00746E88">
        <w:rPr>
          <w:rFonts w:ascii="Baskerville Old Face" w:hAnsi="Baskerville Old Face"/>
        </w:rPr>
        <w:t xml:space="preserve">Kretzmann, Norman, Anthony Kenny, and Jan Pinborg, eds. 1982. </w:t>
      </w:r>
      <w:r w:rsidRPr="00746E88">
        <w:rPr>
          <w:rFonts w:ascii="Baskerville Old Face" w:hAnsi="Baskerville Old Face"/>
          <w:i/>
        </w:rPr>
        <w:t>The Cambridge History of Later Medieval Philosophy</w:t>
      </w:r>
      <w:r w:rsidRPr="00746E88">
        <w:rPr>
          <w:rFonts w:ascii="Baskerville Old Face" w:hAnsi="Baskerville Old Face"/>
        </w:rPr>
        <w:t>. Cambr</w:t>
      </w:r>
      <w:r w:rsidRPr="00746E88">
        <w:rPr>
          <w:rFonts w:ascii="Baskerville Old Face" w:hAnsi="Baskerville Old Face"/>
        </w:rPr>
        <w:t>idge: Cambridge University Press.</w:t>
      </w:r>
    </w:p>
    <w:p w:rsidR="003C0A01" w:rsidRPr="00746E88" w:rsidRDefault="00E973CA" w:rsidP="00746E88">
      <w:pPr>
        <w:pStyle w:val="Bibliography"/>
        <w:jc w:val="both"/>
        <w:rPr>
          <w:rFonts w:ascii="Baskerville Old Face" w:hAnsi="Baskerville Old Face"/>
        </w:rPr>
      </w:pPr>
      <w:bookmarkStart w:id="20" w:name="ref-Moody1952"/>
      <w:bookmarkEnd w:id="19"/>
      <w:r w:rsidRPr="00746E88">
        <w:rPr>
          <w:rFonts w:ascii="Baskerville Old Face" w:hAnsi="Baskerville Old Face"/>
        </w:rPr>
        <w:t xml:space="preserve">Moody, E. A. 1952. </w:t>
      </w:r>
      <w:r w:rsidRPr="00746E88">
        <w:rPr>
          <w:rFonts w:ascii="Baskerville Old Face" w:hAnsi="Baskerville Old Face"/>
          <w:i/>
        </w:rPr>
        <w:t>Truth and Consequence in Medieval Logic</w:t>
      </w:r>
      <w:r w:rsidRPr="00746E88">
        <w:rPr>
          <w:rFonts w:ascii="Baskerville Old Face" w:hAnsi="Baskerville Old Face"/>
        </w:rPr>
        <w:t>. Amsterdam: North-Holland.</w:t>
      </w:r>
    </w:p>
    <w:p w:rsidR="003C0A01" w:rsidRPr="00746E88" w:rsidRDefault="00E973CA" w:rsidP="00746E88">
      <w:pPr>
        <w:pStyle w:val="Bibliography"/>
        <w:jc w:val="both"/>
        <w:rPr>
          <w:rFonts w:ascii="Baskerville Old Face" w:hAnsi="Baskerville Old Face"/>
        </w:rPr>
      </w:pPr>
      <w:bookmarkStart w:id="21" w:name="ref-Parsons2014"/>
      <w:bookmarkEnd w:id="20"/>
      <w:r w:rsidRPr="00746E88">
        <w:rPr>
          <w:rFonts w:ascii="Baskerville Old Face" w:hAnsi="Baskerville Old Face"/>
        </w:rPr>
        <w:t xml:space="preserve">Parsons, Terence. 2014. </w:t>
      </w:r>
      <w:r w:rsidRPr="00746E88">
        <w:rPr>
          <w:rFonts w:ascii="Baskerville Old Face" w:hAnsi="Baskerville Old Face"/>
          <w:i/>
        </w:rPr>
        <w:t>Articulating Medieval Logic</w:t>
      </w:r>
      <w:r w:rsidRPr="00746E88">
        <w:rPr>
          <w:rFonts w:ascii="Baskerville Old Face" w:hAnsi="Baskerville Old Face"/>
        </w:rPr>
        <w:t>. Oxford: Oxford University Press.</w:t>
      </w:r>
    </w:p>
    <w:p w:rsidR="003C0A01" w:rsidRPr="00746E88" w:rsidRDefault="00E973CA" w:rsidP="00746E88">
      <w:pPr>
        <w:pStyle w:val="Bibliography"/>
        <w:jc w:val="both"/>
        <w:rPr>
          <w:rFonts w:ascii="Baskerville Old Face" w:hAnsi="Baskerville Old Face"/>
        </w:rPr>
      </w:pPr>
      <w:bookmarkStart w:id="22" w:name="ref-Schiemer2013"/>
      <w:bookmarkEnd w:id="21"/>
      <w:r w:rsidRPr="00746E88">
        <w:rPr>
          <w:rFonts w:ascii="Baskerville Old Face" w:hAnsi="Baskerville Old Face"/>
        </w:rPr>
        <w:t xml:space="preserve">Schiemer, Georg, and Erich H. Reck. 2013. “Logic in the 1930s: Type Theory and Model Theory.” </w:t>
      </w:r>
      <w:r w:rsidRPr="00746E88">
        <w:rPr>
          <w:rFonts w:ascii="Baskerville Old Face" w:hAnsi="Baskerville Old Face"/>
          <w:i/>
        </w:rPr>
        <w:t>Bulletin of Symbolic Logic</w:t>
      </w:r>
      <w:r w:rsidRPr="00746E88">
        <w:rPr>
          <w:rFonts w:ascii="Baskerville Old Face" w:hAnsi="Baskerville Old Face"/>
        </w:rPr>
        <w:t xml:space="preserve"> 19 (4):433–72.</w:t>
      </w:r>
    </w:p>
    <w:p w:rsidR="003C0A01" w:rsidRPr="00746E88" w:rsidRDefault="00E973CA" w:rsidP="00746E88">
      <w:pPr>
        <w:pStyle w:val="Bibliography"/>
        <w:jc w:val="both"/>
        <w:rPr>
          <w:rFonts w:ascii="Baskerville Old Face" w:hAnsi="Baskerville Old Face"/>
        </w:rPr>
      </w:pPr>
      <w:bookmarkStart w:id="23" w:name="ref-Tarski1941"/>
      <w:bookmarkEnd w:id="22"/>
      <w:r w:rsidRPr="00746E88">
        <w:rPr>
          <w:rFonts w:ascii="Baskerville Old Face" w:hAnsi="Baskerville Old Face"/>
        </w:rPr>
        <w:t xml:space="preserve">Tarski, Alfred. 1941. </w:t>
      </w:r>
      <w:r w:rsidRPr="00746E88">
        <w:rPr>
          <w:rFonts w:ascii="Baskerville Old Face" w:hAnsi="Baskerville Old Face"/>
          <w:i/>
        </w:rPr>
        <w:t>Introduction to Logic and to the Methodology of Deductive Sciences</w:t>
      </w:r>
      <w:r w:rsidRPr="00746E88">
        <w:rPr>
          <w:rFonts w:ascii="Baskerville Old Face" w:hAnsi="Baskerville Old Face"/>
        </w:rPr>
        <w:t>. Oxford: Oxford University Pres</w:t>
      </w:r>
      <w:r w:rsidRPr="00746E88">
        <w:rPr>
          <w:rFonts w:ascii="Baskerville Old Face" w:hAnsi="Baskerville Old Face"/>
        </w:rPr>
        <w:t>s.</w:t>
      </w:r>
    </w:p>
    <w:p w:rsidR="003C0A01" w:rsidRPr="00746E88" w:rsidRDefault="00E973CA" w:rsidP="00746E88">
      <w:pPr>
        <w:pStyle w:val="Bibliography"/>
        <w:jc w:val="both"/>
        <w:rPr>
          <w:rFonts w:ascii="Baskerville Old Face" w:hAnsi="Baskerville Old Face"/>
        </w:rPr>
      </w:pPr>
      <w:bookmarkStart w:id="24" w:name="ref-Tarski2002"/>
      <w:bookmarkEnd w:id="23"/>
      <w:r w:rsidRPr="00746E88">
        <w:rPr>
          <w:rFonts w:ascii="Baskerville Old Face" w:hAnsi="Baskerville Old Face"/>
        </w:rPr>
        <w:t>———. 2002. “On the Concept of Following Logically.” Translated by Magda Stroi</w:t>
      </w:r>
      <w:r w:rsidRPr="00746E88">
        <w:rPr>
          <w:rFonts w:ascii="Cambria" w:hAnsi="Cambria" w:cs="Cambria"/>
        </w:rPr>
        <w:t>ń</w:t>
      </w:r>
      <w:r w:rsidRPr="00746E88">
        <w:rPr>
          <w:rFonts w:ascii="Baskerville Old Face" w:hAnsi="Baskerville Old Face"/>
        </w:rPr>
        <w:t xml:space="preserve">ska and David Hitchcock. </w:t>
      </w:r>
      <w:r w:rsidRPr="00746E88">
        <w:rPr>
          <w:rFonts w:ascii="Baskerville Old Face" w:hAnsi="Baskerville Old Face"/>
          <w:i/>
        </w:rPr>
        <w:t>History and Philosophy of Logic</w:t>
      </w:r>
      <w:r w:rsidRPr="00746E88">
        <w:rPr>
          <w:rFonts w:ascii="Baskerville Old Face" w:hAnsi="Baskerville Old Face"/>
        </w:rPr>
        <w:t xml:space="preserve"> 23 (3):155–96.</w:t>
      </w:r>
    </w:p>
    <w:p w:rsidR="003C0A01" w:rsidRPr="00746E88" w:rsidRDefault="00E973CA" w:rsidP="00746E88">
      <w:pPr>
        <w:pStyle w:val="Bibliography"/>
        <w:jc w:val="both"/>
        <w:rPr>
          <w:rFonts w:ascii="Baskerville Old Face" w:hAnsi="Baskerville Old Face"/>
        </w:rPr>
      </w:pPr>
      <w:bookmarkStart w:id="25" w:name="ref-BurleyDPAL"/>
      <w:bookmarkEnd w:id="24"/>
      <w:r w:rsidRPr="00746E88">
        <w:rPr>
          <w:rFonts w:ascii="Baskerville Old Face" w:hAnsi="Baskerville Old Face"/>
        </w:rPr>
        <w:t xml:space="preserve">Walter Burleigh. 1955. </w:t>
      </w:r>
      <w:r w:rsidRPr="00746E88">
        <w:rPr>
          <w:rFonts w:ascii="Baskerville Old Face" w:hAnsi="Baskerville Old Face"/>
          <w:i/>
        </w:rPr>
        <w:t>De Puritate Artis Logicae</w:t>
      </w:r>
      <w:r w:rsidRPr="00746E88">
        <w:rPr>
          <w:rFonts w:ascii="Baskerville Old Face" w:hAnsi="Baskerville Old Face"/>
        </w:rPr>
        <w:t>. Edited by Philotheus Boehner. St Bonaventure, NY: Fra</w:t>
      </w:r>
      <w:r w:rsidRPr="00746E88">
        <w:rPr>
          <w:rFonts w:ascii="Baskerville Old Face" w:hAnsi="Baskerville Old Face"/>
        </w:rPr>
        <w:t>nciscan Institute.</w:t>
      </w:r>
      <w:bookmarkEnd w:id="0"/>
      <w:bookmarkEnd w:id="8"/>
      <w:bookmarkEnd w:id="25"/>
      <w:bookmarkEnd w:id="1"/>
    </w:p>
    <w:sectPr w:rsidR="003C0A01" w:rsidRPr="00746E88" w:rsidSect="00746E88">
      <w:pgSz w:w="12240" w:h="15840"/>
      <w:pgMar w:top="1440" w:right="2880" w:bottom="1440" w:left="28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3CA" w:rsidRDefault="00E973CA">
      <w:pPr>
        <w:spacing w:after="0"/>
      </w:pPr>
      <w:r>
        <w:separator/>
      </w:r>
    </w:p>
  </w:endnote>
  <w:endnote w:type="continuationSeparator" w:id="0">
    <w:p w:rsidR="00E973CA" w:rsidRDefault="00E973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3CA" w:rsidRDefault="00E973CA">
      <w:r>
        <w:separator/>
      </w:r>
    </w:p>
  </w:footnote>
  <w:footnote w:type="continuationSeparator" w:id="0">
    <w:p w:rsidR="00E973CA" w:rsidRDefault="00E973CA">
      <w:r>
        <w:continuationSeparator/>
      </w:r>
    </w:p>
  </w:footnote>
  <w:footnote w:id="1">
    <w:p w:rsidR="003C0A01" w:rsidRPr="006512ED" w:rsidRDefault="00E973CA" w:rsidP="006512ED">
      <w:pPr>
        <w:pStyle w:val="FootnoteText"/>
        <w:spacing w:before="100" w:beforeAutospacing="1" w:after="100" w:afterAutospacing="1"/>
        <w:contextualSpacing/>
        <w:rPr>
          <w:rFonts w:ascii="Times New Roman" w:hAnsi="Times New Roman" w:cs="Times New Roman"/>
          <w:sz w:val="20"/>
          <w:szCs w:val="20"/>
        </w:rPr>
      </w:pPr>
      <w:r w:rsidRPr="006512ED">
        <w:rPr>
          <w:rStyle w:val="FootnoteReference"/>
          <w:rFonts w:ascii="Times New Roman" w:hAnsi="Times New Roman" w:cs="Times New Roman"/>
          <w:sz w:val="20"/>
          <w:szCs w:val="20"/>
        </w:rPr>
        <w:footnoteRef/>
      </w:r>
      <w:r w:rsidRPr="006512ED">
        <w:rPr>
          <w:rFonts w:ascii="Times New Roman" w:hAnsi="Times New Roman" w:cs="Times New Roman"/>
          <w:sz w:val="20"/>
          <w:szCs w:val="20"/>
        </w:rPr>
        <w:t xml:space="preserve"> See (Moody 1952) (Kneale and Kneale 1962) (Dumitriu 1974) (Dutilh Novaes 2016) (Dutilh Novaes 2012) (Parsons 2014), and the editor introductions to (John Buridan 1976), (Kretzmann, Kenny, and Pinborg 1982) and (King 198</w:t>
      </w:r>
      <w:r w:rsidRPr="006512ED">
        <w:rPr>
          <w:rFonts w:ascii="Times New Roman" w:hAnsi="Times New Roman" w:cs="Times New Roman"/>
          <w:sz w:val="20"/>
          <w:szCs w:val="20"/>
        </w:rPr>
        <w:t>5).</w:t>
      </w:r>
    </w:p>
  </w:footnote>
  <w:footnote w:id="2">
    <w:p w:rsidR="003C0A01" w:rsidRPr="006512ED" w:rsidRDefault="00E973CA" w:rsidP="006512ED">
      <w:pPr>
        <w:pStyle w:val="FootnoteText"/>
        <w:spacing w:before="100" w:beforeAutospacing="1" w:after="100" w:afterAutospacing="1"/>
        <w:contextualSpacing/>
        <w:rPr>
          <w:rFonts w:ascii="Times New Roman" w:hAnsi="Times New Roman" w:cs="Times New Roman"/>
          <w:sz w:val="20"/>
          <w:szCs w:val="20"/>
        </w:rPr>
      </w:pPr>
      <w:r w:rsidRPr="006512ED">
        <w:rPr>
          <w:rStyle w:val="FootnoteReference"/>
          <w:rFonts w:ascii="Times New Roman" w:hAnsi="Times New Roman" w:cs="Times New Roman"/>
          <w:sz w:val="20"/>
          <w:szCs w:val="20"/>
        </w:rPr>
        <w:footnoteRef/>
      </w:r>
      <w:r w:rsidRPr="006512ED">
        <w:rPr>
          <w:rFonts w:ascii="Times New Roman" w:hAnsi="Times New Roman" w:cs="Times New Roman"/>
          <w:sz w:val="20"/>
          <w:szCs w:val="20"/>
        </w:rPr>
        <w:t xml:space="preserve"> According to (Schiemer and Reck 2013, 433), the contemporary practice originates in the work of John Kemeny. See (Kemeny 1956a) (Kemeny 1956b).</w:t>
      </w:r>
    </w:p>
  </w:footnote>
  <w:footnote w:id="3">
    <w:p w:rsidR="003C0A01" w:rsidRPr="006512ED" w:rsidRDefault="00E973CA" w:rsidP="006512ED">
      <w:pPr>
        <w:pStyle w:val="FootnoteText"/>
        <w:spacing w:before="100" w:beforeAutospacing="1" w:after="100" w:afterAutospacing="1"/>
        <w:contextualSpacing/>
        <w:rPr>
          <w:rFonts w:ascii="Times New Roman" w:hAnsi="Times New Roman" w:cs="Times New Roman"/>
          <w:sz w:val="20"/>
          <w:szCs w:val="20"/>
        </w:rPr>
      </w:pPr>
      <w:r w:rsidRPr="006512ED">
        <w:rPr>
          <w:rStyle w:val="FootnoteReference"/>
          <w:rFonts w:ascii="Times New Roman" w:hAnsi="Times New Roman" w:cs="Times New Roman"/>
          <w:sz w:val="20"/>
          <w:szCs w:val="20"/>
        </w:rPr>
        <w:footnoteRef/>
      </w:r>
      <w:r w:rsidRPr="006512ED">
        <w:rPr>
          <w:rFonts w:ascii="Times New Roman" w:hAnsi="Times New Roman" w:cs="Times New Roman"/>
          <w:sz w:val="20"/>
          <w:szCs w:val="20"/>
        </w:rPr>
        <w:t xml:space="preserve"> See e.g. (Tarski 1941, 122–23). Cf. (Etchemendy 1988, 69) (Schiemer and Reck 2013, 448).</w:t>
      </w:r>
    </w:p>
  </w:footnote>
  <w:footnote w:id="4">
    <w:p w:rsidR="003C0A01" w:rsidRPr="006512ED" w:rsidRDefault="00E973CA" w:rsidP="006512ED">
      <w:pPr>
        <w:pStyle w:val="FootnoteText"/>
        <w:spacing w:before="100" w:beforeAutospacing="1" w:after="100" w:afterAutospacing="1"/>
        <w:contextualSpacing/>
        <w:rPr>
          <w:rFonts w:ascii="Times New Roman" w:hAnsi="Times New Roman" w:cs="Times New Roman"/>
          <w:sz w:val="20"/>
          <w:szCs w:val="20"/>
        </w:rPr>
      </w:pPr>
      <w:r w:rsidRPr="006512ED">
        <w:rPr>
          <w:rStyle w:val="FootnoteReference"/>
          <w:rFonts w:ascii="Times New Roman" w:hAnsi="Times New Roman" w:cs="Times New Roman"/>
          <w:sz w:val="20"/>
          <w:szCs w:val="20"/>
        </w:rPr>
        <w:footnoteRef/>
      </w:r>
      <w:r w:rsidRPr="006512ED">
        <w:rPr>
          <w:rFonts w:ascii="Times New Roman" w:hAnsi="Times New Roman" w:cs="Times New Roman"/>
          <w:sz w:val="20"/>
          <w:szCs w:val="20"/>
        </w:rPr>
        <w:t xml:space="preserve"> This differen</w:t>
      </w:r>
      <w:r w:rsidRPr="006512ED">
        <w:rPr>
          <w:rFonts w:ascii="Times New Roman" w:hAnsi="Times New Roman" w:cs="Times New Roman"/>
          <w:sz w:val="20"/>
          <w:szCs w:val="20"/>
        </w:rPr>
        <w:t>ce in definition hints at a much deeper one. For Buridan, consequences are always individual sentence tokens, i.e. actually written or spoken hypothetical expressions, which are evaluated as true or false by virtue of determining whether the connections th</w:t>
      </w:r>
      <w:r w:rsidRPr="006512ED">
        <w:rPr>
          <w:rFonts w:ascii="Times New Roman" w:hAnsi="Times New Roman" w:cs="Times New Roman"/>
          <w:sz w:val="20"/>
          <w:szCs w:val="20"/>
        </w:rPr>
        <w:t xml:space="preserve">ey express hold in all possible situations (including those where the expressions themselves do not exist, and hence are neither true nor false). For Tarski and the modern approach, by contrast, consequences are </w:t>
      </w:r>
      <w:r w:rsidRPr="006512ED">
        <w:rPr>
          <w:rFonts w:ascii="Times New Roman" w:hAnsi="Times New Roman" w:cs="Times New Roman"/>
          <w:i/>
          <w:sz w:val="20"/>
          <w:szCs w:val="20"/>
        </w:rPr>
        <w:t>never</w:t>
      </w:r>
      <w:r w:rsidRPr="006512ED">
        <w:rPr>
          <w:rFonts w:ascii="Times New Roman" w:hAnsi="Times New Roman" w:cs="Times New Roman"/>
          <w:sz w:val="20"/>
          <w:szCs w:val="20"/>
        </w:rPr>
        <w:t xml:space="preserve"> actual sentences, both because of the </w:t>
      </w:r>
      <w:r w:rsidRPr="006512ED">
        <w:rPr>
          <w:rFonts w:ascii="Times New Roman" w:hAnsi="Times New Roman" w:cs="Times New Roman"/>
          <w:sz w:val="20"/>
          <w:szCs w:val="20"/>
        </w:rPr>
        <w:t xml:space="preserve">aforementioned abstraction at the level of the models of a sentential function, and because the antecedent </w:t>
      </w:r>
      <m:oMath>
        <m:r>
          <w:rPr>
            <w:rFonts w:ascii="Cambria Math" w:hAnsi="Cambria Math" w:cs="Times New Roman"/>
            <w:sz w:val="20"/>
            <w:szCs w:val="20"/>
          </w:rPr>
          <m:t>Γ</m:t>
        </m:r>
      </m:oMath>
      <w:r w:rsidRPr="006512ED">
        <w:rPr>
          <w:rFonts w:ascii="Times New Roman" w:hAnsi="Times New Roman" w:cs="Times New Roman"/>
          <w:sz w:val="20"/>
          <w:szCs w:val="20"/>
        </w:rPr>
        <w:t xml:space="preserve"> of a classical consequence </w:t>
      </w:r>
      <m:oMath>
        <m:r>
          <w:rPr>
            <w:rFonts w:ascii="Cambria Math" w:hAnsi="Cambria Math" w:cs="Times New Roman"/>
            <w:sz w:val="20"/>
            <w:szCs w:val="20"/>
          </w:rPr>
          <m:t>Γ</m:t>
        </m:r>
        <m:r>
          <w:rPr>
            <w:rFonts w:ascii="Cambria Math" w:hAnsi="Cambria Math" w:cs="Times New Roman"/>
            <w:sz w:val="20"/>
            <w:szCs w:val="20"/>
          </w:rPr>
          <m:t>⊨</m:t>
        </m:r>
        <m:r>
          <w:rPr>
            <w:rFonts w:ascii="Cambria Math" w:hAnsi="Cambria Math" w:cs="Times New Roman"/>
            <w:sz w:val="20"/>
            <w:szCs w:val="20"/>
          </w:rPr>
          <m:t>ϕ</m:t>
        </m:r>
      </m:oMath>
      <w:r w:rsidRPr="006512ED">
        <w:rPr>
          <w:rFonts w:ascii="Times New Roman" w:hAnsi="Times New Roman" w:cs="Times New Roman"/>
          <w:sz w:val="20"/>
          <w:szCs w:val="20"/>
        </w:rPr>
        <w:t xml:space="preserve"> is always at least denumerably infinite, since it is closed under entailment.</w:t>
      </w:r>
    </w:p>
  </w:footnote>
  <w:footnote w:id="5">
    <w:p w:rsidR="003C0A01" w:rsidRPr="006512ED" w:rsidRDefault="00E973CA" w:rsidP="006512ED">
      <w:pPr>
        <w:pStyle w:val="FootnoteText"/>
        <w:spacing w:before="100" w:beforeAutospacing="1" w:after="100" w:afterAutospacing="1"/>
        <w:contextualSpacing/>
        <w:rPr>
          <w:rFonts w:ascii="Times New Roman" w:hAnsi="Times New Roman" w:cs="Times New Roman"/>
          <w:sz w:val="20"/>
          <w:szCs w:val="20"/>
        </w:rPr>
      </w:pPr>
      <w:r w:rsidRPr="006512ED">
        <w:rPr>
          <w:rStyle w:val="FootnoteReference"/>
          <w:rFonts w:ascii="Times New Roman" w:hAnsi="Times New Roman" w:cs="Times New Roman"/>
          <w:sz w:val="20"/>
          <w:szCs w:val="20"/>
        </w:rPr>
        <w:footnoteRef/>
      </w:r>
      <w:r w:rsidRPr="006512ED">
        <w:rPr>
          <w:rFonts w:ascii="Times New Roman" w:hAnsi="Times New Roman" w:cs="Times New Roman"/>
          <w:sz w:val="20"/>
          <w:szCs w:val="20"/>
        </w:rPr>
        <w:t xml:space="preserve"> It is not. See [reference omitted</w:t>
      </w:r>
      <w:r w:rsidRPr="006512ED">
        <w:rPr>
          <w:rFonts w:ascii="Times New Roman" w:hAnsi="Times New Roman" w:cs="Times New Roman"/>
          <w:sz w:val="20"/>
          <w:szCs w:val="20"/>
        </w:rPr>
        <w:t>].</w:t>
      </w:r>
    </w:p>
  </w:footnote>
  <w:footnote w:id="6">
    <w:p w:rsidR="003C0A01" w:rsidRPr="006512ED" w:rsidRDefault="00E973CA" w:rsidP="006512ED">
      <w:pPr>
        <w:pStyle w:val="FootnoteText"/>
        <w:spacing w:before="100" w:beforeAutospacing="1" w:after="100" w:afterAutospacing="1"/>
        <w:contextualSpacing/>
        <w:rPr>
          <w:rFonts w:ascii="Times New Roman" w:hAnsi="Times New Roman" w:cs="Times New Roman"/>
          <w:sz w:val="20"/>
          <w:szCs w:val="20"/>
        </w:rPr>
      </w:pPr>
      <w:r w:rsidRPr="006512ED">
        <w:rPr>
          <w:rStyle w:val="FootnoteReference"/>
          <w:rFonts w:ascii="Times New Roman" w:hAnsi="Times New Roman" w:cs="Times New Roman"/>
          <w:sz w:val="20"/>
          <w:szCs w:val="20"/>
        </w:rPr>
        <w:footnoteRef/>
      </w:r>
      <w:r w:rsidRPr="006512ED">
        <w:rPr>
          <w:rFonts w:ascii="Times New Roman" w:hAnsi="Times New Roman" w:cs="Times New Roman"/>
          <w:sz w:val="20"/>
          <w:szCs w:val="20"/>
        </w:rPr>
        <w:t xml:space="preserve"> Cf. (Walter Burleigh 1955, 66).</w:t>
      </w:r>
    </w:p>
  </w:footnote>
  <w:footnote w:id="7">
    <w:p w:rsidR="003C0A01" w:rsidRPr="006512ED" w:rsidRDefault="00E973CA" w:rsidP="006512ED">
      <w:pPr>
        <w:pStyle w:val="FootnoteText"/>
        <w:spacing w:before="100" w:beforeAutospacing="1" w:after="100" w:afterAutospacing="1"/>
        <w:contextualSpacing/>
        <w:rPr>
          <w:rFonts w:ascii="Times New Roman" w:hAnsi="Times New Roman" w:cs="Times New Roman"/>
          <w:sz w:val="20"/>
          <w:szCs w:val="20"/>
        </w:rPr>
      </w:pPr>
      <w:r w:rsidRPr="006512ED">
        <w:rPr>
          <w:rStyle w:val="FootnoteReference"/>
          <w:rFonts w:ascii="Times New Roman" w:hAnsi="Times New Roman" w:cs="Times New Roman"/>
          <w:sz w:val="20"/>
          <w:szCs w:val="20"/>
        </w:rPr>
        <w:footnoteRef/>
      </w:r>
      <w:r w:rsidRPr="006512ED">
        <w:rPr>
          <w:rFonts w:ascii="Times New Roman" w:hAnsi="Times New Roman" w:cs="Times New Roman"/>
          <w:sz w:val="20"/>
          <w:szCs w:val="20"/>
        </w:rPr>
        <w:t xml:space="preserve"> A note on the language of ‘syncategoremata’: the phrase ‘syncategorematic terms’ does not occur in Buridan, nor to my knowledge in other medieval discussions of consequence. Terms are those words in which every senten</w:t>
      </w:r>
      <w:r w:rsidRPr="006512ED">
        <w:rPr>
          <w:rFonts w:ascii="Times New Roman" w:hAnsi="Times New Roman" w:cs="Times New Roman"/>
          <w:sz w:val="20"/>
          <w:szCs w:val="20"/>
        </w:rPr>
        <w:t>ce ‘bottoms out’ (hence the name ‘term’, i.e. end or limit), and so are just those words against which syncategoremes are divided.</w:t>
      </w:r>
    </w:p>
  </w:footnote>
  <w:footnote w:id="8">
    <w:p w:rsidR="003C0A01" w:rsidRPr="006512ED" w:rsidRDefault="00E973CA" w:rsidP="006512ED">
      <w:pPr>
        <w:pStyle w:val="FootnoteText"/>
        <w:spacing w:before="100" w:beforeAutospacing="1" w:after="100" w:afterAutospacing="1"/>
        <w:contextualSpacing/>
        <w:rPr>
          <w:rFonts w:ascii="Times New Roman" w:hAnsi="Times New Roman" w:cs="Times New Roman"/>
          <w:sz w:val="20"/>
          <w:szCs w:val="20"/>
        </w:rPr>
      </w:pPr>
      <w:r w:rsidRPr="006512ED">
        <w:rPr>
          <w:rStyle w:val="FootnoteReference"/>
          <w:rFonts w:ascii="Times New Roman" w:hAnsi="Times New Roman" w:cs="Times New Roman"/>
          <w:sz w:val="20"/>
          <w:szCs w:val="20"/>
        </w:rPr>
        <w:footnoteRef/>
      </w:r>
      <w:r w:rsidRPr="006512ED">
        <w:rPr>
          <w:rFonts w:ascii="Times New Roman" w:hAnsi="Times New Roman" w:cs="Times New Roman"/>
          <w:sz w:val="20"/>
          <w:szCs w:val="20"/>
        </w:rPr>
        <w:t xml:space="preserve"> This is also true on Tarski’s account, though it is not so on the received classical analysis. The basic reason for the lat</w:t>
      </w:r>
      <w:r w:rsidRPr="006512ED">
        <w:rPr>
          <w:rFonts w:ascii="Times New Roman" w:hAnsi="Times New Roman" w:cs="Times New Roman"/>
          <w:sz w:val="20"/>
          <w:szCs w:val="20"/>
        </w:rPr>
        <w:t>ter is the decision to regard the constant symbols as uninterpreted.</w:t>
      </w:r>
    </w:p>
  </w:footnote>
  <w:footnote w:id="9">
    <w:p w:rsidR="003C0A01" w:rsidRPr="006512ED" w:rsidRDefault="00E973CA" w:rsidP="006512ED">
      <w:pPr>
        <w:pStyle w:val="FootnoteText"/>
        <w:spacing w:before="100" w:beforeAutospacing="1" w:after="100" w:afterAutospacing="1"/>
        <w:contextualSpacing/>
        <w:rPr>
          <w:rFonts w:ascii="Times New Roman" w:hAnsi="Times New Roman" w:cs="Times New Roman"/>
          <w:sz w:val="20"/>
          <w:szCs w:val="20"/>
        </w:rPr>
      </w:pPr>
      <w:r w:rsidRPr="006512ED">
        <w:rPr>
          <w:rStyle w:val="FootnoteReference"/>
          <w:rFonts w:ascii="Times New Roman" w:hAnsi="Times New Roman" w:cs="Times New Roman"/>
          <w:sz w:val="20"/>
          <w:szCs w:val="20"/>
        </w:rPr>
        <w:footnoteRef/>
      </w:r>
      <w:r w:rsidRPr="006512ED">
        <w:rPr>
          <w:rFonts w:ascii="Times New Roman" w:hAnsi="Times New Roman" w:cs="Times New Roman"/>
          <w:sz w:val="20"/>
          <w:szCs w:val="20"/>
        </w:rPr>
        <w:t xml:space="preserve"> I thank Milo Crimi for bringing this problem to my attention.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F203F70"/>
    <w:multiLevelType w:val="multilevel"/>
    <w:tmpl w:val="F3604B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C0A01"/>
    <w:rsid w:val="004E29B3"/>
    <w:rsid w:val="00590D07"/>
    <w:rsid w:val="006512ED"/>
    <w:rsid w:val="00746E88"/>
    <w:rsid w:val="00784D58"/>
    <w:rsid w:val="008D6863"/>
    <w:rsid w:val="00927D8A"/>
    <w:rsid w:val="00B86B75"/>
    <w:rsid w:val="00BC48D5"/>
    <w:rsid w:val="00C36279"/>
    <w:rsid w:val="00E315A3"/>
    <w:rsid w:val="00E973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FC1CC2-8AD5-4D46-A082-362B9E765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o.stanford.edu/archives/fall2016/entries/consequence-medieva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C6F73-3BA4-4C37-9CA6-AD586F20B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3418</Words>
  <Characters>19483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The semantic account of formal consequence, from Alfred Tarski back to John Buridan</vt:lpstr>
    </vt:vector>
  </TitlesOfParts>
  <Company/>
  <LinksUpToDate>false</LinksUpToDate>
  <CharactersWithSpaces>22856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semantic account of formal consequence, from Alfred Tarski back to John Buridan</dc:title>
  <dc:creator/>
  <cp:keywords/>
  <cp:lastModifiedBy>Jacob Archambault</cp:lastModifiedBy>
  <cp:revision>4</cp:revision>
  <dcterms:created xsi:type="dcterms:W3CDTF">2018-09-15T14:01:00Z</dcterms:created>
  <dcterms:modified xsi:type="dcterms:W3CDTF">2018-09-15T15:09:00Z</dcterms:modified>
</cp:coreProperties>
</file>