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bidi w:val="0"/>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xml:space="preserve">, the teacher admonishes the student </w:t>
      </w:r>
      <w:r>
        <w:rPr>
          <w:rFonts w:cs="Times New Roman" w:ascii="Baskerville Old Face" w:hAnsi="Baskerville Old Face"/>
          <w:sz w:val="24"/>
          <w:szCs w:val="24"/>
          <w:lang w:val="en-GB"/>
        </w:rPr>
        <w:t xml:space="preserve">at one point </w:t>
      </w:r>
      <w:r>
        <w:rPr>
          <w:rFonts w:cs="Times New Roman" w:ascii="Baskerville Old Face" w:hAnsi="Baskerville Old Face"/>
          <w:sz w:val="24"/>
          <w:szCs w:val="24"/>
          <w:lang w:val="en-GB"/>
        </w:rPr>
        <w:t>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replac</w:t>
      </w:r>
      <w:r>
        <w:rPr>
          <w:rFonts w:cs="Times New Roman" w:ascii="Baskerville Old Face" w:hAnsi="Baskerville Old Face"/>
          <w:sz w:val="24"/>
          <w:szCs w:val="24"/>
          <w:lang w:val="en-GB"/>
        </w:rPr>
        <w:t>es</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 xml:space="preserve">designativae voces intellectuum </w:t>
      </w:r>
      <w:r>
        <w:rPr>
          <w:rFonts w:ascii="Baskerville Old Face" w:hAnsi="Baskerville Old Face"/>
          <w:i/>
          <w:iCs/>
          <w:sz w:val="24"/>
          <w:szCs w:val="24"/>
          <w:lang w:val="en-GB"/>
        </w:rPr>
        <w:t>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understanding of these terms today.</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t>
      </w:r>
      <w:r>
        <w:rPr>
          <w:rFonts w:ascii="Baskerville Old Face" w:hAnsi="Baskerville Old Face"/>
          <w:i w:val="false"/>
          <w:iCs w:val="false"/>
          <w:sz w:val="24"/>
          <w:szCs w:val="24"/>
          <w:lang w:val="en-GB"/>
        </w:rPr>
        <w:t xml:space="preserve">Smith’s reading </w:t>
      </w:r>
      <w:r>
        <w:rPr>
          <w:rFonts w:ascii="Baskerville Old Face" w:hAnsi="Baskerville Old Face"/>
          <w:i w:val="false"/>
          <w:iCs w:val="false"/>
          <w:sz w:val="24"/>
          <w:szCs w:val="24"/>
          <w:lang w:val="en-GB"/>
        </w:rPr>
        <w:t xml:space="preserve">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w:t>
      </w:r>
      <w:r>
        <w:rPr>
          <w:rFonts w:eastAsia="Times New Roman" w:cs="Times New Roman" w:ascii="Baskerville Old Face" w:hAnsi="Baskerville Old Face"/>
          <w:i w:val="false"/>
          <w:iCs w:val="false"/>
          <w:color w:val="auto"/>
          <w:sz w:val="24"/>
          <w:szCs w:val="24"/>
          <w:lang w:val="en-GB" w:eastAsia="en-GB"/>
        </w:rPr>
        <w:t xml:space="preserve">relates </w:t>
      </w:r>
      <w:r>
        <w:rPr>
          <w:rFonts w:eastAsia="Times New Roman" w:cs="Times New Roman" w:ascii="Baskerville Old Face" w:hAnsi="Baskerville Old Face"/>
          <w:i w:val="false"/>
          <w:iCs w:val="false"/>
          <w:color w:val="auto"/>
          <w:sz w:val="24"/>
          <w:szCs w:val="24"/>
          <w:lang w:val="en-GB" w:eastAsia="en-GB"/>
        </w:rPr>
        <w:t xml:space="preserve">signification and thought to things, but </w:t>
      </w:r>
      <w:r>
        <w:rPr>
          <w:rFonts w:eastAsia="Times New Roman" w:cs="Times New Roman" w:ascii="Baskerville Old Face" w:hAnsi="Baskerville Old Face"/>
          <w:i w:val="false"/>
          <w:iCs w:val="false"/>
          <w:color w:val="auto"/>
          <w:sz w:val="24"/>
          <w:szCs w:val="24"/>
          <w:lang w:val="en-GB" w:eastAsia="en-GB"/>
        </w:rPr>
        <w:t xml:space="preserve">leaves </w:t>
      </w:r>
      <w:r>
        <w:rPr>
          <w:rFonts w:eastAsia="Times New Roman" w:cs="Times New Roman" w:ascii="Baskerville Old Face" w:hAnsi="Baskerville Old Face"/>
          <w:i w:val="false"/>
          <w:iCs w:val="false"/>
          <w:color w:val="auto"/>
          <w:sz w:val="24"/>
          <w:szCs w:val="24"/>
          <w:lang w:val="en-GB" w:eastAsia="en-GB"/>
        </w:rPr>
        <w:t xml:space="preserve">their relation to each other unclear;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Instead, </w:t>
      </w:r>
      <w:r>
        <w:rPr>
          <w:rFonts w:eastAsia="Times New Roman" w:cs="Times New Roman" w:ascii="Baskerville Old Face" w:hAnsi="Baskerville Old Face"/>
          <w:i w:val="false"/>
          <w:iCs w:val="false"/>
          <w:color w:val="auto"/>
          <w:sz w:val="24"/>
          <w:szCs w:val="24"/>
          <w:lang w:val="en-GB" w:eastAsia="en-GB"/>
        </w:rPr>
        <w:t xml:space="preserve">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 </w:t>
      </w:r>
      <w:r>
        <w:rPr>
          <w:rFonts w:eastAsia="Times New Roman" w:cs="Times New Roman" w:ascii="Baskerville Old Face" w:hAnsi="Baskerville Old Face"/>
          <w:i w:val="false"/>
          <w:iCs w:val="false"/>
          <w:color w:val="auto"/>
          <w:sz w:val="24"/>
          <w:szCs w:val="24"/>
          <w:lang w:val="en-GB" w:eastAsia="en-GB"/>
        </w:rPr>
        <w:t>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De </w:t>
      </w:r>
      <w:r>
        <w:rPr>
          <w:rFonts w:cs="Times New Roman" w:ascii="Baskerville Old Face" w:hAnsi="Baskerville Old Face"/>
          <w:i/>
          <w:sz w:val="24"/>
          <w:szCs w:val="24"/>
          <w:lang w:val="en-GB"/>
        </w:rPr>
        <w:t>D</w:t>
      </w:r>
      <w:r>
        <w:rPr>
          <w:rFonts w:cs="Times New Roman" w:ascii="Baskerville Old Face" w:hAnsi="Baskerville Old Face"/>
          <w:i/>
          <w:sz w:val="24"/>
          <w:szCs w:val="24"/>
          <w:lang w:val="en-GB"/>
        </w:rPr>
        <w:t xml:space="preserve">ifferentiis </w:t>
      </w:r>
      <w:r>
        <w:rPr>
          <w:rFonts w:cs="Times New Roman" w:ascii="Baskerville Old Face" w:hAnsi="Baskerville Old Face"/>
          <w:i/>
          <w:sz w:val="24"/>
          <w:szCs w:val="24"/>
          <w:lang w:val="en-GB"/>
        </w:rPr>
        <w:t>T</w:t>
      </w:r>
      <w:r>
        <w:rPr>
          <w:rFonts w:cs="Times New Roman" w:ascii="Baskerville Old Face" w:hAnsi="Baskerville Old Face"/>
          <w:i/>
          <w:sz w:val="24"/>
          <w:szCs w:val="24"/>
          <w:lang w:val="en-GB"/>
        </w:rPr>
        <w: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left"/>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 </w:t>
      </w:r>
      <w:r>
        <w:rPr>
          <w:rFonts w:cs="Times New Roman" w:ascii="Baskerville Old Face" w:hAnsi="Baskerville Old Face"/>
          <w:lang w:val="en-GB"/>
        </w:rPr>
        <w:t xml:space="preserve">or </w:t>
      </w:r>
      <w:r>
        <w:rPr>
          <w:rFonts w:cs="Times New Roman" w:ascii="Baskerville Old Face" w:hAnsi="Baskerville Old Face"/>
          <w:lang w:val="en-GB"/>
        </w:rPr>
        <w:t xml:space="preserve">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7"/>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w:t>
      </w:r>
      <w:r>
        <w:rPr>
          <w:rFonts w:cs="Times New Roman" w:ascii="Baskerville Old Face" w:hAnsi="Baskerville Old Face"/>
          <w:lang w:val="en-GB"/>
        </w:rPr>
        <w:t>movement</w:t>
      </w:r>
      <w:r>
        <w:rPr>
          <w:rFonts w:cs="Times New Roman" w:ascii="Baskerville Old Face" w:hAnsi="Baskerville Old Face"/>
          <w:lang w:val="en-GB"/>
        </w:rPr>
        <w:t xml:space="preserve">.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signifie</w:t>
      </w:r>
      <w:r>
        <w:rPr>
          <w:rFonts w:cs="Times New Roman" w:ascii="Baskerville Old Face" w:hAnsi="Baskerville Old Face"/>
          <w:lang w:val="en-GB"/>
        </w:rPr>
        <w:t>d</w:t>
      </w:r>
      <w:r>
        <w:rPr>
          <w:rFonts w:cs="Times New Roman" w:ascii="Baskerville Old Face" w:hAnsi="Baskerville Old Face"/>
          <w:lang w:val="en-GB"/>
        </w:rPr>
        <w:t xml:space="preserve"> </w:t>
      </w:r>
      <w:r>
        <w:rPr>
          <w:rFonts w:cs="Times New Roman" w:ascii="Baskerville Old Face" w:hAnsi="Baskerville Old Face"/>
          <w:lang w:val="en-GB"/>
        </w:rPr>
        <w:t xml:space="preserve">thereby </w:t>
      </w:r>
      <w:r>
        <w:rPr>
          <w:rFonts w:cs="Times New Roman" w:ascii="Baskerville Old Face" w:hAnsi="Baskerville Old Face"/>
          <w:lang w:val="en-GB"/>
        </w:rPr>
        <w:t xml:space="preserve">need be immediately </w:t>
      </w:r>
      <w:r>
        <w:rPr>
          <w:rFonts w:cs="Times New Roman" w:ascii="Baskerville Old Face" w:hAnsi="Baskerville Old Face"/>
          <w:lang w:val="en-GB"/>
        </w:rPr>
        <w:t>clear</w:t>
      </w:r>
      <w:r>
        <w:rPr>
          <w:rFonts w:cs="Times New Roman" w:ascii="Baskerville Old Face" w:hAnsi="Baskerville Old Face"/>
          <w:lang w:val="en-GB"/>
        </w:rPr>
        <w: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59"/>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0"/>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w:t>
      </w:r>
      <w:r>
        <w:rPr>
          <w:rFonts w:cs="Times New Roman" w:ascii="Baskerville" w:hAnsi="Baskerville"/>
          <w:lang w:val="en-GB"/>
        </w:rPr>
        <w:t xml:space="preserve">Nelis identifies </w:t>
      </w:r>
      <w:r>
        <w:rPr>
          <w:rFonts w:cs="Times New Roman" w:ascii="Baskerville" w:hAnsi="Baskerville"/>
          <w:lang w:val="en-GB"/>
        </w:rPr>
        <w:t xml:space="preserve">the text </w:t>
      </w:r>
      <w:r>
        <w:rPr>
          <w:rFonts w:cs="Times New Roman" w:ascii="Baskerville" w:hAnsi="Baskerville"/>
          <w:lang w:val="en-GB"/>
        </w:rPr>
        <w:t xml:space="preserve">mentioned here </w:t>
      </w:r>
      <w:r>
        <w:rPr>
          <w:rFonts w:cs="Times New Roman" w:ascii="Baskerville" w:hAnsi="Baskerville"/>
          <w:lang w:val="en-GB"/>
        </w:rPr>
        <w:t xml:space="preserve">with Boethius’ </w:t>
      </w:r>
      <w:r>
        <w:rPr>
          <w:rFonts w:cs="Times New Roman" w:ascii="Baskerville" w:hAnsi="Baskerville"/>
          <w:i/>
          <w:iCs/>
          <w:lang w:val="en-GB"/>
        </w:rPr>
        <w:t>De syllogismo hypothetico</w:t>
      </w:r>
      <w:r>
        <w:rPr>
          <w:rFonts w:cs="Times New Roman" w:ascii="Baskerville" w:hAnsi="Baskerville"/>
          <w:i w:val="false"/>
          <w:iCs w:val="false"/>
          <w:lang w:val="en-GB"/>
        </w:rPr>
        <w:t xml:space="preserve"> </w:t>
      </w:r>
      <w:r>
        <w:rPr>
          <w:rFonts w:cs="Times New Roman" w:ascii="Baskerville" w:hAnsi="Baskerville"/>
          <w:i w:val="false"/>
          <w:iCs w:val="false"/>
          <w:lang w:val="en-GB"/>
        </w:rPr>
        <w:t xml:space="preserve">(1990, </w:t>
      </w:r>
      <w:r>
        <w:rPr>
          <w:rFonts w:cs="Times New Roman" w:ascii="Baskerville" w:hAnsi="Baskerville"/>
          <w:i w:val="false"/>
          <w:iCs w:val="false"/>
          <w:lang w:val="en-GB"/>
        </w:rPr>
        <w:t>78</w:t>
      </w:r>
      <w:r>
        <w:rPr>
          <w:rFonts w:cs="Times New Roman" w:ascii="Baskerville" w:hAnsi="Baskerville"/>
          <w:i w:val="false"/>
          <w:iCs w:val="false"/>
          <w:lang w:val="en-GB"/>
        </w:rPr>
        <w:t xml:space="preserve">), but that text is two books, not three. </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what follows, I leave several key terms untranslated </w:t>
      </w:r>
      <w:r>
        <w:rPr>
          <w:rFonts w:cs="Times New Roman" w:ascii="Baskerville Old Face" w:hAnsi="Baskerville Old Face"/>
          <w:lang w:val="en-GB"/>
        </w:rPr>
        <w:t xml:space="preserve">to </w:t>
      </w:r>
      <w:r>
        <w:rPr>
          <w:rFonts w:cs="Times New Roman" w:ascii="Baskerville Old Face" w:hAnsi="Baskerville Old Face"/>
          <w:lang w:val="en-GB"/>
        </w:rPr>
        <w:t xml:space="preserve">encourage the reader to think </w:t>
      </w:r>
      <w:r>
        <w:rPr>
          <w:rFonts w:cs="Times New Roman" w:ascii="Baskerville Old Face" w:hAnsi="Baskerville Old Face"/>
          <w:lang w:val="en-GB"/>
        </w:rPr>
        <w:t xml:space="preserve">through </w:t>
      </w:r>
      <w:r>
        <w:rPr>
          <w:rFonts w:cs="Times New Roman" w:ascii="Baskerville Old Face" w:hAnsi="Baskerville Old Face"/>
          <w:lang w:val="en-GB"/>
        </w:rPr>
        <w:t xml:space="preserve">these terms from </w:t>
      </w:r>
      <w:r>
        <w:rPr>
          <w:rFonts w:cs="Times New Roman" w:ascii="Baskerville Old Face" w:hAnsi="Baskerville Old Face"/>
          <w:lang w:val="en-GB"/>
        </w:rPr>
        <w:t>their use rather than from received interpretations</w:t>
      </w:r>
      <w:r>
        <w:rPr>
          <w:rFonts w:cs="Times New Roman" w:ascii="Baskerville Old Face" w:hAnsi="Baskerville Old Face"/>
          <w:lang w:val="en-GB"/>
        </w:rPr>
        <w: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Cf. Bosman 2018.</w:t>
      </w:r>
      <w:r>
        <w:rPr>
          <w:rFonts w:cs="Times New Roman" w:ascii="Baskerville Old Face" w:hAnsi="Baskerville Old Face"/>
          <w:lang w:val="en-GB"/>
        </w:rPr>
        <w:t xml:space="preserve">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i w:val="false"/>
          <w:iCs w:val="false"/>
          <w:lang w:val="en-GB"/>
        </w:rPr>
        <w:t xml:space="preserve">On the meaning of </w:t>
      </w:r>
      <w:r>
        <w:rPr>
          <w:rFonts w:cs="Times New Roman" w:ascii="Baskerville Old Face" w:hAnsi="Baskerville Old Face"/>
          <w:i/>
          <w:iCs w:val="false"/>
          <w:lang w:val="en-GB"/>
        </w:rPr>
        <w:t>probabilis</w:t>
      </w:r>
      <w:r>
        <w:rPr>
          <w:rFonts w:cs="Times New Roman" w:ascii="Baskerville Old Face" w:hAnsi="Baskerville Old Face"/>
          <w:i w:val="false"/>
          <w:iCs w:val="false"/>
          <w:lang w:val="en-GB"/>
        </w:rPr>
        <w:t xml:space="preserve"> in Boethius’ theory of the topics, see </w:t>
      </w:r>
      <w:r>
        <w:rPr>
          <w:rFonts w:cs="Times New Roman" w:ascii="Baskerville Old Face" w:hAnsi="Baskerville Old Face"/>
          <w:i/>
          <w:iCs w:val="false"/>
          <w:lang w:val="en-GB"/>
        </w:rPr>
        <w:t xml:space="preserve">BDT </w:t>
      </w:r>
      <w:r>
        <w:rPr>
          <w:rFonts w:cs="Times New Roman" w:ascii="Baskerville Old Face" w:hAnsi="Baskerville Old Face"/>
          <w:i w:val="false"/>
          <w:iCs w:val="false"/>
          <w:lang w:val="en-GB"/>
        </w:rPr>
        <w:t xml:space="preserve">1180C-1182C.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5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0">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29876</TotalTime>
  <Application>LibreOffice/7.4.2.3$Linux_X86_64 LibreOffice_project/382eef1f22670f7f4118c8c2dd222ec7ad009daf</Application>
  <AppVersion>15.0000</AppVersion>
  <Pages>35</Pages>
  <Words>9679</Words>
  <Characters>50537</Characters>
  <CharactersWithSpaces>60191</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2022-11-23T10:59:43Z</dcterms:modified>
  <cp:revision>746</cp:revision>
  <dc:subject/>
  <dc:title/>
</cp:coreProperties>
</file>

<file path=docProps/custom.xml><?xml version="1.0" encoding="utf-8"?>
<Properties xmlns="http://schemas.openxmlformats.org/officeDocument/2006/custom-properties" xmlns:vt="http://schemas.openxmlformats.org/officeDocument/2006/docPropsVTypes"/>
</file>