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 xml:space="preserve">Keywords: Anselm of Canterbury; </w:t>
      </w:r>
      <w:r>
        <w:rPr>
          <w:rFonts w:cs="Times New Roman" w:ascii="Baskerville Old Face" w:hAnsi="Baskerville Old Face"/>
          <w:sz w:val="24"/>
          <w:szCs w:val="24"/>
        </w:rPr>
        <w:t>Boethius</w:t>
      </w:r>
      <w:r>
        <w:rPr>
          <w:rFonts w:cs="Times New Roman" w:ascii="Baskerville Old Face" w:hAnsi="Baskerville Old Face"/>
          <w:sz w:val="24"/>
          <w:szCs w:val="24"/>
        </w:rPr>
        <w:t xml:space="preserve">; </w:t>
      </w:r>
      <w:r>
        <w:rPr>
          <w:rFonts w:cs="Times New Roman" w:ascii="Baskerville Old Face" w:hAnsi="Baskerville Old Face"/>
          <w:sz w:val="24"/>
          <w:szCs w:val="24"/>
        </w:rPr>
        <w:t>t</w:t>
      </w:r>
      <w:r>
        <w:rPr>
          <w:rFonts w:cs="Times New Roman" w:ascii="Baskerville Old Face" w:hAnsi="Baskerville Old Face"/>
          <w:sz w:val="24"/>
          <w:szCs w:val="24"/>
        </w:rPr>
        <w:t xml:space="preserve">opics, </w:t>
      </w:r>
      <w:r>
        <w:rPr>
          <w:rFonts w:cs="Times New Roman" w:ascii="Baskerville Old Face" w:hAnsi="Baskerville Old Face"/>
          <w:sz w:val="24"/>
          <w:szCs w:val="24"/>
        </w:rPr>
        <w:t>m</w:t>
      </w:r>
      <w:r>
        <w:rPr>
          <w:rFonts w:cs="Times New Roman" w:ascii="Baskerville Old Face" w:hAnsi="Baskerville Old Face"/>
          <w:sz w:val="24"/>
          <w:szCs w:val="24"/>
        </w:rPr>
        <w:t>edieval interpretations of; faith</w:t>
      </w:r>
      <w:r>
        <w:rPr>
          <w:rFonts w:cs="Times New Roman" w:ascii="Baskerville Old Face" w:hAnsi="Baskerville Old Face"/>
          <w:sz w:val="24"/>
          <w:szCs w:val="24"/>
        </w:rPr>
        <w:t xml:space="preserve"> and reason, medieval theories of</w:t>
      </w:r>
      <w:r>
        <w:rPr>
          <w:rFonts w:cs="Times New Roman" w:ascii="Baskerville Old Face" w:hAnsi="Baskerville Old Face"/>
          <w:sz w:val="24"/>
          <w:szCs w:val="24"/>
        </w:rPr>
        <w:t>.</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rPr>
        <w:t>b</w:t>
      </w:r>
      <w:r>
        <w:rPr>
          <w:rFonts w:cs="Times New Roman" w:ascii="Baskerville Old Face" w:hAnsi="Baskerville Old Face"/>
          <w:sz w:val="24"/>
          <w:szCs w:val="24"/>
        </w:rPr>
        <w:t xml:space="preserve">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are, on Anselm’s analysis, derivative. If reading Anselm differently on this point proves fruitful, </w:t>
      </w:r>
      <w:r>
        <w:rPr>
          <w:rFonts w:cs="Times New Roman" w:ascii="Baskerville Old Face" w:hAnsi="Baskerville Old Face"/>
          <w:sz w:val="24"/>
          <w:szCs w:val="24"/>
        </w:rPr>
        <w:t>it</w:t>
      </w:r>
      <w:r>
        <w:rPr>
          <w:rFonts w:cs="Times New Roman" w:ascii="Baskerville Old Face" w:hAnsi="Baskerville Old Face"/>
          <w:sz w:val="24"/>
          <w:szCs w:val="24"/>
        </w:rPr>
        <w:t xml:space="preserve"> </w:t>
      </w:r>
      <w:r>
        <w:rPr>
          <w:rFonts w:cs="Times New Roman" w:ascii="Baskerville Old Face" w:hAnsi="Baskerville Old Face"/>
          <w:sz w:val="24"/>
          <w:szCs w:val="24"/>
        </w:rPr>
        <w:t xml:space="preserve">may also </w:t>
      </w:r>
      <w:r>
        <w:rPr>
          <w:rFonts w:cs="Times New Roman" w:ascii="Baskerville Old Face" w:hAnsi="Baskerville Old Face"/>
          <w:sz w:val="24"/>
          <w:szCs w:val="24"/>
        </w:rPr>
        <w:t xml:space="preserve">provide a way </w:t>
      </w:r>
      <w:r>
        <w:rPr>
          <w:rFonts w:cs="Times New Roman" w:ascii="Baskerville Old Face" w:hAnsi="Baskerville Old Face"/>
          <w:sz w:val="24"/>
          <w:szCs w:val="24"/>
        </w:rPr>
        <w:t xml:space="preserve">into </w:t>
      </w:r>
      <w:r>
        <w:rPr>
          <w:rFonts w:cs="Times New Roman" w:ascii="Baskerville Old Face" w:hAnsi="Baskerville Old Face"/>
          <w:sz w:val="24"/>
          <w:szCs w:val="24"/>
        </w:rPr>
        <w:t>seeing the matters themselves differently.</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understanding of the faith/understanding relation </w:t>
      </w:r>
      <w:r>
        <w:rPr>
          <w:rFonts w:cs="Times New Roman" w:ascii="Baskerville Old Face" w:hAnsi="Baskerville Old Face"/>
          <w:sz w:val="24"/>
          <w:szCs w:val="24"/>
        </w:rPr>
        <w:t>hinders</w:t>
      </w:r>
      <w:r>
        <w:rPr>
          <w:rFonts w:cs="Times New Roman" w:ascii="Baskerville Old Face" w:hAnsi="Baskerville Old Face"/>
          <w:sz w:val="24"/>
          <w:szCs w:val="24"/>
        </w:rPr>
        <w:t xml:space="preserve"> approaching Anselm’s </w:t>
      </w:r>
      <w:r>
        <w:rPr>
          <w:rFonts w:cs="Times New Roman" w:ascii="Baskerville Old Face" w:hAnsi="Baskerville Old Face"/>
          <w:i/>
          <w:sz w:val="24"/>
          <w:szCs w:val="24"/>
        </w:rPr>
        <w:t>Proslogion</w:t>
      </w:r>
      <w:r>
        <w:rPr>
          <w:rFonts w:cs="Times New Roman" w:ascii="Baskerville Old Face" w:hAnsi="Baskerville Old Face"/>
          <w:i w:val="false"/>
          <w:iCs w:val="false"/>
          <w:sz w:val="24"/>
          <w:szCs w:val="24"/>
        </w:rPr>
        <w:t xml:space="preserve"> </w:t>
      </w:r>
      <w:r>
        <w:rPr>
          <w:rFonts w:cs="Times New Roman" w:ascii="Baskerville Old Face" w:hAnsi="Baskerville Old Face"/>
          <w:i w:val="false"/>
          <w:iCs w:val="false"/>
          <w:sz w:val="24"/>
          <w:szCs w:val="24"/>
        </w:rPr>
        <w:t>in its proper context</w:t>
      </w:r>
      <w:r>
        <w:rPr>
          <w:rFonts w:cs="Times New Roman" w:ascii="Baskerville Old Face" w:hAnsi="Baskerville Old Face"/>
          <w:sz w:val="24"/>
          <w:szCs w:val="24"/>
        </w:rPr>
        <w:t xml:space="preserve">. </w:t>
      </w:r>
      <w:r>
        <w:rPr>
          <w:rFonts w:cs="Times New Roman" w:ascii="Baskerville Old Face" w:hAnsi="Baskerville Old Face"/>
          <w:sz w:val="24"/>
          <w:szCs w:val="24"/>
        </w:rPr>
        <w:t>Its</w:t>
      </w:r>
      <w:r>
        <w:rPr>
          <w:rFonts w:cs="Times New Roman" w:ascii="Baskerville Old Face" w:hAnsi="Baskerville Old Face"/>
          <w:sz w:val="24"/>
          <w:szCs w:val="24"/>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w:t>
      </w:r>
      <w:r>
        <w:rPr>
          <w:rFonts w:cs="Times New Roman" w:ascii="Baskerville Old Face" w:hAnsi="Baskerville Old Face"/>
          <w:sz w:val="24"/>
          <w:szCs w:val="24"/>
        </w:rPr>
        <w:t>m</w:t>
      </w:r>
      <w:r>
        <w:rPr>
          <w:rFonts w:cs="Times New Roman" w:ascii="Baskerville Old Face" w:hAnsi="Baskerville Old Face"/>
          <w:sz w:val="24"/>
          <w:szCs w:val="24"/>
        </w:rPr>
        <w:t xml:space="preserve">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The above passages manifest two aspects of early </w:t>
      </w:r>
      <w:r>
        <w:rPr>
          <w:rFonts w:cs="Times New Roman" w:ascii="Baskerville Old Face" w:hAnsi="Baskerville Old Face"/>
          <w:sz w:val="24"/>
          <w:szCs w:val="24"/>
        </w:rPr>
        <w:t>m</w:t>
      </w:r>
      <w:r>
        <w:rPr>
          <w:rFonts w:cs="Times New Roman" w:ascii="Baskerville Old Face" w:hAnsi="Baskerville Old Face"/>
          <w:sz w:val="24"/>
          <w:szCs w:val="24"/>
        </w:rPr>
        <w:t xml:space="preserve">edieval thinking more generally. First, the </w:t>
      </w:r>
      <w:r>
        <w:rPr>
          <w:rFonts w:cs="Times New Roman" w:ascii="Baskerville Old Face" w:hAnsi="Baskerville Old Face"/>
          <w:sz w:val="24"/>
          <w:szCs w:val="24"/>
        </w:rPr>
        <w:t>m</w:t>
      </w:r>
      <w:r>
        <w:rPr>
          <w:rFonts w:cs="Times New Roman" w:ascii="Baskerville Old Face" w:hAnsi="Baskerville Old Face"/>
          <w:sz w:val="24"/>
          <w:szCs w:val="24"/>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w:t>
      </w:r>
      <w:r>
        <w:rPr>
          <w:rFonts w:cs="Times New Roman" w:ascii="Baskerville Old Face" w:hAnsi="Baskerville Old Face"/>
        </w:rPr>
        <w:t>m</w:t>
      </w:r>
      <w:r>
        <w:rPr>
          <w:rFonts w:cs="Times New Roman" w:ascii="Baskerville Old Face" w:hAnsi="Baskerville Old Face"/>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direct influence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D</w:t>
      </w:r>
      <w:r>
        <w:rPr>
          <w:rFonts w:cs="Times New Roman" w:ascii="Baskerville Old Face" w:hAnsi="Baskerville Old Face"/>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rPr>
        <w:t xml:space="preserve">deponent </w:t>
      </w:r>
      <w:r>
        <w:rPr>
          <w:rFonts w:cs="Times New Roman" w:ascii="Baskerville Old Face" w:hAnsi="Baskerville Old Face"/>
        </w:rPr>
        <w:t>‘adipiscitur’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w:t>
      </w:r>
      <w:r>
        <w:rPr>
          <w:rFonts w:cs="Times New Roman" w:ascii="Baskerville Old Face" w:hAnsi="Baskerville Old Face"/>
        </w:rPr>
        <w:t>m</w:t>
      </w:r>
      <w:r>
        <w:rPr>
          <w:rFonts w:cs="Times New Roman" w:ascii="Baskerville Old Face" w:hAnsi="Baskerville Old Face"/>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25264</TotalTime>
  <Application>LibreOffice/7.4.2.3$Linux_X86_64 LibreOffice_project/382eef1f22670f7f4118c8c2dd222ec7ad009daf</Application>
  <AppVersion>15.0000</AppVersion>
  <Pages>36</Pages>
  <Words>9927</Words>
  <Characters>51724</Characters>
  <CharactersWithSpaces>61630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2022-11-18T12:35:19Z</dcterms:modified>
  <cp:revision>520</cp:revision>
  <dc:subject/>
  <dc:title/>
</cp:coreProperties>
</file>

<file path=docProps/custom.xml><?xml version="1.0" encoding="utf-8"?>
<Properties xmlns="http://schemas.openxmlformats.org/officeDocument/2006/custom-properties" xmlns:vt="http://schemas.openxmlformats.org/officeDocument/2006/docPropsVTypes"/>
</file>