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B0" w:rsidRDefault="00EF3585" w:rsidP="00EF3585">
      <w:pPr>
        <w:pStyle w:val="Title"/>
      </w:pPr>
      <w:r>
        <w:t>Mereology is Teleological</w:t>
      </w:r>
    </w:p>
    <w:p w:rsidR="00EF3585" w:rsidRDefault="00EF3585" w:rsidP="00EF3585">
      <w:pPr>
        <w:pStyle w:val="Subtitle"/>
      </w:pPr>
      <w:r>
        <w:t>Shane Wilkins</w:t>
      </w:r>
      <w:r w:rsidR="00CC0748">
        <w:t>,</w:t>
      </w:r>
      <w:r w:rsidR="00CC0748" w:rsidRPr="00CC0748">
        <w:t xml:space="preserve"> </w:t>
      </w:r>
      <w:r w:rsidR="00CC0748">
        <w:t>Jacob Archambault</w:t>
      </w:r>
    </w:p>
    <w:p w:rsidR="00EF3585" w:rsidRDefault="00EF3585" w:rsidP="00EF3585">
      <w:pPr>
        <w:pStyle w:val="Heading1"/>
      </w:pPr>
      <w:r>
        <w:t>1 Introduction</w:t>
      </w:r>
    </w:p>
    <w:p w:rsidR="00EF3585" w:rsidRDefault="00EF3585" w:rsidP="0007662A">
      <w:pPr>
        <w:pStyle w:val="Heading1"/>
        <w:tabs>
          <w:tab w:val="left" w:pos="6810"/>
        </w:tabs>
      </w:pPr>
      <w:r>
        <w:t>2 Rose and Schaffer on Folk Mereology</w:t>
      </w:r>
      <w:r w:rsidR="0007662A">
        <w:tab/>
      </w:r>
    </w:p>
    <w:p w:rsidR="0007662A" w:rsidRDefault="0007662A" w:rsidP="0007662A">
      <w:r>
        <w:t>The gist of the</w:t>
      </w:r>
      <w:r w:rsidR="00183588">
        <w:t>ir</w:t>
      </w:r>
      <w:r>
        <w:t xml:space="preserve"> argument: </w:t>
      </w:r>
    </w:p>
    <w:p w:rsidR="0007662A" w:rsidRDefault="0007662A" w:rsidP="0007662A">
      <w:r>
        <w:t>Folk mereology → constitution is teleological</w:t>
      </w:r>
    </w:p>
    <w:p w:rsidR="0007662A" w:rsidRDefault="0007662A" w:rsidP="0007662A">
      <w:r>
        <w:t>But ~teleological constitution, because science!</w:t>
      </w:r>
    </w:p>
    <w:p w:rsidR="0007662A" w:rsidRPr="0007662A" w:rsidRDefault="0007662A" w:rsidP="0007662A">
      <w:r>
        <w:t>Therefore, ~folk mereology</w:t>
      </w:r>
    </w:p>
    <w:p w:rsidR="004F38C6" w:rsidRDefault="00EF3585" w:rsidP="00EF3585">
      <w:pPr>
        <w:pStyle w:val="Heading1"/>
      </w:pPr>
      <w:r>
        <w:t xml:space="preserve">3 </w:t>
      </w:r>
      <w:r w:rsidR="004F38C6">
        <w:t>Empirical evidence for mereological constitution</w:t>
      </w:r>
    </w:p>
    <w:p w:rsidR="00EF3585" w:rsidRDefault="004F38C6" w:rsidP="004F38C6">
      <w:pPr>
        <w:pStyle w:val="Heading2"/>
      </w:pPr>
      <w:r>
        <w:t xml:space="preserve">3.1 </w:t>
      </w:r>
      <w:r w:rsidR="00860DE3">
        <w:t>E</w:t>
      </w:r>
      <w:r w:rsidR="00EF3585">
        <w:t xml:space="preserve">vidence </w:t>
      </w:r>
      <w:r w:rsidR="00860DE3">
        <w:t xml:space="preserve">from empirical psychology </w:t>
      </w:r>
      <w:r w:rsidR="00EF3585">
        <w:t>for teleology in folk mereology</w:t>
      </w:r>
    </w:p>
    <w:p w:rsidR="00CC0748" w:rsidRPr="00CC0748" w:rsidRDefault="004F38C6" w:rsidP="004F38C6">
      <w:pPr>
        <w:pStyle w:val="Heading2"/>
      </w:pPr>
      <w:r>
        <w:t>3.2</w:t>
      </w:r>
      <w:r w:rsidR="00CC0748">
        <w:t xml:space="preserve"> Empirical evidence for teleology </w:t>
      </w:r>
      <w:r w:rsidR="00860DE3">
        <w:t>in the hard sciences</w:t>
      </w:r>
    </w:p>
    <w:p w:rsidR="00EF3585" w:rsidRDefault="004F38C6" w:rsidP="00EF3585">
      <w:pPr>
        <w:pStyle w:val="Heading1"/>
      </w:pPr>
      <w:r>
        <w:t>4</w:t>
      </w:r>
      <w:r w:rsidR="00EF3585">
        <w:t xml:space="preserve"> </w:t>
      </w:r>
      <w:r w:rsidR="00183588">
        <w:t>An application: f</w:t>
      </w:r>
      <w:r w:rsidR="00EF3585">
        <w:t>olk mere</w:t>
      </w:r>
      <w:r w:rsidR="00183588">
        <w:t>ology, teleology, and v</w:t>
      </w:r>
      <w:bookmarkStart w:id="0" w:name="_GoBack"/>
      <w:bookmarkEnd w:id="0"/>
      <w:r w:rsidR="00183588">
        <w:t>agueness</w:t>
      </w:r>
    </w:p>
    <w:p w:rsidR="0007662A" w:rsidRDefault="00183588" w:rsidP="00860DE3">
      <w:pPr>
        <w:jc w:val="both"/>
      </w:pPr>
      <w:r>
        <w:t xml:space="preserve">In brief: </w:t>
      </w:r>
      <w:r w:rsidR="00EF3585">
        <w:t>Teleological accounts of unity help explain why unity is typically cashed out in paradigmatic cases; and conversely, why the further we move away from paradigmatic cases, the harder it is to argue for the existence of a unity. A functioning house is clearly one thing; an abandoned dilapidated house is less clearly so. Hence, the more one thing exemplifies a teleological function, the more it appears to be – and really is – one thing.</w:t>
      </w:r>
    </w:p>
    <w:p w:rsidR="00183588" w:rsidRPr="00183588" w:rsidRDefault="00183588" w:rsidP="00860DE3">
      <w:pPr>
        <w:jc w:val="both"/>
      </w:pPr>
      <w:r>
        <w:t xml:space="preserve">Similarly, clear cases of </w:t>
      </w:r>
      <w:r>
        <w:rPr>
          <w:i/>
        </w:rPr>
        <w:t>non-</w:t>
      </w:r>
      <w:r>
        <w:t xml:space="preserve">unity arise not when unity is not present, but when it is present </w:t>
      </w:r>
      <w:r>
        <w:rPr>
          <w:i/>
        </w:rPr>
        <w:t>elsewhere</w:t>
      </w:r>
      <w:r>
        <w:t xml:space="preserve"> (Aquinas on the convertibility of </w:t>
      </w:r>
      <w:r>
        <w:rPr>
          <w:i/>
        </w:rPr>
        <w:t xml:space="preserve">unum </w:t>
      </w:r>
      <w:r>
        <w:t xml:space="preserve">and </w:t>
      </w:r>
      <w:r>
        <w:rPr>
          <w:i/>
        </w:rPr>
        <w:t>aliquid</w:t>
      </w:r>
      <w:r>
        <w:t xml:space="preserve">): a trout turkey is not an object because trout and turkeys </w:t>
      </w:r>
      <w:r>
        <w:rPr>
          <w:i/>
        </w:rPr>
        <w:t xml:space="preserve">are </w:t>
      </w:r>
      <w:r>
        <w:t>paradigmatically unified things, and thereby paradigmatically differentiated from each other.</w:t>
      </w:r>
    </w:p>
    <w:p w:rsidR="00EF3585" w:rsidRPr="00EF3585" w:rsidRDefault="004F38C6" w:rsidP="00EF3585">
      <w:pPr>
        <w:pStyle w:val="Heading1"/>
      </w:pPr>
      <w:r>
        <w:t>5</w:t>
      </w:r>
      <w:r w:rsidR="00EF3585">
        <w:t xml:space="preserve"> Conclusion</w:t>
      </w:r>
    </w:p>
    <w:sectPr w:rsidR="00EF3585" w:rsidRPr="00EF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261CC"/>
    <w:multiLevelType w:val="multilevel"/>
    <w:tmpl w:val="9712FE8E"/>
    <w:styleLink w:val="Style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85"/>
    <w:rsid w:val="000250B0"/>
    <w:rsid w:val="0007662A"/>
    <w:rsid w:val="00183588"/>
    <w:rsid w:val="004F38C6"/>
    <w:rsid w:val="00860DE3"/>
    <w:rsid w:val="00CB37B5"/>
    <w:rsid w:val="00CC0748"/>
    <w:rsid w:val="00E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865D9-AD81-47E2-9FEB-1AABFA81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B37B5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F35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5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358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F3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8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Archambault</dc:creator>
  <cp:keywords/>
  <dc:description/>
  <cp:lastModifiedBy>Jacob Archambault</cp:lastModifiedBy>
  <cp:revision>5</cp:revision>
  <dcterms:created xsi:type="dcterms:W3CDTF">2015-10-12T18:21:00Z</dcterms:created>
  <dcterms:modified xsi:type="dcterms:W3CDTF">2015-10-13T01:06:00Z</dcterms:modified>
</cp:coreProperties>
</file>