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6249C7" w14:textId="6D20B441" w:rsidR="00D250E8" w:rsidRPr="00D250E8" w:rsidRDefault="006B3CB2" w:rsidP="000360FD">
      <w:pPr>
        <w:pStyle w:val="Title"/>
        <w:spacing w:after="120" w:line="22" w:lineRule="atLeast"/>
        <w:jc w:val="both"/>
      </w:pPr>
      <w:r>
        <w:t xml:space="preserve">Powers </w:t>
      </w:r>
      <w:r w:rsidR="00674FF6">
        <w:t>p</w:t>
      </w:r>
      <w:r w:rsidR="007E270B">
        <w:t>resentism</w:t>
      </w:r>
    </w:p>
    <w:p w14:paraId="4DB60577" w14:textId="0B698F75" w:rsidR="00A04DE0" w:rsidRPr="00DB1508" w:rsidRDefault="00A04DE0" w:rsidP="000360FD">
      <w:pPr>
        <w:pStyle w:val="Standard"/>
        <w:spacing w:after="120" w:line="22" w:lineRule="atLeast"/>
        <w:jc w:val="both"/>
        <w:rPr>
          <w:i/>
        </w:rPr>
      </w:pPr>
    </w:p>
    <w:p w14:paraId="3AB1D69F" w14:textId="41F1B7EA" w:rsidR="007B2E95" w:rsidRPr="00DB077D" w:rsidRDefault="00291554" w:rsidP="00DB077D">
      <w:pPr>
        <w:pStyle w:val="Standard"/>
        <w:spacing w:after="120" w:line="22" w:lineRule="atLeast"/>
        <w:ind w:left="907"/>
        <w:jc w:val="both"/>
      </w:pPr>
      <w:r>
        <w:rPr>
          <w:b/>
        </w:rPr>
        <w:t>Abstract</w:t>
      </w:r>
      <w:r w:rsidR="0070044C">
        <w:rPr>
          <w:b/>
        </w:rPr>
        <w:t xml:space="preserve"> </w:t>
      </w:r>
      <w:r w:rsidR="0070044C" w:rsidRPr="00787E97">
        <w:t>This paper argues: first, that a presentist, powers based, diachronic account of modality can provide a satisfactory account of our intuitions about modality as well as a compelling rebuttal to alternative accounts; second that taking this account seriousl</w:t>
      </w:r>
      <w:r w:rsidR="00F55BE7">
        <w:t xml:space="preserve">y requires a more radically attenuated </w:t>
      </w:r>
      <w:r w:rsidR="0070044C" w:rsidRPr="00787E97">
        <w:t xml:space="preserve">modal logic than even partisans of </w:t>
      </w:r>
      <w:r w:rsidR="00591CE8" w:rsidRPr="00787E97">
        <w:t xml:space="preserve">such an </w:t>
      </w:r>
      <w:r w:rsidR="0070044C" w:rsidRPr="00787E97">
        <w:t xml:space="preserve">account </w:t>
      </w:r>
      <w:r w:rsidR="00591CE8" w:rsidRPr="00787E97">
        <w:t>realize</w:t>
      </w:r>
      <w:r w:rsidR="0070044C" w:rsidRPr="00787E97">
        <w:t xml:space="preserve">. </w:t>
      </w:r>
      <w:r w:rsidR="00591CE8" w:rsidRPr="00787E97">
        <w:t>Attempting to navigate this problem, I provide a</w:t>
      </w:r>
      <w:r w:rsidR="0070044C" w:rsidRPr="00787E97">
        <w:t xml:space="preserve"> formal, </w:t>
      </w:r>
      <w:r w:rsidR="007B2E95" w:rsidRPr="00787E97">
        <w:t>non-normal semantics</w:t>
      </w:r>
      <w:r w:rsidR="0070044C" w:rsidRPr="00787E97">
        <w:t xml:space="preserve"> </w:t>
      </w:r>
      <w:r w:rsidR="00591CE8" w:rsidRPr="00787E97">
        <w:t>for a t</w:t>
      </w:r>
      <w:r w:rsidR="009D1A97" w:rsidRPr="00787E97">
        <w:t>ensed modal logic, along with a philosophical interpretation of it</w:t>
      </w:r>
      <w:r w:rsidR="00A45FD6" w:rsidRPr="00787E97">
        <w:t>.</w:t>
      </w:r>
    </w:p>
    <w:p w14:paraId="70F0D51A" w14:textId="2E4E11D1" w:rsidR="007B2E95" w:rsidRPr="00426041" w:rsidRDefault="007B2E95" w:rsidP="000360FD">
      <w:pPr>
        <w:pStyle w:val="Standard"/>
        <w:spacing w:after="120" w:line="22" w:lineRule="atLeast"/>
        <w:jc w:val="both"/>
      </w:pPr>
      <w:r>
        <w:t xml:space="preserve">Keywords: </w:t>
      </w:r>
      <w:r w:rsidR="00426041">
        <w:t>Presentism</w:t>
      </w:r>
      <w:r w:rsidR="008F7A82">
        <w:t xml:space="preserve">; </w:t>
      </w:r>
      <w:r w:rsidR="008102AD">
        <w:t>eternalism; powers; modality; truthmaking; future c</w:t>
      </w:r>
      <w:r w:rsidR="008F7A82">
        <w:t>ontingents</w:t>
      </w:r>
      <w:r w:rsidR="00644108">
        <w:t>; substructural semantics</w:t>
      </w:r>
      <w:r w:rsidR="008F7A82">
        <w:t>.</w:t>
      </w:r>
    </w:p>
    <w:p w14:paraId="5E295E0A" w14:textId="2CFE8486" w:rsidR="00CE1FE5" w:rsidRDefault="00CE1FE5" w:rsidP="000360FD">
      <w:pPr>
        <w:pStyle w:val="Heading1"/>
        <w:spacing w:before="0" w:after="120" w:line="22" w:lineRule="atLeast"/>
        <w:jc w:val="both"/>
      </w:pPr>
      <w:r>
        <w:t>1 Introduction</w:t>
      </w:r>
      <w:bookmarkStart w:id="0" w:name="_GoBack"/>
      <w:bookmarkEnd w:id="0"/>
    </w:p>
    <w:p w14:paraId="46C37056" w14:textId="1D1E97DD" w:rsidR="00A102DD" w:rsidRDefault="000F31D4" w:rsidP="000360FD">
      <w:pPr>
        <w:spacing w:after="120" w:line="22" w:lineRule="atLeast"/>
        <w:jc w:val="both"/>
        <w:rPr>
          <w:rFonts w:ascii="Times New Roman" w:hAnsi="Times New Roman" w:cs="Times New Roman"/>
          <w:sz w:val="24"/>
          <w:szCs w:val="24"/>
        </w:rPr>
      </w:pPr>
      <w:r>
        <w:rPr>
          <w:rFonts w:ascii="Times New Roman" w:hAnsi="Times New Roman" w:cs="Times New Roman"/>
          <w:sz w:val="24"/>
          <w:szCs w:val="24"/>
        </w:rPr>
        <w:tab/>
      </w:r>
      <w:r w:rsidR="00F425AE">
        <w:rPr>
          <w:rFonts w:ascii="Times New Roman" w:hAnsi="Times New Roman" w:cs="Times New Roman"/>
          <w:sz w:val="24"/>
          <w:szCs w:val="24"/>
        </w:rPr>
        <w:t>T</w:t>
      </w:r>
      <w:r w:rsidR="0099545E" w:rsidRPr="0099545E">
        <w:rPr>
          <w:rFonts w:ascii="Times New Roman" w:hAnsi="Times New Roman" w:cs="Times New Roman"/>
          <w:sz w:val="24"/>
          <w:szCs w:val="24"/>
        </w:rPr>
        <w:t xml:space="preserve">his paper </w:t>
      </w:r>
      <w:r w:rsidR="00196109">
        <w:rPr>
          <w:rFonts w:ascii="Times New Roman" w:hAnsi="Times New Roman" w:cs="Times New Roman"/>
          <w:sz w:val="24"/>
          <w:szCs w:val="24"/>
        </w:rPr>
        <w:t>combine</w:t>
      </w:r>
      <w:r w:rsidR="00D734C1">
        <w:rPr>
          <w:rFonts w:ascii="Times New Roman" w:hAnsi="Times New Roman" w:cs="Times New Roman"/>
          <w:sz w:val="24"/>
          <w:szCs w:val="24"/>
        </w:rPr>
        <w:t>s</w:t>
      </w:r>
      <w:r w:rsidR="00B34059">
        <w:rPr>
          <w:rFonts w:ascii="Times New Roman" w:hAnsi="Times New Roman" w:cs="Times New Roman"/>
          <w:sz w:val="24"/>
          <w:szCs w:val="24"/>
        </w:rPr>
        <w:t xml:space="preserve"> </w:t>
      </w:r>
      <w:r w:rsidR="00196109">
        <w:rPr>
          <w:rFonts w:ascii="Times New Roman" w:hAnsi="Times New Roman" w:cs="Times New Roman"/>
          <w:sz w:val="24"/>
          <w:szCs w:val="24"/>
        </w:rPr>
        <w:t>dispositionalist modality</w:t>
      </w:r>
      <w:r w:rsidR="00B34059">
        <w:rPr>
          <w:rFonts w:ascii="Times New Roman" w:hAnsi="Times New Roman" w:cs="Times New Roman"/>
          <w:sz w:val="24"/>
          <w:szCs w:val="24"/>
        </w:rPr>
        <w:t xml:space="preserve"> </w:t>
      </w:r>
      <w:r w:rsidR="004A0ADF">
        <w:rPr>
          <w:rFonts w:ascii="Times New Roman" w:hAnsi="Times New Roman" w:cs="Times New Roman"/>
          <w:sz w:val="24"/>
          <w:szCs w:val="24"/>
        </w:rPr>
        <w:t>and</w:t>
      </w:r>
      <w:r w:rsidR="00F53250">
        <w:rPr>
          <w:rFonts w:ascii="Times New Roman" w:hAnsi="Times New Roman" w:cs="Times New Roman"/>
          <w:sz w:val="24"/>
          <w:szCs w:val="24"/>
        </w:rPr>
        <w:t xml:space="preserve"> presentist philosophy o</w:t>
      </w:r>
      <w:r w:rsidR="00196109">
        <w:rPr>
          <w:rFonts w:ascii="Times New Roman" w:hAnsi="Times New Roman" w:cs="Times New Roman"/>
          <w:sz w:val="24"/>
          <w:szCs w:val="24"/>
        </w:rPr>
        <w:t>f time</w:t>
      </w:r>
      <w:r w:rsidR="00B34059">
        <w:rPr>
          <w:rFonts w:ascii="Times New Roman" w:hAnsi="Times New Roman" w:cs="Times New Roman"/>
          <w:sz w:val="24"/>
          <w:szCs w:val="24"/>
        </w:rPr>
        <w:t xml:space="preserve"> </w:t>
      </w:r>
      <w:r w:rsidR="00196109">
        <w:rPr>
          <w:rFonts w:ascii="Times New Roman" w:hAnsi="Times New Roman" w:cs="Times New Roman"/>
          <w:sz w:val="24"/>
          <w:szCs w:val="24"/>
        </w:rPr>
        <w:t xml:space="preserve">into a unified account </w:t>
      </w:r>
      <w:r w:rsidR="00510DED">
        <w:rPr>
          <w:rFonts w:ascii="Times New Roman" w:hAnsi="Times New Roman" w:cs="Times New Roman"/>
          <w:sz w:val="24"/>
          <w:szCs w:val="24"/>
        </w:rPr>
        <w:t>solving the problems each faces on its own</w:t>
      </w:r>
      <w:r w:rsidR="00F53250">
        <w:rPr>
          <w:rFonts w:ascii="Times New Roman" w:hAnsi="Times New Roman" w:cs="Times New Roman"/>
          <w:sz w:val="24"/>
          <w:szCs w:val="24"/>
        </w:rPr>
        <w:t>. P</w:t>
      </w:r>
      <w:r w:rsidR="00576DDA">
        <w:rPr>
          <w:rFonts w:ascii="Times New Roman" w:hAnsi="Times New Roman" w:cs="Times New Roman"/>
          <w:sz w:val="24"/>
          <w:szCs w:val="24"/>
        </w:rPr>
        <w:t xml:space="preserve">owers modality has </w:t>
      </w:r>
      <w:r w:rsidR="0077672E">
        <w:rPr>
          <w:rFonts w:ascii="Times New Roman" w:hAnsi="Times New Roman" w:cs="Times New Roman"/>
          <w:sz w:val="24"/>
          <w:szCs w:val="24"/>
        </w:rPr>
        <w:t xml:space="preserve">begun to </w:t>
      </w:r>
      <w:r w:rsidR="00F94A7F">
        <w:rPr>
          <w:rFonts w:ascii="Times New Roman" w:hAnsi="Times New Roman" w:cs="Times New Roman"/>
          <w:sz w:val="24"/>
          <w:szCs w:val="24"/>
        </w:rPr>
        <w:t>split into two camps:</w:t>
      </w:r>
      <w:r w:rsidR="0077672E">
        <w:rPr>
          <w:rFonts w:ascii="Times New Roman" w:hAnsi="Times New Roman" w:cs="Times New Roman"/>
          <w:sz w:val="24"/>
          <w:szCs w:val="24"/>
        </w:rPr>
        <w:t xml:space="preserve"> </w:t>
      </w:r>
      <w:r w:rsidR="00D734C1">
        <w:rPr>
          <w:rFonts w:ascii="Times New Roman" w:hAnsi="Times New Roman" w:cs="Times New Roman"/>
          <w:sz w:val="24"/>
          <w:szCs w:val="24"/>
        </w:rPr>
        <w:t>t</w:t>
      </w:r>
      <w:r w:rsidR="00F94A7F">
        <w:rPr>
          <w:rFonts w:ascii="Times New Roman" w:hAnsi="Times New Roman" w:cs="Times New Roman"/>
          <w:sz w:val="24"/>
          <w:szCs w:val="24"/>
        </w:rPr>
        <w:t>he one</w:t>
      </w:r>
      <w:r w:rsidR="00B34059">
        <w:rPr>
          <w:rFonts w:ascii="Times New Roman" w:hAnsi="Times New Roman" w:cs="Times New Roman"/>
          <w:sz w:val="24"/>
          <w:szCs w:val="24"/>
        </w:rPr>
        <w:t xml:space="preserve"> </w:t>
      </w:r>
      <w:r w:rsidR="00F94A7F">
        <w:rPr>
          <w:rFonts w:ascii="Times New Roman" w:hAnsi="Times New Roman" w:cs="Times New Roman"/>
          <w:sz w:val="24"/>
          <w:szCs w:val="24"/>
        </w:rPr>
        <w:t>focus</w:t>
      </w:r>
      <w:r w:rsidR="00F53250">
        <w:rPr>
          <w:rFonts w:ascii="Times New Roman" w:hAnsi="Times New Roman" w:cs="Times New Roman"/>
          <w:sz w:val="24"/>
          <w:szCs w:val="24"/>
        </w:rPr>
        <w:t>ing</w:t>
      </w:r>
      <w:r w:rsidR="00F94A7F">
        <w:rPr>
          <w:rFonts w:ascii="Times New Roman" w:hAnsi="Times New Roman" w:cs="Times New Roman"/>
          <w:sz w:val="24"/>
          <w:szCs w:val="24"/>
        </w:rPr>
        <w:t xml:space="preserve"> on </w:t>
      </w:r>
      <w:r w:rsidR="00F94A7F">
        <w:rPr>
          <w:rFonts w:ascii="Times New Roman" w:hAnsi="Times New Roman" w:cs="Times New Roman"/>
          <w:i/>
          <w:sz w:val="24"/>
          <w:szCs w:val="24"/>
        </w:rPr>
        <w:t>synchronic</w:t>
      </w:r>
      <w:r w:rsidR="00F94A7F">
        <w:rPr>
          <w:rFonts w:ascii="Times New Roman" w:hAnsi="Times New Roman" w:cs="Times New Roman"/>
          <w:sz w:val="24"/>
          <w:szCs w:val="24"/>
        </w:rPr>
        <w:t xml:space="preserve"> modality; the other, on </w:t>
      </w:r>
      <w:r w:rsidR="00F94A7F">
        <w:rPr>
          <w:rFonts w:ascii="Times New Roman" w:hAnsi="Times New Roman" w:cs="Times New Roman"/>
          <w:i/>
          <w:sz w:val="24"/>
          <w:szCs w:val="24"/>
        </w:rPr>
        <w:t>diachronic</w:t>
      </w:r>
      <w:r w:rsidR="00F94A7F">
        <w:rPr>
          <w:rFonts w:ascii="Times New Roman" w:hAnsi="Times New Roman" w:cs="Times New Roman"/>
          <w:sz w:val="24"/>
          <w:szCs w:val="24"/>
        </w:rPr>
        <w:t xml:space="preserve"> modality. </w:t>
      </w:r>
      <w:r w:rsidR="000A57DB">
        <w:rPr>
          <w:rFonts w:ascii="Times New Roman" w:hAnsi="Times New Roman" w:cs="Times New Roman"/>
          <w:sz w:val="24"/>
          <w:szCs w:val="24"/>
        </w:rPr>
        <w:t>A</w:t>
      </w:r>
      <w:r w:rsidR="001174CD">
        <w:rPr>
          <w:rFonts w:ascii="Times New Roman" w:hAnsi="Times New Roman" w:cs="Times New Roman"/>
          <w:sz w:val="24"/>
          <w:szCs w:val="24"/>
        </w:rPr>
        <w:t xml:space="preserve">dherents to the synchronic approach include Gabriele Contessa, David Yates, </w:t>
      </w:r>
      <w:r w:rsidR="00B35667">
        <w:rPr>
          <w:rFonts w:ascii="Times New Roman" w:hAnsi="Times New Roman" w:cs="Times New Roman"/>
          <w:sz w:val="24"/>
          <w:szCs w:val="24"/>
        </w:rPr>
        <w:t>and others</w:t>
      </w:r>
      <w:r w:rsidR="008920A3">
        <w:rPr>
          <w:rFonts w:ascii="Times New Roman" w:hAnsi="Times New Roman" w:cs="Times New Roman"/>
          <w:sz w:val="24"/>
          <w:szCs w:val="24"/>
        </w:rPr>
        <w:t xml:space="preserve">; diachronic approaches </w:t>
      </w:r>
      <w:r w:rsidR="00F53250">
        <w:rPr>
          <w:rFonts w:ascii="Times New Roman" w:hAnsi="Times New Roman" w:cs="Times New Roman"/>
          <w:sz w:val="24"/>
          <w:szCs w:val="24"/>
        </w:rPr>
        <w:t xml:space="preserve">were </w:t>
      </w:r>
      <w:r w:rsidR="008920A3">
        <w:rPr>
          <w:rFonts w:ascii="Times New Roman" w:hAnsi="Times New Roman" w:cs="Times New Roman"/>
          <w:sz w:val="24"/>
          <w:szCs w:val="24"/>
        </w:rPr>
        <w:t xml:space="preserve">first advocated in recent times by E. J. Lowe, </w:t>
      </w:r>
      <w:r w:rsidR="008C168F">
        <w:rPr>
          <w:rFonts w:ascii="Times New Roman" w:hAnsi="Times New Roman" w:cs="Times New Roman"/>
          <w:sz w:val="24"/>
          <w:szCs w:val="24"/>
        </w:rPr>
        <w:t xml:space="preserve">and </w:t>
      </w:r>
      <w:r w:rsidR="008920A3">
        <w:rPr>
          <w:rFonts w:ascii="Times New Roman" w:hAnsi="Times New Roman" w:cs="Times New Roman"/>
          <w:sz w:val="24"/>
          <w:szCs w:val="24"/>
        </w:rPr>
        <w:t>have been defended at length by Barbara Vetter</w:t>
      </w:r>
      <w:r w:rsidR="00EA69E9">
        <w:rPr>
          <w:rFonts w:ascii="Times New Roman" w:hAnsi="Times New Roman" w:cs="Times New Roman"/>
          <w:sz w:val="24"/>
          <w:szCs w:val="24"/>
        </w:rPr>
        <w:t>.</w:t>
      </w:r>
      <w:r w:rsidR="00A102DD">
        <w:rPr>
          <w:rStyle w:val="EndnoteReference"/>
          <w:rFonts w:ascii="Times New Roman" w:hAnsi="Times New Roman" w:cs="Times New Roman"/>
          <w:sz w:val="24"/>
          <w:szCs w:val="24"/>
        </w:rPr>
        <w:endnoteReference w:id="1"/>
      </w:r>
      <w:r w:rsidR="00A102DD">
        <w:rPr>
          <w:rFonts w:ascii="Times New Roman" w:hAnsi="Times New Roman" w:cs="Times New Roman"/>
          <w:sz w:val="24"/>
          <w:szCs w:val="24"/>
        </w:rPr>
        <w:t xml:space="preserve"> </w:t>
      </w:r>
    </w:p>
    <w:p w14:paraId="605647DC" w14:textId="6144C93E" w:rsidR="00A102DD" w:rsidRDefault="00A102DD" w:rsidP="000360FD">
      <w:pPr>
        <w:spacing w:after="120" w:line="22" w:lineRule="atLeast"/>
        <w:jc w:val="both"/>
        <w:rPr>
          <w:rFonts w:ascii="Times New Roman" w:hAnsi="Times New Roman" w:cs="Times New Roman"/>
          <w:sz w:val="24"/>
          <w:szCs w:val="24"/>
        </w:rPr>
      </w:pPr>
      <w:r>
        <w:rPr>
          <w:rFonts w:ascii="Times New Roman" w:hAnsi="Times New Roman" w:cs="Times New Roman"/>
          <w:sz w:val="24"/>
          <w:szCs w:val="24"/>
        </w:rPr>
        <w:tab/>
        <w:t>The default position of synchronic modalists</w:t>
      </w:r>
      <w:r>
        <w:rPr>
          <w:rStyle w:val="EndnoteReference"/>
          <w:rFonts w:ascii="Times New Roman" w:hAnsi="Times New Roman" w:cs="Times New Roman"/>
          <w:sz w:val="24"/>
          <w:szCs w:val="24"/>
        </w:rPr>
        <w:endnoteReference w:id="2"/>
      </w:r>
      <w:r>
        <w:rPr>
          <w:rFonts w:ascii="Times New Roman" w:hAnsi="Times New Roman" w:cs="Times New Roman"/>
          <w:sz w:val="24"/>
          <w:szCs w:val="24"/>
        </w:rPr>
        <w:t xml:space="preserve"> is </w:t>
      </w:r>
      <w:r>
        <w:rPr>
          <w:rFonts w:ascii="Times New Roman" w:hAnsi="Times New Roman" w:cs="Times New Roman"/>
          <w:i/>
          <w:sz w:val="24"/>
          <w:szCs w:val="24"/>
        </w:rPr>
        <w:t>powers eternalism</w:t>
      </w:r>
      <w:r>
        <w:rPr>
          <w:rFonts w:ascii="Times New Roman" w:hAnsi="Times New Roman" w:cs="Times New Roman"/>
          <w:sz w:val="24"/>
          <w:szCs w:val="24"/>
        </w:rPr>
        <w:t xml:space="preserve"> – briefly, that i) modal truths are made true by the powers of actually existing things, and ii) that the scope of ‘actually existing’ includes past, present, and future objects. </w:t>
      </w:r>
    </w:p>
    <w:p w14:paraId="064A9650" w14:textId="1F96D012" w:rsidR="00A102DD" w:rsidRDefault="00A102DD" w:rsidP="000360FD">
      <w:pPr>
        <w:spacing w:after="120" w:line="22" w:lineRule="atLeast"/>
        <w:jc w:val="both"/>
        <w:rPr>
          <w:rFonts w:ascii="Times New Roman" w:hAnsi="Times New Roman" w:cs="Times New Roman"/>
          <w:sz w:val="24"/>
          <w:szCs w:val="24"/>
        </w:rPr>
      </w:pPr>
      <w:r>
        <w:rPr>
          <w:rFonts w:ascii="Times New Roman" w:hAnsi="Times New Roman" w:cs="Times New Roman"/>
          <w:sz w:val="24"/>
          <w:szCs w:val="24"/>
        </w:rPr>
        <w:tab/>
        <w:t xml:space="preserve">In what follows, I explain why a presentist account of time provides the best of all possible homes for a powers theory of modality. I begin by recounting </w:t>
      </w:r>
      <w:r w:rsidR="00F53250">
        <w:rPr>
          <w:rFonts w:ascii="Times New Roman" w:hAnsi="Times New Roman" w:cs="Times New Roman"/>
          <w:sz w:val="24"/>
          <w:szCs w:val="24"/>
        </w:rPr>
        <w:t>a powers</w:t>
      </w:r>
      <w:r>
        <w:rPr>
          <w:rFonts w:ascii="Times New Roman" w:hAnsi="Times New Roman" w:cs="Times New Roman"/>
          <w:sz w:val="24"/>
          <w:szCs w:val="24"/>
        </w:rPr>
        <w:t xml:space="preserve"> account of modality is meant to explain. Next, I show that an eternalist powers theory is intrinsically incapable of accounting for this data. After this, I introduce powers presentism, beginning with a statement of the position, </w:t>
      </w:r>
      <w:r w:rsidR="007B443E">
        <w:rPr>
          <w:rFonts w:ascii="Times New Roman" w:hAnsi="Times New Roman" w:cs="Times New Roman"/>
          <w:sz w:val="24"/>
          <w:szCs w:val="24"/>
        </w:rPr>
        <w:t xml:space="preserve">moving to its difficulties, and lastly </w:t>
      </w:r>
      <w:r>
        <w:rPr>
          <w:rFonts w:ascii="Times New Roman" w:hAnsi="Times New Roman" w:cs="Times New Roman"/>
          <w:sz w:val="24"/>
          <w:szCs w:val="24"/>
        </w:rPr>
        <w:t>providing a semantics and philosophical interpretation of it.</w:t>
      </w:r>
    </w:p>
    <w:p w14:paraId="5749DB80" w14:textId="5BB41D61" w:rsidR="00A102DD" w:rsidRDefault="009F12C8" w:rsidP="000360FD">
      <w:pPr>
        <w:pStyle w:val="Heading1"/>
        <w:spacing w:before="0" w:after="120" w:line="22" w:lineRule="atLeast"/>
        <w:jc w:val="both"/>
      </w:pPr>
      <w:r>
        <w:t>2</w:t>
      </w:r>
      <w:r w:rsidR="00A102DD">
        <w:t xml:space="preserve"> Powers eternalism</w:t>
      </w:r>
    </w:p>
    <w:p w14:paraId="1F98D5F2" w14:textId="27CEB0FF" w:rsidR="00A102DD" w:rsidRPr="00B661E7" w:rsidRDefault="009F12C8" w:rsidP="000360FD">
      <w:pPr>
        <w:pStyle w:val="Heading2"/>
        <w:spacing w:before="0" w:after="120" w:line="22" w:lineRule="atLeast"/>
        <w:jc w:val="both"/>
      </w:pPr>
      <w:r>
        <w:t>2</w:t>
      </w:r>
      <w:r w:rsidR="00A102DD">
        <w:t>.1 The place of powers modality</w:t>
      </w:r>
    </w:p>
    <w:p w14:paraId="5E99528D" w14:textId="6230EC2D" w:rsidR="00A102DD" w:rsidRDefault="00A102DD" w:rsidP="000360FD">
      <w:pPr>
        <w:spacing w:after="120" w:line="22" w:lineRule="atLeast"/>
        <w:jc w:val="both"/>
        <w:rPr>
          <w:rFonts w:ascii="Times New Roman" w:hAnsi="Times New Roman" w:cs="Times New Roman"/>
          <w:sz w:val="24"/>
          <w:szCs w:val="24"/>
        </w:rPr>
      </w:pPr>
      <w:r>
        <w:rPr>
          <w:rFonts w:ascii="Times New Roman" w:hAnsi="Times New Roman" w:cs="Times New Roman"/>
          <w:sz w:val="24"/>
          <w:szCs w:val="24"/>
        </w:rPr>
        <w:tab/>
        <w:t xml:space="preserve">Today, powers approaches to modality are among the </w:t>
      </w:r>
      <w:r w:rsidR="00321EA3">
        <w:rPr>
          <w:rFonts w:ascii="Times New Roman" w:hAnsi="Times New Roman" w:cs="Times New Roman"/>
          <w:sz w:val="24"/>
          <w:szCs w:val="24"/>
        </w:rPr>
        <w:t>most visible forms of actualism.</w:t>
      </w:r>
      <w:r>
        <w:rPr>
          <w:rStyle w:val="EndnoteReference"/>
          <w:rFonts w:ascii="Times New Roman" w:hAnsi="Times New Roman" w:cs="Times New Roman"/>
          <w:sz w:val="24"/>
          <w:szCs w:val="24"/>
        </w:rPr>
        <w:endnoteReference w:id="3"/>
      </w:r>
      <w:r>
        <w:rPr>
          <w:rFonts w:ascii="Times New Roman" w:hAnsi="Times New Roman" w:cs="Times New Roman"/>
          <w:sz w:val="24"/>
          <w:szCs w:val="24"/>
        </w:rPr>
        <w:t xml:space="preserve"> According to powers theorists, modal ascriptions “wear their truth-conditions very much on their sleeves: they are true just in case ... [existing objects] have certain properties – abilities, capacities, powers, dispositions – and that’s all there is to it.”</w:t>
      </w:r>
      <w:r>
        <w:rPr>
          <w:rStyle w:val="EndnoteReference"/>
          <w:rFonts w:ascii="Times New Roman" w:hAnsi="Times New Roman" w:cs="Times New Roman"/>
          <w:sz w:val="24"/>
          <w:szCs w:val="24"/>
        </w:rPr>
        <w:endnoteReference w:id="4"/>
      </w:r>
      <w:r>
        <w:rPr>
          <w:rFonts w:ascii="Times New Roman" w:hAnsi="Times New Roman" w:cs="Times New Roman"/>
          <w:sz w:val="24"/>
          <w:szCs w:val="24"/>
        </w:rPr>
        <w:t xml:space="preserve"> A state of affairs &lt;</w:t>
      </w:r>
      <w:r>
        <w:rPr>
          <w:rFonts w:ascii="Times New Roman" w:hAnsi="Times New Roman" w:cs="Times New Roman"/>
          <w:i/>
          <w:sz w:val="24"/>
          <w:szCs w:val="24"/>
        </w:rPr>
        <w:t>p</w:t>
      </w:r>
      <w:r>
        <w:rPr>
          <w:rFonts w:ascii="Times New Roman" w:hAnsi="Times New Roman" w:cs="Times New Roman"/>
          <w:sz w:val="24"/>
          <w:szCs w:val="24"/>
        </w:rPr>
        <w:t xml:space="preserve">&gt; is possible if there is a power to bring it about that </w:t>
      </w:r>
      <w:r w:rsidRPr="00B56EFF">
        <w:rPr>
          <w:rFonts w:ascii="Times New Roman" w:hAnsi="Times New Roman" w:cs="Times New Roman"/>
          <w:sz w:val="24"/>
          <w:szCs w:val="24"/>
        </w:rPr>
        <w:t>&lt;</w:t>
      </w:r>
      <w:r>
        <w:rPr>
          <w:rFonts w:ascii="Times New Roman" w:hAnsi="Times New Roman" w:cs="Times New Roman"/>
          <w:i/>
          <w:sz w:val="24"/>
          <w:szCs w:val="24"/>
        </w:rPr>
        <w:t>p</w:t>
      </w:r>
      <w:r w:rsidRPr="00B56EFF">
        <w:rPr>
          <w:rFonts w:ascii="Times New Roman" w:hAnsi="Times New Roman" w:cs="Times New Roman"/>
          <w:sz w:val="24"/>
          <w:szCs w:val="24"/>
        </w:rPr>
        <w:t>&gt;</w:t>
      </w:r>
      <w:r>
        <w:rPr>
          <w:rFonts w:ascii="Times New Roman" w:hAnsi="Times New Roman" w:cs="Times New Roman"/>
          <w:sz w:val="24"/>
          <w:szCs w:val="24"/>
        </w:rPr>
        <w:t>; and conversely, a state of affairs is necessary if there is no power to bring about &lt;¬</w:t>
      </w:r>
      <w:r>
        <w:rPr>
          <w:rFonts w:ascii="Times New Roman" w:hAnsi="Times New Roman" w:cs="Times New Roman"/>
          <w:i/>
          <w:sz w:val="24"/>
          <w:szCs w:val="24"/>
        </w:rPr>
        <w:t>p</w:t>
      </w:r>
      <w:r>
        <w:rPr>
          <w:rFonts w:ascii="Times New Roman" w:hAnsi="Times New Roman" w:cs="Times New Roman"/>
          <w:sz w:val="24"/>
          <w:szCs w:val="24"/>
        </w:rPr>
        <w:t>&gt;. In David Yates’ notation:</w:t>
      </w:r>
    </w:p>
    <w:p w14:paraId="39381084" w14:textId="6F3A7CFE" w:rsidR="00A102DD" w:rsidRDefault="00A102DD" w:rsidP="000360FD">
      <w:pPr>
        <w:spacing w:after="120" w:line="22" w:lineRule="atLeast"/>
        <w:jc w:val="both"/>
        <w:rPr>
          <w:rFonts w:ascii="Times New Roman" w:hAnsi="Times New Roman" w:cs="Times New Roman"/>
          <w:sz w:val="24"/>
          <w:szCs w:val="24"/>
        </w:rPr>
      </w:pPr>
      <w:r>
        <w:rPr>
          <w:rFonts w:ascii="Times New Roman" w:hAnsi="Times New Roman" w:cs="Times New Roman"/>
          <w:sz w:val="24"/>
          <w:szCs w:val="24"/>
        </w:rPr>
        <w:tab/>
      </w:r>
      <w:r>
        <w:rPr>
          <w:rFonts w:ascii="Segoe UI Symbol" w:hAnsi="Segoe UI Symbol" w:cs="Segoe UI Symbol"/>
          <w:sz w:val="24"/>
          <w:szCs w:val="24"/>
        </w:rPr>
        <w:t>♢</w:t>
      </w:r>
      <w:r>
        <w:rPr>
          <w:rFonts w:ascii="Times New Roman" w:hAnsi="Times New Roman" w:cs="Times New Roman"/>
          <w:i/>
          <w:sz w:val="24"/>
          <w:szCs w:val="24"/>
        </w:rPr>
        <w:t>p</w:t>
      </w:r>
      <w:r>
        <w:rPr>
          <w:rFonts w:ascii="Times New Roman" w:hAnsi="Times New Roman" w:cs="Times New Roman"/>
          <w:sz w:val="24"/>
          <w:szCs w:val="24"/>
        </w:rPr>
        <w:t xml:space="preserve"> </w:t>
      </w:r>
      <w:r>
        <w:rPr>
          <w:rFonts w:ascii="Cambria Math" w:hAnsi="Cambria Math" w:cs="Cambria Math"/>
          <w:sz w:val="24"/>
          <w:szCs w:val="24"/>
        </w:rPr>
        <w:t>≝</w:t>
      </w:r>
      <w:r>
        <w:rPr>
          <w:rFonts w:ascii="Times New Roman" w:hAnsi="Times New Roman" w:cs="Times New Roman"/>
          <w:sz w:val="24"/>
          <w:szCs w:val="24"/>
        </w:rPr>
        <w:t xml:space="preserve"> (</w:t>
      </w:r>
      <w:r>
        <w:rPr>
          <w:rFonts w:ascii="Cambria Math" w:hAnsi="Cambria Math" w:cs="Cambria Math"/>
          <w:sz w:val="24"/>
          <w:szCs w:val="24"/>
        </w:rPr>
        <w:t>∃</w:t>
      </w:r>
      <w:r>
        <w:rPr>
          <w:rFonts w:ascii="Times New Roman" w:hAnsi="Times New Roman" w:cs="Times New Roman"/>
          <w:sz w:val="24"/>
          <w:szCs w:val="24"/>
        </w:rPr>
        <w:t>Φ)</w:t>
      </w:r>
      <w:r>
        <w:rPr>
          <w:rFonts w:ascii="Cambria Math" w:hAnsi="Cambria Math" w:cs="Cambria Math"/>
          <w:sz w:val="24"/>
          <w:szCs w:val="24"/>
        </w:rPr>
        <w:t>⟩</w:t>
      </w:r>
      <w:r>
        <w:rPr>
          <w:rFonts w:ascii="Times New Roman" w:hAnsi="Times New Roman" w:cs="Times New Roman"/>
          <w:sz w:val="24"/>
          <w:szCs w:val="24"/>
        </w:rPr>
        <w:t>[</w:t>
      </w:r>
      <w:r>
        <w:rPr>
          <w:rFonts w:ascii="Times New Roman" w:hAnsi="Times New Roman" w:cs="Times New Roman"/>
          <w:i/>
          <w:sz w:val="24"/>
          <w:szCs w:val="24"/>
        </w:rPr>
        <w:t>p</w:t>
      </w:r>
      <w:r>
        <w:rPr>
          <w:rFonts w:ascii="Times New Roman" w:hAnsi="Times New Roman" w:cs="Times New Roman"/>
          <w:sz w:val="24"/>
          <w:szCs w:val="24"/>
        </w:rPr>
        <w:t>](Φ)</w:t>
      </w:r>
    </w:p>
    <w:p w14:paraId="52330487" w14:textId="3353A5B1" w:rsidR="00A102DD" w:rsidRDefault="00A102DD" w:rsidP="000360FD">
      <w:pPr>
        <w:spacing w:after="120" w:line="22" w:lineRule="atLeas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i/>
          <w:sz w:val="24"/>
          <w:szCs w:val="24"/>
        </w:rPr>
        <w:t>p</w:t>
      </w:r>
      <w:r>
        <w:rPr>
          <w:rFonts w:ascii="Times New Roman" w:hAnsi="Times New Roman" w:cs="Times New Roman"/>
          <w:sz w:val="24"/>
          <w:szCs w:val="24"/>
        </w:rPr>
        <w:t xml:space="preserve"> </w:t>
      </w:r>
      <w:r>
        <w:rPr>
          <w:rFonts w:ascii="Cambria Math" w:hAnsi="Cambria Math" w:cs="Cambria Math"/>
          <w:sz w:val="24"/>
          <w:szCs w:val="24"/>
        </w:rPr>
        <w:t>≝</w:t>
      </w:r>
      <w:r>
        <w:rPr>
          <w:rFonts w:ascii="Times New Roman" w:hAnsi="Times New Roman" w:cs="Times New Roman"/>
          <w:sz w:val="24"/>
          <w:szCs w:val="24"/>
        </w:rPr>
        <w:t xml:space="preserve"> ¬(</w:t>
      </w:r>
      <w:r>
        <w:rPr>
          <w:rFonts w:ascii="Cambria Math" w:hAnsi="Cambria Math" w:cs="Cambria Math"/>
          <w:sz w:val="24"/>
          <w:szCs w:val="24"/>
        </w:rPr>
        <w:t>∃</w:t>
      </w:r>
      <w:r>
        <w:rPr>
          <w:rFonts w:ascii="Times New Roman" w:hAnsi="Times New Roman" w:cs="Times New Roman"/>
          <w:sz w:val="24"/>
          <w:szCs w:val="24"/>
        </w:rPr>
        <w:t>Φ)</w:t>
      </w:r>
      <w:r>
        <w:rPr>
          <w:rFonts w:ascii="Cambria Math" w:hAnsi="Cambria Math" w:cs="Cambria Math"/>
          <w:sz w:val="24"/>
          <w:szCs w:val="24"/>
        </w:rPr>
        <w:t>⟩</w:t>
      </w:r>
      <w:r>
        <w:rPr>
          <w:rFonts w:ascii="Times New Roman" w:hAnsi="Times New Roman" w:cs="Times New Roman"/>
          <w:sz w:val="24"/>
          <w:szCs w:val="24"/>
        </w:rPr>
        <w:t>[¬</w:t>
      </w:r>
      <w:r>
        <w:rPr>
          <w:rFonts w:ascii="Times New Roman" w:hAnsi="Times New Roman" w:cs="Times New Roman"/>
          <w:i/>
          <w:sz w:val="24"/>
          <w:szCs w:val="24"/>
        </w:rPr>
        <w:t>p</w:t>
      </w:r>
      <w:r>
        <w:rPr>
          <w:rFonts w:ascii="Times New Roman" w:hAnsi="Times New Roman" w:cs="Times New Roman"/>
          <w:sz w:val="24"/>
          <w:szCs w:val="24"/>
        </w:rPr>
        <w:t>](Φ)</w:t>
      </w:r>
      <w:r>
        <w:rPr>
          <w:rStyle w:val="EndnoteReference"/>
          <w:rFonts w:ascii="Times New Roman" w:hAnsi="Times New Roman" w:cs="Times New Roman"/>
          <w:sz w:val="24"/>
          <w:szCs w:val="24"/>
        </w:rPr>
        <w:endnoteReference w:id="5"/>
      </w:r>
    </w:p>
    <w:p w14:paraId="34B42921" w14:textId="6B21B169" w:rsidR="00A102DD" w:rsidRDefault="00A102DD" w:rsidP="000360FD">
      <w:pPr>
        <w:spacing w:after="120" w:line="22" w:lineRule="atLeast"/>
        <w:jc w:val="both"/>
        <w:rPr>
          <w:rFonts w:ascii="Times New Roman" w:hAnsi="Times New Roman" w:cs="Times New Roman"/>
          <w:sz w:val="24"/>
          <w:szCs w:val="24"/>
        </w:rPr>
      </w:pPr>
      <w:r>
        <w:rPr>
          <w:rFonts w:ascii="Times New Roman" w:hAnsi="Times New Roman" w:cs="Times New Roman"/>
          <w:sz w:val="24"/>
          <w:szCs w:val="24"/>
        </w:rPr>
        <w:t>It is natural to think of powers as belonging to particular objects. And so, for instance, the above definition of possibility would admit the following expansion:</w:t>
      </w:r>
    </w:p>
    <w:p w14:paraId="59066E61" w14:textId="74FE8DEF" w:rsidR="00A102DD" w:rsidRDefault="00A102DD" w:rsidP="000360FD">
      <w:pPr>
        <w:spacing w:after="120" w:line="22" w:lineRule="atLeast"/>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Segoe UI Symbol" w:hAnsi="Segoe UI Symbol" w:cs="Segoe UI Symbol"/>
          <w:sz w:val="24"/>
          <w:szCs w:val="24"/>
        </w:rPr>
        <w:t>♢</w:t>
      </w:r>
      <w:r>
        <w:rPr>
          <w:rFonts w:ascii="Times New Roman" w:hAnsi="Times New Roman" w:cs="Times New Roman"/>
          <w:i/>
          <w:sz w:val="24"/>
          <w:szCs w:val="24"/>
        </w:rPr>
        <w:t>p</w:t>
      </w:r>
      <w:r>
        <w:rPr>
          <w:rFonts w:ascii="Times New Roman" w:hAnsi="Times New Roman" w:cs="Times New Roman"/>
          <w:sz w:val="24"/>
          <w:szCs w:val="24"/>
        </w:rPr>
        <w:t xml:space="preserve"> </w:t>
      </w:r>
      <w:r>
        <w:rPr>
          <w:rFonts w:ascii="Cambria Math" w:hAnsi="Cambria Math" w:cs="Cambria Math"/>
          <w:sz w:val="24"/>
          <w:szCs w:val="24"/>
        </w:rPr>
        <w:t>≝</w:t>
      </w:r>
      <w:r>
        <w:rPr>
          <w:rFonts w:ascii="Times New Roman" w:hAnsi="Times New Roman" w:cs="Times New Roman"/>
          <w:sz w:val="24"/>
          <w:szCs w:val="24"/>
        </w:rPr>
        <w:t xml:space="preserve"> (</w:t>
      </w:r>
      <w:r>
        <w:rPr>
          <w:rFonts w:ascii="Cambria Math" w:hAnsi="Cambria Math" w:cs="Cambria Math"/>
          <w:sz w:val="24"/>
          <w:szCs w:val="24"/>
        </w:rPr>
        <w:t>∃</w:t>
      </w:r>
      <w:r>
        <w:rPr>
          <w:rFonts w:ascii="Times New Roman" w:hAnsi="Times New Roman" w:cs="Times New Roman"/>
          <w:i/>
          <w:sz w:val="24"/>
          <w:szCs w:val="24"/>
        </w:rPr>
        <w:t>x</w:t>
      </w:r>
      <w:r>
        <w:rPr>
          <w:rFonts w:ascii="Times New Roman" w:hAnsi="Times New Roman" w:cs="Times New Roman"/>
          <w:sz w:val="24"/>
          <w:szCs w:val="24"/>
        </w:rPr>
        <w:t>)(</w:t>
      </w:r>
      <w:r>
        <w:rPr>
          <w:rFonts w:ascii="Cambria Math" w:hAnsi="Cambria Math" w:cs="Cambria Math"/>
          <w:sz w:val="24"/>
          <w:szCs w:val="24"/>
        </w:rPr>
        <w:t>∃</w:t>
      </w:r>
      <w:r>
        <w:rPr>
          <w:rFonts w:ascii="Times New Roman" w:hAnsi="Times New Roman" w:cs="Times New Roman"/>
          <w:sz w:val="24"/>
          <w:szCs w:val="24"/>
        </w:rPr>
        <w:t>Φ)(Φ(</w:t>
      </w:r>
      <w:r>
        <w:rPr>
          <w:rFonts w:ascii="Times New Roman" w:hAnsi="Times New Roman" w:cs="Times New Roman"/>
          <w:i/>
          <w:sz w:val="24"/>
          <w:szCs w:val="24"/>
        </w:rPr>
        <w:t>x</w:t>
      </w:r>
      <w:r>
        <w:rPr>
          <w:rFonts w:ascii="Times New Roman" w:hAnsi="Times New Roman" w:cs="Times New Roman"/>
          <w:sz w:val="24"/>
          <w:szCs w:val="24"/>
        </w:rPr>
        <w:t xml:space="preserve">) &amp; </w:t>
      </w:r>
      <w:r>
        <w:rPr>
          <w:rFonts w:ascii="Cambria Math" w:hAnsi="Cambria Math" w:cs="Cambria Math"/>
          <w:sz w:val="24"/>
          <w:szCs w:val="24"/>
        </w:rPr>
        <w:t>⟩</w:t>
      </w:r>
      <w:r>
        <w:rPr>
          <w:rFonts w:ascii="Times New Roman" w:hAnsi="Times New Roman" w:cs="Times New Roman"/>
          <w:sz w:val="24"/>
          <w:szCs w:val="24"/>
        </w:rPr>
        <w:t>[</w:t>
      </w:r>
      <w:r>
        <w:rPr>
          <w:rFonts w:ascii="Times New Roman" w:hAnsi="Times New Roman" w:cs="Times New Roman"/>
          <w:i/>
          <w:sz w:val="24"/>
          <w:szCs w:val="24"/>
        </w:rPr>
        <w:t>p</w:t>
      </w:r>
      <w:r>
        <w:rPr>
          <w:rFonts w:ascii="Times New Roman" w:hAnsi="Times New Roman" w:cs="Times New Roman"/>
          <w:sz w:val="24"/>
          <w:szCs w:val="24"/>
        </w:rPr>
        <w:t>](Φ))</w:t>
      </w:r>
    </w:p>
    <w:p w14:paraId="0FB02EC2" w14:textId="2280EB1B" w:rsidR="00A102DD" w:rsidRDefault="00A102DD" w:rsidP="000360FD">
      <w:pPr>
        <w:spacing w:after="120" w:line="22" w:lineRule="atLeast"/>
        <w:jc w:val="both"/>
        <w:rPr>
          <w:rFonts w:ascii="Times New Roman" w:hAnsi="Times New Roman" w:cs="Times New Roman"/>
          <w:sz w:val="24"/>
          <w:szCs w:val="24"/>
        </w:rPr>
      </w:pPr>
      <w:r>
        <w:rPr>
          <w:rFonts w:ascii="Times New Roman" w:hAnsi="Times New Roman" w:cs="Times New Roman"/>
          <w:sz w:val="24"/>
          <w:szCs w:val="24"/>
        </w:rPr>
        <w:t>with the caveat that plurals may be substituted for both ‘</w:t>
      </w:r>
      <w:r>
        <w:rPr>
          <w:rFonts w:ascii="Times New Roman" w:hAnsi="Times New Roman" w:cs="Times New Roman"/>
          <w:i/>
          <w:sz w:val="24"/>
          <w:szCs w:val="24"/>
        </w:rPr>
        <w:t>x</w:t>
      </w:r>
      <w:r>
        <w:rPr>
          <w:rFonts w:ascii="Times New Roman" w:hAnsi="Times New Roman" w:cs="Times New Roman"/>
          <w:sz w:val="24"/>
          <w:szCs w:val="24"/>
        </w:rPr>
        <w:t>’ and ‘Φ’, as needed.</w:t>
      </w:r>
      <w:r>
        <w:rPr>
          <w:rStyle w:val="EndnoteReference"/>
          <w:rFonts w:ascii="Times New Roman" w:hAnsi="Times New Roman" w:cs="Times New Roman"/>
          <w:sz w:val="24"/>
          <w:szCs w:val="24"/>
        </w:rPr>
        <w:endnoteReference w:id="6"/>
      </w:r>
    </w:p>
    <w:p w14:paraId="70128289" w14:textId="7EC15C9A" w:rsidR="00A102DD" w:rsidRDefault="00A102DD" w:rsidP="000360FD">
      <w:pPr>
        <w:spacing w:after="120" w:line="22" w:lineRule="atLeast"/>
        <w:jc w:val="both"/>
        <w:rPr>
          <w:rFonts w:ascii="Times New Roman" w:hAnsi="Times New Roman" w:cs="Times New Roman"/>
          <w:sz w:val="24"/>
          <w:szCs w:val="24"/>
        </w:rPr>
      </w:pPr>
      <w:r>
        <w:rPr>
          <w:rFonts w:ascii="Times New Roman" w:hAnsi="Times New Roman" w:cs="Times New Roman"/>
          <w:sz w:val="24"/>
          <w:szCs w:val="24"/>
        </w:rPr>
        <w:tab/>
        <w:t>Now one might ask, “What is the range of the quantifiers in the above formulae?” Though seldom explicitly addressed, one of the following answers is standardly assumed:</w:t>
      </w:r>
    </w:p>
    <w:p w14:paraId="169278EB" w14:textId="571A5FBE" w:rsidR="00A102DD" w:rsidRDefault="00A102DD" w:rsidP="000360FD">
      <w:pPr>
        <w:pStyle w:val="ListParagraph"/>
        <w:numPr>
          <w:ilvl w:val="0"/>
          <w:numId w:val="8"/>
        </w:numPr>
        <w:spacing w:after="120" w:line="22" w:lineRule="atLeast"/>
        <w:jc w:val="both"/>
        <w:rPr>
          <w:rFonts w:ascii="Times New Roman" w:hAnsi="Times New Roman" w:cs="Times New Roman"/>
          <w:sz w:val="24"/>
          <w:szCs w:val="24"/>
        </w:rPr>
      </w:pPr>
      <w:r>
        <w:rPr>
          <w:rFonts w:ascii="Times New Roman" w:hAnsi="Times New Roman" w:cs="Times New Roman"/>
          <w:sz w:val="24"/>
          <w:szCs w:val="24"/>
        </w:rPr>
        <w:t>all present objects and properties</w:t>
      </w:r>
      <w:r w:rsidR="00321EA3">
        <w:rPr>
          <w:rFonts w:ascii="Times New Roman" w:hAnsi="Times New Roman" w:cs="Times New Roman"/>
          <w:sz w:val="24"/>
          <w:szCs w:val="24"/>
        </w:rPr>
        <w:t>.</w:t>
      </w:r>
    </w:p>
    <w:p w14:paraId="0C359C53" w14:textId="1805089F" w:rsidR="00A102DD" w:rsidRPr="00BB254D" w:rsidRDefault="00A102DD" w:rsidP="000360FD">
      <w:pPr>
        <w:pStyle w:val="ListParagraph"/>
        <w:numPr>
          <w:ilvl w:val="0"/>
          <w:numId w:val="8"/>
        </w:numPr>
        <w:spacing w:after="120" w:line="22" w:lineRule="atLeast"/>
        <w:jc w:val="both"/>
        <w:rPr>
          <w:rFonts w:ascii="Times New Roman" w:hAnsi="Times New Roman" w:cs="Times New Roman"/>
          <w:sz w:val="24"/>
          <w:szCs w:val="24"/>
        </w:rPr>
      </w:pPr>
      <w:r>
        <w:rPr>
          <w:rFonts w:ascii="Times New Roman" w:hAnsi="Times New Roman" w:cs="Times New Roman"/>
          <w:sz w:val="24"/>
          <w:szCs w:val="24"/>
        </w:rPr>
        <w:t>all past and present objects and properties</w:t>
      </w:r>
      <w:r w:rsidR="00321EA3">
        <w:rPr>
          <w:rFonts w:ascii="Times New Roman" w:hAnsi="Times New Roman" w:cs="Times New Roman"/>
          <w:sz w:val="24"/>
          <w:szCs w:val="24"/>
        </w:rPr>
        <w:t>.</w:t>
      </w:r>
    </w:p>
    <w:p w14:paraId="78E179D6" w14:textId="1C836104" w:rsidR="00A102DD" w:rsidRDefault="00A102DD" w:rsidP="000360FD">
      <w:pPr>
        <w:pStyle w:val="ListParagraph"/>
        <w:numPr>
          <w:ilvl w:val="0"/>
          <w:numId w:val="8"/>
        </w:numPr>
        <w:spacing w:after="120" w:line="22" w:lineRule="atLeast"/>
        <w:jc w:val="both"/>
        <w:rPr>
          <w:rFonts w:ascii="Times New Roman" w:hAnsi="Times New Roman" w:cs="Times New Roman"/>
          <w:sz w:val="24"/>
          <w:szCs w:val="24"/>
        </w:rPr>
      </w:pPr>
      <w:r>
        <w:rPr>
          <w:rFonts w:ascii="Times New Roman" w:hAnsi="Times New Roman" w:cs="Times New Roman"/>
          <w:sz w:val="24"/>
          <w:szCs w:val="24"/>
        </w:rPr>
        <w:t>all past, present, and future objects and properties.</w:t>
      </w:r>
    </w:p>
    <w:p w14:paraId="09872A84" w14:textId="1306351C" w:rsidR="00A102DD" w:rsidRDefault="00A102DD" w:rsidP="000360FD">
      <w:pPr>
        <w:spacing w:after="120" w:line="22" w:lineRule="atLeast"/>
        <w:jc w:val="both"/>
        <w:rPr>
          <w:rFonts w:ascii="Times New Roman" w:hAnsi="Times New Roman" w:cs="Times New Roman"/>
          <w:sz w:val="24"/>
          <w:szCs w:val="24"/>
        </w:rPr>
      </w:pPr>
      <w:r>
        <w:rPr>
          <w:rFonts w:ascii="Times New Roman" w:hAnsi="Times New Roman" w:cs="Times New Roman"/>
          <w:sz w:val="24"/>
          <w:szCs w:val="24"/>
        </w:rPr>
        <w:t xml:space="preserve">The first option </w:t>
      </w:r>
      <w:r w:rsidR="00321EA3">
        <w:rPr>
          <w:rFonts w:ascii="Times New Roman" w:hAnsi="Times New Roman" w:cs="Times New Roman"/>
          <w:sz w:val="24"/>
          <w:szCs w:val="24"/>
        </w:rPr>
        <w:t xml:space="preserve">is </w:t>
      </w:r>
      <w:r>
        <w:rPr>
          <w:rFonts w:ascii="Times New Roman" w:hAnsi="Times New Roman" w:cs="Times New Roman"/>
          <w:sz w:val="24"/>
          <w:szCs w:val="24"/>
        </w:rPr>
        <w:t>presupposed in Vetter’s account of possibility;</w:t>
      </w:r>
      <w:r>
        <w:rPr>
          <w:rStyle w:val="EndnoteReference"/>
          <w:rFonts w:ascii="Times New Roman" w:hAnsi="Times New Roman" w:cs="Times New Roman"/>
          <w:sz w:val="24"/>
          <w:szCs w:val="24"/>
        </w:rPr>
        <w:endnoteReference w:id="7"/>
      </w:r>
      <w:r>
        <w:rPr>
          <w:rFonts w:ascii="Times New Roman" w:hAnsi="Times New Roman" w:cs="Times New Roman"/>
          <w:sz w:val="24"/>
          <w:szCs w:val="24"/>
        </w:rPr>
        <w:t xml:space="preserve"> the second, by the accounts of </w:t>
      </w:r>
      <w:r w:rsidR="00BB0270">
        <w:rPr>
          <w:rFonts w:ascii="Times New Roman" w:hAnsi="Times New Roman" w:cs="Times New Roman"/>
          <w:sz w:val="24"/>
          <w:szCs w:val="24"/>
        </w:rPr>
        <w:t>Jacobs</w:t>
      </w:r>
      <w:r w:rsidR="00BB0270">
        <w:rPr>
          <w:rStyle w:val="EndnoteReference"/>
          <w:rFonts w:ascii="Times New Roman" w:hAnsi="Times New Roman" w:cs="Times New Roman"/>
          <w:sz w:val="24"/>
          <w:szCs w:val="24"/>
        </w:rPr>
        <w:endnoteReference w:id="8"/>
      </w:r>
      <w:r w:rsidR="00BB0270">
        <w:rPr>
          <w:rFonts w:ascii="Times New Roman" w:hAnsi="Times New Roman" w:cs="Times New Roman"/>
          <w:sz w:val="24"/>
          <w:szCs w:val="24"/>
        </w:rPr>
        <w:t xml:space="preserve"> </w:t>
      </w:r>
      <w:r>
        <w:rPr>
          <w:rFonts w:ascii="Times New Roman" w:hAnsi="Times New Roman" w:cs="Times New Roman"/>
          <w:sz w:val="24"/>
          <w:szCs w:val="24"/>
        </w:rPr>
        <w:t>and Simchen;</w:t>
      </w:r>
      <w:r>
        <w:rPr>
          <w:rStyle w:val="EndnoteReference"/>
          <w:rFonts w:ascii="Times New Roman" w:hAnsi="Times New Roman" w:cs="Times New Roman"/>
          <w:sz w:val="24"/>
          <w:szCs w:val="24"/>
        </w:rPr>
        <w:endnoteReference w:id="9"/>
      </w:r>
      <w:r>
        <w:rPr>
          <w:rFonts w:ascii="Times New Roman" w:hAnsi="Times New Roman" w:cs="Times New Roman"/>
          <w:sz w:val="24"/>
          <w:szCs w:val="24"/>
        </w:rPr>
        <w:t xml:space="preserve"> the third, by those of </w:t>
      </w:r>
      <w:r w:rsidR="00BB0270">
        <w:rPr>
          <w:rFonts w:ascii="Times New Roman" w:hAnsi="Times New Roman" w:cs="Times New Roman"/>
          <w:sz w:val="24"/>
          <w:szCs w:val="24"/>
        </w:rPr>
        <w:t>Pruss,</w:t>
      </w:r>
      <w:r w:rsidR="00BB0270">
        <w:rPr>
          <w:rStyle w:val="EndnoteReference"/>
          <w:rFonts w:ascii="Times New Roman" w:hAnsi="Times New Roman" w:cs="Times New Roman"/>
          <w:sz w:val="24"/>
          <w:szCs w:val="24"/>
        </w:rPr>
        <w:endnoteReference w:id="10"/>
      </w:r>
      <w:r w:rsidR="00BB0270">
        <w:rPr>
          <w:rFonts w:ascii="Times New Roman" w:hAnsi="Times New Roman" w:cs="Times New Roman"/>
          <w:sz w:val="24"/>
          <w:szCs w:val="24"/>
        </w:rPr>
        <w:t xml:space="preserve"> </w:t>
      </w:r>
      <w:r>
        <w:rPr>
          <w:rFonts w:ascii="Times New Roman" w:hAnsi="Times New Roman" w:cs="Times New Roman"/>
          <w:sz w:val="24"/>
          <w:szCs w:val="24"/>
        </w:rPr>
        <w:t>Borghini and Williams,</w:t>
      </w:r>
      <w:r>
        <w:rPr>
          <w:rStyle w:val="EndnoteReference"/>
          <w:rFonts w:ascii="Times New Roman" w:hAnsi="Times New Roman" w:cs="Times New Roman"/>
          <w:sz w:val="24"/>
          <w:szCs w:val="24"/>
        </w:rPr>
        <w:endnoteReference w:id="11"/>
      </w:r>
      <w:r>
        <w:rPr>
          <w:rFonts w:ascii="Times New Roman" w:hAnsi="Times New Roman" w:cs="Times New Roman"/>
          <w:sz w:val="24"/>
          <w:szCs w:val="24"/>
        </w:rPr>
        <w:t xml:space="preserve"> and Yates.</w:t>
      </w:r>
      <w:r>
        <w:rPr>
          <w:rStyle w:val="EndnoteReference"/>
          <w:rFonts w:ascii="Times New Roman" w:hAnsi="Times New Roman" w:cs="Times New Roman"/>
          <w:sz w:val="24"/>
          <w:szCs w:val="24"/>
        </w:rPr>
        <w:endnoteReference w:id="12"/>
      </w:r>
      <w:r>
        <w:rPr>
          <w:rFonts w:ascii="Times New Roman" w:hAnsi="Times New Roman" w:cs="Times New Roman"/>
          <w:sz w:val="24"/>
          <w:szCs w:val="24"/>
        </w:rPr>
        <w:t xml:space="preserve"> Advocates of the first two options standardly approach modality diachronically; of the third, synchronically.</w:t>
      </w:r>
    </w:p>
    <w:p w14:paraId="1203C52D" w14:textId="77777777" w:rsidR="00636B28" w:rsidRDefault="00636B28" w:rsidP="000360FD">
      <w:pPr>
        <w:pStyle w:val="Heading2"/>
        <w:spacing w:before="0" w:after="120" w:line="22" w:lineRule="atLeast"/>
        <w:jc w:val="both"/>
      </w:pPr>
      <w:r>
        <w:t>2.2 The material inadequacy of powers eternalism</w:t>
      </w:r>
    </w:p>
    <w:p w14:paraId="571ABD9D" w14:textId="5C133839" w:rsidR="00636B28" w:rsidRDefault="00636B28" w:rsidP="000360FD">
      <w:pPr>
        <w:spacing w:after="120" w:line="22" w:lineRule="atLeast"/>
        <w:jc w:val="both"/>
        <w:rPr>
          <w:rFonts w:ascii="Times New Roman" w:hAnsi="Times New Roman" w:cs="Times New Roman"/>
          <w:sz w:val="24"/>
          <w:szCs w:val="24"/>
        </w:rPr>
      </w:pPr>
      <w:r w:rsidRPr="00881EE9">
        <w:rPr>
          <w:rFonts w:ascii="Times New Roman" w:hAnsi="Times New Roman" w:cs="Times New Roman"/>
          <w:sz w:val="24"/>
          <w:szCs w:val="24"/>
        </w:rPr>
        <w:tab/>
        <w:t>Let us, then, assume that a state of affairs &lt;</w:t>
      </w:r>
      <w:r w:rsidRPr="00881EE9">
        <w:rPr>
          <w:rFonts w:ascii="Times New Roman" w:hAnsi="Times New Roman" w:cs="Times New Roman"/>
          <w:i/>
          <w:sz w:val="24"/>
          <w:szCs w:val="24"/>
        </w:rPr>
        <w:t>p</w:t>
      </w:r>
      <w:r w:rsidRPr="00881EE9">
        <w:rPr>
          <w:rFonts w:ascii="Times New Roman" w:hAnsi="Times New Roman" w:cs="Times New Roman"/>
          <w:sz w:val="24"/>
          <w:szCs w:val="24"/>
        </w:rPr>
        <w:t>&gt; is possible iff there is, was, or will be some power Φ to bring about &lt;</w:t>
      </w:r>
      <w:r w:rsidRPr="00881EE9">
        <w:rPr>
          <w:rFonts w:ascii="Times New Roman" w:hAnsi="Times New Roman" w:cs="Times New Roman"/>
          <w:i/>
          <w:sz w:val="24"/>
          <w:szCs w:val="24"/>
        </w:rPr>
        <w:t>p</w:t>
      </w:r>
      <w:r w:rsidRPr="00881EE9">
        <w:rPr>
          <w:rFonts w:ascii="Times New Roman" w:hAnsi="Times New Roman" w:cs="Times New Roman"/>
          <w:sz w:val="24"/>
          <w:szCs w:val="24"/>
        </w:rPr>
        <w:t xml:space="preserve">&gt;. From this </w:t>
      </w:r>
      <w:r w:rsidR="0084594D">
        <w:rPr>
          <w:rFonts w:ascii="Times New Roman" w:hAnsi="Times New Roman" w:cs="Times New Roman"/>
          <w:sz w:val="24"/>
          <w:szCs w:val="24"/>
        </w:rPr>
        <w:t xml:space="preserve">the material inadequacy of tenselessly actualist dispositionalist modality can easily be shown on </w:t>
      </w:r>
      <w:r w:rsidRPr="00881EE9">
        <w:rPr>
          <w:rFonts w:ascii="Times New Roman" w:hAnsi="Times New Roman" w:cs="Times New Roman"/>
          <w:sz w:val="24"/>
          <w:szCs w:val="24"/>
        </w:rPr>
        <w:t xml:space="preserve">two straightforward assumptions: (1) powers explain generation and corruption, i.e. things and their properties coming into and passing out of existence; and (2), dispositionalist modality, in contrast with both ‘softcore’ actualism and possibilism, need not appeal to possible worlds at all in explaining modality, regardless of </w:t>
      </w:r>
      <w:r>
        <w:rPr>
          <w:rFonts w:ascii="Times New Roman" w:hAnsi="Times New Roman" w:cs="Times New Roman"/>
          <w:sz w:val="24"/>
          <w:szCs w:val="24"/>
        </w:rPr>
        <w:t>how these are understood</w:t>
      </w:r>
      <w:r w:rsidR="00080A26">
        <w:rPr>
          <w:rFonts w:ascii="Times New Roman" w:hAnsi="Times New Roman" w:cs="Times New Roman"/>
          <w:sz w:val="24"/>
          <w:szCs w:val="24"/>
        </w:rPr>
        <w:t>.</w:t>
      </w:r>
      <w:r w:rsidR="00897633">
        <w:rPr>
          <w:rStyle w:val="EndnoteReference"/>
          <w:rFonts w:ascii="Times New Roman" w:hAnsi="Times New Roman" w:cs="Times New Roman"/>
          <w:sz w:val="24"/>
          <w:szCs w:val="24"/>
        </w:rPr>
        <w:endnoteReference w:id="13"/>
      </w:r>
    </w:p>
    <w:p w14:paraId="37E913EA" w14:textId="6EB73091" w:rsidR="00636B28" w:rsidRPr="00881EE9" w:rsidRDefault="00636B28" w:rsidP="000360FD">
      <w:pPr>
        <w:spacing w:after="120" w:line="22" w:lineRule="atLeast"/>
        <w:ind w:firstLine="720"/>
        <w:jc w:val="both"/>
        <w:rPr>
          <w:rFonts w:ascii="Times New Roman" w:hAnsi="Times New Roman" w:cs="Times New Roman"/>
          <w:sz w:val="24"/>
          <w:szCs w:val="24"/>
        </w:rPr>
      </w:pPr>
      <w:r w:rsidRPr="00881EE9">
        <w:rPr>
          <w:rFonts w:ascii="Times New Roman" w:hAnsi="Times New Roman" w:cs="Times New Roman"/>
          <w:sz w:val="24"/>
          <w:szCs w:val="24"/>
        </w:rPr>
        <w:t xml:space="preserve">Given the adoption of eternalism, first-order quantification over objects and second-order quantification over powers ranges over all the powers and objects, there ever are, were, or will be. But given the second point above, any new objects that could be generated would have to be generated someplace within the actual spatiotemporal manifold. </w:t>
      </w:r>
      <w:r w:rsidR="00252E7F">
        <w:rPr>
          <w:rFonts w:ascii="Times New Roman" w:hAnsi="Times New Roman" w:cs="Times New Roman"/>
          <w:sz w:val="24"/>
          <w:szCs w:val="24"/>
        </w:rPr>
        <w:t>A</w:t>
      </w:r>
      <w:r w:rsidRPr="00881EE9">
        <w:rPr>
          <w:rFonts w:ascii="Times New Roman" w:hAnsi="Times New Roman" w:cs="Times New Roman"/>
          <w:sz w:val="24"/>
          <w:szCs w:val="24"/>
        </w:rPr>
        <w:t>ssume some such o</w:t>
      </w:r>
      <w:r w:rsidR="00252E7F">
        <w:rPr>
          <w:rFonts w:ascii="Times New Roman" w:hAnsi="Times New Roman" w:cs="Times New Roman"/>
          <w:sz w:val="24"/>
          <w:szCs w:val="24"/>
        </w:rPr>
        <w:t>bject is generated. Then it comes from non-being into being, i.e. from not within to within the range of quantification.</w:t>
      </w:r>
      <w:r w:rsidRPr="00881EE9">
        <w:rPr>
          <w:rFonts w:ascii="Times New Roman" w:hAnsi="Times New Roman" w:cs="Times New Roman"/>
          <w:sz w:val="24"/>
          <w:szCs w:val="24"/>
        </w:rPr>
        <w:t xml:space="preserve"> </w:t>
      </w:r>
      <w:r w:rsidR="00252E7F">
        <w:rPr>
          <w:rFonts w:ascii="Times New Roman" w:hAnsi="Times New Roman" w:cs="Times New Roman"/>
          <w:sz w:val="24"/>
          <w:szCs w:val="24"/>
        </w:rPr>
        <w:t xml:space="preserve">But </w:t>
      </w:r>
      <w:r w:rsidRPr="00881EE9">
        <w:rPr>
          <w:rFonts w:ascii="Times New Roman" w:hAnsi="Times New Roman" w:cs="Times New Roman"/>
          <w:sz w:val="24"/>
          <w:szCs w:val="24"/>
        </w:rPr>
        <w:t xml:space="preserve">given eternalist quantification, </w:t>
      </w:r>
      <w:r w:rsidR="00252E7F">
        <w:rPr>
          <w:rFonts w:ascii="Times New Roman" w:hAnsi="Times New Roman" w:cs="Times New Roman"/>
          <w:sz w:val="24"/>
          <w:szCs w:val="24"/>
        </w:rPr>
        <w:t xml:space="preserve">that object is </w:t>
      </w:r>
      <w:r w:rsidRPr="00881EE9">
        <w:rPr>
          <w:rFonts w:ascii="Times New Roman" w:hAnsi="Times New Roman" w:cs="Times New Roman"/>
          <w:sz w:val="24"/>
          <w:szCs w:val="24"/>
        </w:rPr>
        <w:t xml:space="preserve">already within the </w:t>
      </w:r>
      <w:r w:rsidR="00252E7F">
        <w:rPr>
          <w:rFonts w:ascii="Times New Roman" w:hAnsi="Times New Roman" w:cs="Times New Roman"/>
          <w:sz w:val="24"/>
          <w:szCs w:val="24"/>
        </w:rPr>
        <w:t xml:space="preserve">range </w:t>
      </w:r>
      <w:r w:rsidRPr="00881EE9">
        <w:rPr>
          <w:rFonts w:ascii="Times New Roman" w:hAnsi="Times New Roman" w:cs="Times New Roman"/>
          <w:sz w:val="24"/>
          <w:szCs w:val="24"/>
        </w:rPr>
        <w:t xml:space="preserve">of our quantifiers to begin with. </w:t>
      </w:r>
      <w:r w:rsidR="00D33CB5">
        <w:rPr>
          <w:rFonts w:ascii="Times New Roman" w:hAnsi="Times New Roman" w:cs="Times New Roman"/>
          <w:sz w:val="24"/>
          <w:szCs w:val="24"/>
        </w:rPr>
        <w:t>Contradiction</w:t>
      </w:r>
      <w:r w:rsidRPr="00881EE9">
        <w:rPr>
          <w:rFonts w:ascii="Times New Roman" w:hAnsi="Times New Roman" w:cs="Times New Roman"/>
          <w:sz w:val="24"/>
          <w:szCs w:val="24"/>
        </w:rPr>
        <w:t xml:space="preserve">. The same point holds, </w:t>
      </w:r>
      <w:r w:rsidRPr="00881EE9">
        <w:rPr>
          <w:rFonts w:ascii="Times New Roman" w:hAnsi="Times New Roman" w:cs="Times New Roman"/>
          <w:i/>
          <w:sz w:val="24"/>
          <w:szCs w:val="24"/>
        </w:rPr>
        <w:t>ceteris paribus</w:t>
      </w:r>
      <w:r w:rsidRPr="00881EE9">
        <w:rPr>
          <w:rFonts w:ascii="Times New Roman" w:hAnsi="Times New Roman" w:cs="Times New Roman"/>
          <w:sz w:val="24"/>
          <w:szCs w:val="24"/>
        </w:rPr>
        <w:t>, for powers and properties.</w:t>
      </w:r>
    </w:p>
    <w:p w14:paraId="03ADD6B9" w14:textId="2270F74E" w:rsidR="00636B28" w:rsidRDefault="00636B28" w:rsidP="000360FD">
      <w:pPr>
        <w:spacing w:after="120" w:line="22" w:lineRule="atLeast"/>
        <w:jc w:val="both"/>
        <w:rPr>
          <w:rFonts w:ascii="Times New Roman" w:hAnsi="Times New Roman" w:cs="Times New Roman"/>
          <w:sz w:val="24"/>
          <w:szCs w:val="24"/>
        </w:rPr>
      </w:pPr>
      <w:r>
        <w:rPr>
          <w:rFonts w:ascii="Times New Roman" w:hAnsi="Times New Roman" w:cs="Times New Roman"/>
          <w:sz w:val="24"/>
          <w:szCs w:val="24"/>
        </w:rPr>
        <w:tab/>
        <w:t xml:space="preserve">To state the point more broadly. The primary data a powers theory of modality is supposed to account for is the coming into being and the passing away of objects and their properties: </w:t>
      </w:r>
      <w:r>
        <w:rPr>
          <w:rFonts w:ascii="Times New Roman" w:hAnsi="Times New Roman" w:cs="Times New Roman"/>
          <w:i/>
          <w:sz w:val="24"/>
          <w:szCs w:val="24"/>
        </w:rPr>
        <w:t>possibilia</w:t>
      </w:r>
      <w:r>
        <w:rPr>
          <w:rFonts w:ascii="Times New Roman" w:hAnsi="Times New Roman" w:cs="Times New Roman"/>
          <w:sz w:val="24"/>
          <w:szCs w:val="24"/>
        </w:rPr>
        <w:t xml:space="preserve"> are </w:t>
      </w:r>
      <w:r>
        <w:rPr>
          <w:rFonts w:ascii="Times New Roman" w:hAnsi="Times New Roman" w:cs="Times New Roman"/>
          <w:i/>
          <w:sz w:val="24"/>
          <w:szCs w:val="24"/>
        </w:rPr>
        <w:t>generabilia</w:t>
      </w:r>
      <w:r>
        <w:rPr>
          <w:rFonts w:ascii="Times New Roman" w:hAnsi="Times New Roman" w:cs="Times New Roman"/>
          <w:sz w:val="24"/>
          <w:szCs w:val="24"/>
        </w:rPr>
        <w:t>: possible states of affairs are states that can be brou</w:t>
      </w:r>
      <w:r w:rsidR="0003068E">
        <w:rPr>
          <w:rFonts w:ascii="Times New Roman" w:hAnsi="Times New Roman" w:cs="Times New Roman"/>
          <w:sz w:val="24"/>
          <w:szCs w:val="24"/>
        </w:rPr>
        <w:t>ght into being; possible objects,</w:t>
      </w:r>
      <w:r>
        <w:rPr>
          <w:rFonts w:ascii="Times New Roman" w:hAnsi="Times New Roman" w:cs="Times New Roman"/>
          <w:sz w:val="24"/>
          <w:szCs w:val="24"/>
        </w:rPr>
        <w:t xml:space="preserve"> objects that can be</w:t>
      </w:r>
      <w:r w:rsidR="0003068E">
        <w:rPr>
          <w:rFonts w:ascii="Times New Roman" w:hAnsi="Times New Roman" w:cs="Times New Roman"/>
          <w:sz w:val="24"/>
          <w:szCs w:val="24"/>
        </w:rPr>
        <w:t xml:space="preserve"> generated</w:t>
      </w:r>
      <w:r>
        <w:rPr>
          <w:rFonts w:ascii="Times New Roman" w:hAnsi="Times New Roman" w:cs="Times New Roman"/>
          <w:sz w:val="24"/>
          <w:szCs w:val="24"/>
        </w:rPr>
        <w:t>. Any modal logic grounded in powers must, at minimum, be compatible with this point.  But if we take the range of our first-order quantifiers to be a world as a completed totality, then we find ourselves unable to use the quantificational machinery to explain substantial generation: everything is already there, and so there is no power to bring about the existence of something not already within the scope of our quantifiers; nothing ever moves from being outside the scope of quantification to being within it (or vice versa). For parallel reasons, if we do the same with our second-order quantifiers,</w:t>
      </w:r>
      <w:r>
        <w:rPr>
          <w:rStyle w:val="EndnoteReference"/>
          <w:rFonts w:ascii="Times New Roman" w:hAnsi="Times New Roman" w:cs="Times New Roman"/>
          <w:sz w:val="24"/>
          <w:szCs w:val="24"/>
        </w:rPr>
        <w:endnoteReference w:id="14"/>
      </w:r>
      <w:r>
        <w:rPr>
          <w:rFonts w:ascii="Times New Roman" w:hAnsi="Times New Roman" w:cs="Times New Roman"/>
          <w:sz w:val="24"/>
          <w:szCs w:val="24"/>
        </w:rPr>
        <w:t xml:space="preserve"> we can’t explain accidental generation or corruption, either. And so, powers eternalism</w:t>
      </w:r>
      <w:r w:rsidRPr="00001534">
        <w:rPr>
          <w:rFonts w:ascii="Times New Roman" w:hAnsi="Times New Roman" w:cs="Times New Roman"/>
          <w:sz w:val="24"/>
          <w:szCs w:val="24"/>
        </w:rPr>
        <w:t xml:space="preserve"> </w:t>
      </w:r>
      <w:r>
        <w:rPr>
          <w:rFonts w:ascii="Times New Roman" w:hAnsi="Times New Roman" w:cs="Times New Roman"/>
          <w:sz w:val="24"/>
          <w:szCs w:val="24"/>
        </w:rPr>
        <w:t>turns out to be useless as a theory of modality.</w:t>
      </w:r>
      <w:r>
        <w:rPr>
          <w:rStyle w:val="EndnoteReference"/>
          <w:rFonts w:ascii="Times New Roman" w:hAnsi="Times New Roman" w:cs="Times New Roman"/>
          <w:sz w:val="24"/>
          <w:szCs w:val="24"/>
        </w:rPr>
        <w:endnoteReference w:id="15"/>
      </w:r>
    </w:p>
    <w:p w14:paraId="0EC4C726" w14:textId="76593CE7" w:rsidR="004E7A38" w:rsidRDefault="000C158B" w:rsidP="000360FD">
      <w:pPr>
        <w:pStyle w:val="Heading2"/>
        <w:spacing w:before="0" w:after="120" w:line="22" w:lineRule="atLeast"/>
      </w:pPr>
      <w:r>
        <w:t>2.3</w:t>
      </w:r>
      <w:r w:rsidR="004E7A38">
        <w:t xml:space="preserve"> A short note on growing-block dispositionalism</w:t>
      </w:r>
    </w:p>
    <w:p w14:paraId="2E18A471" w14:textId="6E6B5EE4" w:rsidR="004E7A38" w:rsidRDefault="004E7A38" w:rsidP="000360FD">
      <w:pPr>
        <w:spacing w:after="120" w:line="22" w:lineRule="atLeast"/>
        <w:jc w:val="both"/>
        <w:rPr>
          <w:rFonts w:ascii="Times New Roman" w:hAnsi="Times New Roman" w:cs="Times New Roman"/>
          <w:sz w:val="24"/>
          <w:szCs w:val="24"/>
        </w:rPr>
      </w:pPr>
      <w:r>
        <w:rPr>
          <w:rFonts w:ascii="Times New Roman" w:hAnsi="Times New Roman" w:cs="Times New Roman"/>
          <w:sz w:val="24"/>
          <w:szCs w:val="24"/>
        </w:rPr>
        <w:tab/>
        <w:t xml:space="preserve">What we are left with, then, are two different diachronic approaches to modality: the one, presentist; the other, growing-block. I have no wish to refute growing-block powers accounts; and </w:t>
      </w:r>
      <w:r>
        <w:rPr>
          <w:rFonts w:ascii="Times New Roman" w:hAnsi="Times New Roman" w:cs="Times New Roman"/>
          <w:sz w:val="24"/>
          <w:szCs w:val="24"/>
        </w:rPr>
        <w:lastRenderedPageBreak/>
        <w:t>I think, now that their existence has been pointed out, their authors can provide interesting results on these theories.</w:t>
      </w:r>
      <w:r>
        <w:rPr>
          <w:rStyle w:val="EndnoteReference"/>
          <w:rFonts w:ascii="Times New Roman" w:hAnsi="Times New Roman" w:cs="Times New Roman"/>
          <w:sz w:val="24"/>
          <w:szCs w:val="24"/>
        </w:rPr>
        <w:endnoteReference w:id="16"/>
      </w:r>
      <w:r>
        <w:rPr>
          <w:rFonts w:ascii="Times New Roman" w:hAnsi="Times New Roman" w:cs="Times New Roman"/>
          <w:sz w:val="24"/>
          <w:szCs w:val="24"/>
        </w:rPr>
        <w:t xml:space="preserve"> I wish here only to make a few technical remarks.</w:t>
      </w:r>
    </w:p>
    <w:p w14:paraId="02696044" w14:textId="38BE14F3" w:rsidR="004E7A38" w:rsidRDefault="004E7A38" w:rsidP="000360FD">
      <w:pPr>
        <w:spacing w:after="120" w:line="22" w:lineRule="atLeast"/>
        <w:jc w:val="both"/>
        <w:rPr>
          <w:rFonts w:ascii="Times New Roman" w:hAnsi="Times New Roman" w:cs="Times New Roman"/>
          <w:sz w:val="24"/>
          <w:szCs w:val="24"/>
        </w:rPr>
      </w:pPr>
      <w:r>
        <w:rPr>
          <w:rFonts w:ascii="Times New Roman" w:hAnsi="Times New Roman" w:cs="Times New Roman"/>
          <w:sz w:val="24"/>
          <w:szCs w:val="24"/>
        </w:rPr>
        <w:tab/>
        <w:t>First, a growing block theory is one on which the domain of quantification increases monotonically over time. Assuming we treat proper</w:t>
      </w:r>
      <w:r w:rsidR="00DD7A56">
        <w:rPr>
          <w:rFonts w:ascii="Times New Roman" w:hAnsi="Times New Roman" w:cs="Times New Roman"/>
          <w:sz w:val="24"/>
          <w:szCs w:val="24"/>
        </w:rPr>
        <w:t>ties and objects even-handedly,</w:t>
      </w:r>
      <w:r>
        <w:rPr>
          <w:rFonts w:ascii="Times New Roman" w:hAnsi="Times New Roman" w:cs="Times New Roman"/>
          <w:sz w:val="24"/>
          <w:szCs w:val="24"/>
        </w:rPr>
        <w:t xml:space="preserve"> the number of properties can only increase</w:t>
      </w:r>
      <w:r w:rsidR="00DD7A56">
        <w:rPr>
          <w:rFonts w:ascii="Times New Roman" w:hAnsi="Times New Roman" w:cs="Times New Roman"/>
          <w:sz w:val="24"/>
          <w:szCs w:val="24"/>
        </w:rPr>
        <w:t xml:space="preserve"> on a growing block theory</w:t>
      </w:r>
      <w:r>
        <w:rPr>
          <w:rFonts w:ascii="Times New Roman" w:hAnsi="Times New Roman" w:cs="Times New Roman"/>
          <w:sz w:val="24"/>
          <w:szCs w:val="24"/>
        </w:rPr>
        <w:t xml:space="preserve">, which entails that the number of powers can only increase. </w:t>
      </w:r>
      <w:r w:rsidR="005E52CD">
        <w:rPr>
          <w:rFonts w:ascii="Times New Roman" w:hAnsi="Times New Roman" w:cs="Times New Roman"/>
          <w:sz w:val="24"/>
          <w:szCs w:val="24"/>
        </w:rPr>
        <w:t>I</w:t>
      </w:r>
      <w:r>
        <w:rPr>
          <w:rFonts w:ascii="Times New Roman" w:hAnsi="Times New Roman" w:cs="Times New Roman"/>
          <w:sz w:val="24"/>
          <w:szCs w:val="24"/>
        </w:rPr>
        <w:t>f, as is natural, we take diachronic modalities to be forward-looking – i.e. the presence of a modal formula at an earlier time is cashed out by its non-modal equivalent at a later time – then any power within the range of second-order quantification at</w:t>
      </w:r>
      <w:r w:rsidR="00D07174">
        <w:rPr>
          <w:rFonts w:ascii="Times New Roman" w:hAnsi="Times New Roman" w:cs="Times New Roman"/>
          <w:sz w:val="24"/>
          <w:szCs w:val="24"/>
        </w:rPr>
        <w:t xml:space="preserve"> an earlier time remains so at each</w:t>
      </w:r>
      <w:r>
        <w:rPr>
          <w:rFonts w:ascii="Times New Roman" w:hAnsi="Times New Roman" w:cs="Times New Roman"/>
          <w:sz w:val="24"/>
          <w:szCs w:val="24"/>
        </w:rPr>
        <w:t xml:space="preserve"> later time, i.e. </w:t>
      </w:r>
    </w:p>
    <w:p w14:paraId="1F9EC2AF" w14:textId="3615B6CA" w:rsidR="004E7A38" w:rsidRPr="00D07174" w:rsidRDefault="004E7A38" w:rsidP="000360FD">
      <w:pPr>
        <w:spacing w:after="120" w:line="22" w:lineRule="atLeast"/>
        <w:jc w:val="both"/>
        <w:rPr>
          <w:rFonts w:ascii="Times New Roman" w:hAnsi="Times New Roman" w:cs="Times New Roman"/>
          <w:sz w:val="24"/>
          <w:szCs w:val="24"/>
        </w:rPr>
      </w:pPr>
      <w:r w:rsidRPr="00D07174">
        <w:rPr>
          <w:rFonts w:ascii="Times New Roman" w:hAnsi="Times New Roman" w:cs="Times New Roman"/>
          <w:sz w:val="24"/>
          <w:szCs w:val="24"/>
        </w:rPr>
        <w:tab/>
      </w:r>
      <w:r w:rsidRPr="00D07174">
        <w:rPr>
          <w:rFonts w:ascii="Segoe UI Symbol" w:hAnsi="Segoe UI Symbol" w:cs="Segoe UI Symbol"/>
          <w:sz w:val="24"/>
          <w:szCs w:val="24"/>
        </w:rPr>
        <w:t>♢</w:t>
      </w:r>
      <w:r w:rsidRPr="00D07174">
        <w:rPr>
          <w:rFonts w:ascii="Times New Roman" w:hAnsi="Times New Roman" w:cs="Times New Roman"/>
          <w:i/>
          <w:sz w:val="24"/>
          <w:szCs w:val="24"/>
        </w:rPr>
        <w:t>ϕ</w:t>
      </w:r>
      <w:r w:rsidRPr="00D07174">
        <w:rPr>
          <w:rFonts w:ascii="Times New Roman" w:hAnsi="Times New Roman" w:cs="Times New Roman"/>
          <w:sz w:val="24"/>
          <w:szCs w:val="24"/>
        </w:rPr>
        <w:t xml:space="preserve"> </w:t>
      </w:r>
      <w:r w:rsidRPr="00D07174">
        <w:rPr>
          <w:rFonts w:ascii="Cambria Math" w:hAnsi="Cambria Math" w:cs="Cambria Math"/>
          <w:sz w:val="24"/>
          <w:szCs w:val="24"/>
        </w:rPr>
        <w:t>⊃</w:t>
      </w:r>
      <w:r w:rsidRPr="00D07174">
        <w:rPr>
          <w:rFonts w:ascii="Times New Roman" w:hAnsi="Times New Roman" w:cs="Times New Roman"/>
          <w:sz w:val="24"/>
          <w:szCs w:val="24"/>
        </w:rPr>
        <w:t xml:space="preserve"> </w:t>
      </w:r>
      <w:r w:rsidR="00D07174" w:rsidRPr="00D07174">
        <w:rPr>
          <w:rFonts w:ascii="Times New Roman" w:hAnsi="Times New Roman" w:cs="Times New Roman"/>
          <w:sz w:val="24"/>
          <w:szCs w:val="24"/>
        </w:rPr>
        <w:t>□</w:t>
      </w:r>
      <w:r w:rsidRPr="00D07174">
        <w:rPr>
          <w:rFonts w:ascii="Segoe UI Symbol" w:hAnsi="Segoe UI Symbol" w:cs="Segoe UI Symbol"/>
          <w:sz w:val="24"/>
          <w:szCs w:val="24"/>
        </w:rPr>
        <w:t>♢</w:t>
      </w:r>
      <w:r w:rsidRPr="00D07174">
        <w:rPr>
          <w:rFonts w:ascii="Times New Roman" w:hAnsi="Times New Roman" w:cs="Times New Roman"/>
          <w:i/>
          <w:sz w:val="24"/>
          <w:szCs w:val="24"/>
        </w:rPr>
        <w:t>ϕ</w:t>
      </w:r>
      <w:r w:rsidRPr="00D07174">
        <w:rPr>
          <w:rFonts w:ascii="Times New Roman" w:hAnsi="Times New Roman" w:cs="Times New Roman"/>
          <w:sz w:val="24"/>
          <w:szCs w:val="24"/>
        </w:rPr>
        <w:t xml:space="preserve"> </w:t>
      </w:r>
    </w:p>
    <w:p w14:paraId="289F6CF9" w14:textId="061275A8" w:rsidR="004E7A38" w:rsidRPr="00576B59" w:rsidRDefault="004E7A38" w:rsidP="000360FD">
      <w:pPr>
        <w:spacing w:after="120" w:line="22" w:lineRule="atLeast"/>
        <w:jc w:val="both"/>
        <w:rPr>
          <w:rFonts w:ascii="Times New Roman" w:hAnsi="Times New Roman" w:cs="Times New Roman"/>
          <w:sz w:val="24"/>
          <w:szCs w:val="24"/>
        </w:rPr>
      </w:pPr>
      <w:r>
        <w:rPr>
          <w:rFonts w:ascii="Times New Roman" w:hAnsi="Times New Roman" w:cs="Times New Roman"/>
          <w:sz w:val="24"/>
          <w:szCs w:val="24"/>
        </w:rPr>
        <w:t xml:space="preserve">This, in turn, places restrictions on what the objects and properties involved in </w:t>
      </w:r>
      <w:r>
        <w:rPr>
          <w:rFonts w:ascii="Times New Roman" w:hAnsi="Times New Roman" w:cs="Times New Roman"/>
          <w:i/>
          <w:sz w:val="24"/>
          <w:szCs w:val="24"/>
        </w:rPr>
        <w:t>ϕ</w:t>
      </w:r>
      <w:r>
        <w:rPr>
          <w:rFonts w:ascii="Times New Roman" w:hAnsi="Times New Roman" w:cs="Times New Roman"/>
          <w:sz w:val="24"/>
          <w:szCs w:val="24"/>
        </w:rPr>
        <w:t xml:space="preserve"> are allowed to be: for instance, Michael Phelps is an Olympic gold medal swimmer. And so, given that Phelps </w:t>
      </w:r>
      <w:r>
        <w:rPr>
          <w:rFonts w:ascii="Times New Roman" w:hAnsi="Times New Roman" w:cs="Times New Roman"/>
          <w:i/>
          <w:sz w:val="24"/>
          <w:szCs w:val="24"/>
        </w:rPr>
        <w:t>has</w:t>
      </w:r>
      <w:r w:rsidR="00C74506">
        <w:rPr>
          <w:rFonts w:ascii="Times New Roman" w:hAnsi="Times New Roman" w:cs="Times New Roman"/>
          <w:sz w:val="24"/>
          <w:szCs w:val="24"/>
        </w:rPr>
        <w:t xml:space="preserve"> won</w:t>
      </w:r>
      <w:r>
        <w:rPr>
          <w:rFonts w:ascii="Times New Roman" w:hAnsi="Times New Roman" w:cs="Times New Roman"/>
          <w:sz w:val="24"/>
          <w:szCs w:val="24"/>
        </w:rPr>
        <w:t xml:space="preserve"> gold medals, </w:t>
      </w:r>
      <w:r w:rsidR="00D07174">
        <w:rPr>
          <w:rFonts w:ascii="Times New Roman" w:hAnsi="Times New Roman" w:cs="Times New Roman"/>
          <w:sz w:val="24"/>
          <w:szCs w:val="24"/>
        </w:rPr>
        <w:t xml:space="preserve">one could in </w:t>
      </w:r>
      <w:r>
        <w:rPr>
          <w:rFonts w:ascii="Times New Roman" w:hAnsi="Times New Roman" w:cs="Times New Roman"/>
          <w:sz w:val="24"/>
          <w:szCs w:val="24"/>
        </w:rPr>
        <w:t>the past to say of him that he can win a gold medal. But Phelps will not always be able to win gold. He won’t be able to when he’s old, and he won’t be able to after he’s dead. But</w:t>
      </w:r>
      <w:r w:rsidR="00D07174">
        <w:rPr>
          <w:rFonts w:ascii="Times New Roman" w:hAnsi="Times New Roman" w:cs="Times New Roman"/>
          <w:sz w:val="24"/>
          <w:szCs w:val="24"/>
        </w:rPr>
        <w:t xml:space="preserve"> because the object denoted by ‘Michael Phelps’</w:t>
      </w:r>
      <w:r>
        <w:rPr>
          <w:rFonts w:ascii="Times New Roman" w:hAnsi="Times New Roman" w:cs="Times New Roman"/>
          <w:sz w:val="24"/>
          <w:szCs w:val="24"/>
        </w:rPr>
        <w:t xml:space="preserve"> can cease to exist, it can’t be the kind of thing allowed into the growing block dispositionalist’s domain of quantification. For similar reasons, the ability to win Olympic gold </w:t>
      </w:r>
      <w:r w:rsidR="00D07174">
        <w:rPr>
          <w:rFonts w:ascii="Times New Roman" w:hAnsi="Times New Roman" w:cs="Times New Roman"/>
          <w:sz w:val="24"/>
          <w:szCs w:val="24"/>
        </w:rPr>
        <w:t xml:space="preserve">cannot be countenanced </w:t>
      </w:r>
      <w:r>
        <w:rPr>
          <w:rFonts w:ascii="Times New Roman" w:hAnsi="Times New Roman" w:cs="Times New Roman"/>
          <w:sz w:val="24"/>
          <w:szCs w:val="24"/>
        </w:rPr>
        <w:t xml:space="preserve">as a genuine power. Rather, </w:t>
      </w:r>
      <w:r w:rsidR="00D07174">
        <w:rPr>
          <w:rFonts w:ascii="Times New Roman" w:hAnsi="Times New Roman" w:cs="Times New Roman"/>
          <w:sz w:val="24"/>
          <w:szCs w:val="24"/>
        </w:rPr>
        <w:t xml:space="preserve">one would </w:t>
      </w:r>
      <w:r>
        <w:rPr>
          <w:rFonts w:ascii="Times New Roman" w:hAnsi="Times New Roman" w:cs="Times New Roman"/>
          <w:sz w:val="24"/>
          <w:szCs w:val="24"/>
        </w:rPr>
        <w:t>have to time-index such objects and qualities, or find some other suitable fix.</w:t>
      </w:r>
      <w:r>
        <w:rPr>
          <w:rStyle w:val="EndnoteReference"/>
          <w:rFonts w:ascii="Times New Roman" w:hAnsi="Times New Roman" w:cs="Times New Roman"/>
          <w:sz w:val="24"/>
          <w:szCs w:val="24"/>
        </w:rPr>
        <w:endnoteReference w:id="17"/>
      </w:r>
    </w:p>
    <w:p w14:paraId="4CD2760A" w14:textId="6E1654BC" w:rsidR="00A102DD" w:rsidRDefault="009F12C8" w:rsidP="000360FD">
      <w:pPr>
        <w:pStyle w:val="Heading1"/>
        <w:spacing w:before="0" w:after="120" w:line="22" w:lineRule="atLeast"/>
        <w:jc w:val="both"/>
      </w:pPr>
      <w:r>
        <w:t>3</w:t>
      </w:r>
      <w:r w:rsidR="00A102DD">
        <w:t xml:space="preserve"> Introducing powers presentism</w:t>
      </w:r>
    </w:p>
    <w:p w14:paraId="19B4DC6B" w14:textId="44B5C0AC" w:rsidR="005D3289" w:rsidRDefault="005D3289" w:rsidP="000360FD">
      <w:pPr>
        <w:spacing w:after="120" w:line="22" w:lineRule="atLeast"/>
        <w:jc w:val="both"/>
        <w:rPr>
          <w:rFonts w:ascii="Times New Roman" w:hAnsi="Times New Roman" w:cs="Times New Roman"/>
          <w:sz w:val="24"/>
          <w:szCs w:val="24"/>
        </w:rPr>
      </w:pPr>
      <w:r>
        <w:rPr>
          <w:rFonts w:ascii="Times New Roman" w:hAnsi="Times New Roman" w:cs="Times New Roman"/>
          <w:sz w:val="24"/>
          <w:szCs w:val="24"/>
        </w:rPr>
        <w:tab/>
        <w:t>To begin, it should be useful for us to reflect on what being a presentist means. Historically, presentist accounts like Prior’s were motivated as better capturing the way time is experienced. The eternalist picture, thinks the presentist, cannot account for our experience of the passage of time, nor for the privileged status we accord to the present moment.</w:t>
      </w:r>
      <w:r>
        <w:rPr>
          <w:rStyle w:val="EndnoteReference"/>
          <w:rFonts w:ascii="Times New Roman" w:hAnsi="Times New Roman" w:cs="Times New Roman"/>
          <w:sz w:val="24"/>
          <w:szCs w:val="24"/>
        </w:rPr>
        <w:endnoteReference w:id="18"/>
      </w:r>
      <w:r>
        <w:rPr>
          <w:rFonts w:ascii="Times New Roman" w:hAnsi="Times New Roman" w:cs="Times New Roman"/>
          <w:sz w:val="24"/>
          <w:szCs w:val="24"/>
        </w:rPr>
        <w:t xml:space="preserve"> Such theories may be thought of as theories of a </w:t>
      </w:r>
      <w:r>
        <w:rPr>
          <w:rFonts w:ascii="Times New Roman" w:hAnsi="Times New Roman" w:cs="Times New Roman"/>
          <w:i/>
          <w:sz w:val="24"/>
          <w:szCs w:val="24"/>
        </w:rPr>
        <w:t xml:space="preserve">privileged </w:t>
      </w:r>
      <w:r>
        <w:rPr>
          <w:rFonts w:ascii="Times New Roman" w:hAnsi="Times New Roman" w:cs="Times New Roman"/>
          <w:sz w:val="24"/>
          <w:szCs w:val="24"/>
        </w:rPr>
        <w:t>present. C</w:t>
      </w:r>
      <w:r w:rsidRPr="00D226F9">
        <w:rPr>
          <w:rFonts w:ascii="Times New Roman" w:hAnsi="Times New Roman" w:cs="Times New Roman"/>
          <w:sz w:val="24"/>
          <w:szCs w:val="24"/>
        </w:rPr>
        <w:t>urrent theories of presentism</w:t>
      </w:r>
      <w:r>
        <w:rPr>
          <w:rFonts w:ascii="Times New Roman" w:hAnsi="Times New Roman" w:cs="Times New Roman"/>
          <w:sz w:val="24"/>
          <w:szCs w:val="24"/>
        </w:rPr>
        <w:t>, by contrast,</w:t>
      </w:r>
      <w:r w:rsidRPr="00D226F9">
        <w:rPr>
          <w:rFonts w:ascii="Times New Roman" w:hAnsi="Times New Roman" w:cs="Times New Roman"/>
          <w:sz w:val="24"/>
          <w:szCs w:val="24"/>
        </w:rPr>
        <w:t xml:space="preserve"> </w:t>
      </w:r>
      <w:r>
        <w:rPr>
          <w:rFonts w:ascii="Times New Roman" w:hAnsi="Times New Roman" w:cs="Times New Roman"/>
          <w:sz w:val="24"/>
          <w:szCs w:val="24"/>
        </w:rPr>
        <w:t xml:space="preserve">tend to be summed up in the claim that </w:t>
      </w:r>
      <w:r>
        <w:rPr>
          <w:rFonts w:ascii="Times New Roman" w:hAnsi="Times New Roman" w:cs="Times New Roman"/>
          <w:i/>
          <w:sz w:val="24"/>
          <w:szCs w:val="24"/>
        </w:rPr>
        <w:t xml:space="preserve">only </w:t>
      </w:r>
      <w:r>
        <w:rPr>
          <w:rFonts w:ascii="Times New Roman" w:hAnsi="Times New Roman" w:cs="Times New Roman"/>
          <w:sz w:val="24"/>
          <w:szCs w:val="24"/>
        </w:rPr>
        <w:t xml:space="preserve">the present exists. Call theories of this sort ‘theories of the </w:t>
      </w:r>
      <w:r>
        <w:rPr>
          <w:rFonts w:ascii="Times New Roman" w:hAnsi="Times New Roman" w:cs="Times New Roman"/>
          <w:i/>
          <w:sz w:val="24"/>
          <w:szCs w:val="24"/>
        </w:rPr>
        <w:t>lonely</w:t>
      </w:r>
      <w:r>
        <w:rPr>
          <w:rFonts w:ascii="Times New Roman" w:hAnsi="Times New Roman" w:cs="Times New Roman"/>
          <w:sz w:val="24"/>
          <w:szCs w:val="24"/>
        </w:rPr>
        <w:t xml:space="preserve"> present’.</w:t>
      </w:r>
    </w:p>
    <w:p w14:paraId="4A78BB61" w14:textId="4FA9C44C" w:rsidR="005D3289" w:rsidRPr="00B50E01" w:rsidRDefault="005D3289" w:rsidP="000360FD">
      <w:pPr>
        <w:spacing w:after="120" w:line="22" w:lineRule="atLeast"/>
        <w:jc w:val="both"/>
        <w:rPr>
          <w:rFonts w:ascii="Times New Roman" w:hAnsi="Times New Roman" w:cs="Times New Roman"/>
          <w:sz w:val="24"/>
          <w:szCs w:val="24"/>
        </w:rPr>
      </w:pPr>
      <w:r>
        <w:rPr>
          <w:rFonts w:ascii="Times New Roman" w:hAnsi="Times New Roman" w:cs="Times New Roman"/>
          <w:sz w:val="24"/>
          <w:szCs w:val="24"/>
        </w:rPr>
        <w:tab/>
        <w:t xml:space="preserve">Presentism has come under fire as being unable to provide a satisfactory account of truths about the past. Briefly, presentists believe that only the present exists, and most also believe that a) there are truths about the past, and b) that (at least some) past truths require truthmakers, i.e. objects within an ontology that make true propositions so. The problem this poses is that assuming only present objects exist, the presentist must account for the truth of past-tensed statements solely in terms of these; and so, either the presentist will not be able to account for past truths, or </w:t>
      </w:r>
      <w:r w:rsidR="00D07174">
        <w:rPr>
          <w:rFonts w:ascii="Times New Roman" w:hAnsi="Times New Roman" w:cs="Times New Roman"/>
          <w:sz w:val="24"/>
          <w:szCs w:val="24"/>
        </w:rPr>
        <w:t xml:space="preserve">will only account for them in an </w:t>
      </w:r>
      <w:r>
        <w:rPr>
          <w:rFonts w:ascii="Times New Roman" w:hAnsi="Times New Roman" w:cs="Times New Roman"/>
          <w:i/>
          <w:sz w:val="24"/>
          <w:szCs w:val="24"/>
        </w:rPr>
        <w:t xml:space="preserve">ad hoc </w:t>
      </w:r>
      <w:r>
        <w:rPr>
          <w:rFonts w:ascii="Times New Roman" w:hAnsi="Times New Roman" w:cs="Times New Roman"/>
          <w:sz w:val="24"/>
          <w:szCs w:val="24"/>
        </w:rPr>
        <w:t xml:space="preserve">manner, thereby undermining the ontological parsimony that helped make presentism appealing in the first place. This has led to a rift between those Tallant and Ingram call </w:t>
      </w:r>
      <w:r>
        <w:rPr>
          <w:rFonts w:ascii="Times New Roman" w:hAnsi="Times New Roman" w:cs="Times New Roman"/>
          <w:i/>
          <w:sz w:val="24"/>
          <w:szCs w:val="24"/>
        </w:rPr>
        <w:t xml:space="preserve">upstanding presentists, </w:t>
      </w:r>
      <w:r>
        <w:rPr>
          <w:rFonts w:ascii="Times New Roman" w:hAnsi="Times New Roman" w:cs="Times New Roman"/>
          <w:sz w:val="24"/>
          <w:szCs w:val="24"/>
        </w:rPr>
        <w:t xml:space="preserve">on the one hand, and </w:t>
      </w:r>
      <w:r>
        <w:rPr>
          <w:rFonts w:ascii="Times New Roman" w:hAnsi="Times New Roman" w:cs="Times New Roman"/>
          <w:i/>
          <w:sz w:val="24"/>
          <w:szCs w:val="24"/>
        </w:rPr>
        <w:t>nefarious presentists</w:t>
      </w:r>
      <w:r w:rsidR="00D07174">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on the other.</w:t>
      </w:r>
      <w:r>
        <w:rPr>
          <w:rStyle w:val="EndnoteReference"/>
          <w:rFonts w:ascii="Times New Roman" w:hAnsi="Times New Roman" w:cs="Times New Roman"/>
          <w:sz w:val="24"/>
          <w:szCs w:val="24"/>
        </w:rPr>
        <w:endnoteReference w:id="19"/>
      </w:r>
      <w:r>
        <w:rPr>
          <w:rFonts w:ascii="Times New Roman" w:hAnsi="Times New Roman" w:cs="Times New Roman"/>
          <w:sz w:val="24"/>
          <w:szCs w:val="24"/>
        </w:rPr>
        <w:t xml:space="preserve"> Upstanding presentists attempt to provide present truthmakers for past trut</w:t>
      </w:r>
      <w:r w:rsidR="00D07174">
        <w:rPr>
          <w:rFonts w:ascii="Times New Roman" w:hAnsi="Times New Roman" w:cs="Times New Roman"/>
          <w:sz w:val="24"/>
          <w:szCs w:val="24"/>
        </w:rPr>
        <w:t>hs. N</w:t>
      </w:r>
      <w:r>
        <w:rPr>
          <w:rFonts w:ascii="Times New Roman" w:hAnsi="Times New Roman" w:cs="Times New Roman"/>
          <w:sz w:val="24"/>
          <w:szCs w:val="24"/>
        </w:rPr>
        <w:t>efarious presentists like Tallant and Ingram think they can get away without doing so.</w:t>
      </w:r>
      <w:r>
        <w:rPr>
          <w:rStyle w:val="EndnoteReference"/>
          <w:rFonts w:ascii="Times New Roman" w:hAnsi="Times New Roman" w:cs="Times New Roman"/>
          <w:sz w:val="24"/>
          <w:szCs w:val="24"/>
        </w:rPr>
        <w:endnoteReference w:id="20"/>
      </w:r>
    </w:p>
    <w:p w14:paraId="14B94F28" w14:textId="2ED9E2D6" w:rsidR="005D3289" w:rsidRPr="0018416B" w:rsidRDefault="005D3289" w:rsidP="000360FD">
      <w:pPr>
        <w:spacing w:after="120" w:line="22" w:lineRule="atLeast"/>
        <w:ind w:firstLine="720"/>
        <w:jc w:val="both"/>
      </w:pPr>
      <w:r>
        <w:rPr>
          <w:rFonts w:ascii="Times New Roman" w:hAnsi="Times New Roman" w:cs="Times New Roman"/>
          <w:sz w:val="24"/>
          <w:szCs w:val="24"/>
        </w:rPr>
        <w:t>The difference between lonely presentism and Prior’s, if I may put it this way, is that the lonely presentists’ aims are what I should call “onto-semantic”,</w:t>
      </w:r>
      <w:r>
        <w:rPr>
          <w:rStyle w:val="EndnoteReference"/>
          <w:rFonts w:ascii="Times New Roman" w:hAnsi="Times New Roman" w:cs="Times New Roman"/>
          <w:sz w:val="24"/>
          <w:szCs w:val="24"/>
        </w:rPr>
        <w:endnoteReference w:id="21"/>
      </w:r>
      <w:r>
        <w:rPr>
          <w:rFonts w:ascii="Times New Roman" w:hAnsi="Times New Roman" w:cs="Times New Roman"/>
          <w:sz w:val="24"/>
          <w:szCs w:val="24"/>
        </w:rPr>
        <w:t xml:space="preserve"> while those of Priorean presentism are aitio-syntactic: the former aims to determine the full range of entities in accordance with the limits of sema</w:t>
      </w:r>
      <w:r w:rsidR="00FA1382">
        <w:rPr>
          <w:rFonts w:ascii="Times New Roman" w:hAnsi="Times New Roman" w:cs="Times New Roman"/>
          <w:sz w:val="24"/>
          <w:szCs w:val="24"/>
        </w:rPr>
        <w:t xml:space="preserve">ntic permissibility; the latter, </w:t>
      </w:r>
      <w:r>
        <w:rPr>
          <w:rFonts w:ascii="Times New Roman" w:hAnsi="Times New Roman" w:cs="Times New Roman"/>
          <w:sz w:val="24"/>
          <w:szCs w:val="24"/>
        </w:rPr>
        <w:t>to determine the relative priority of beings in accordance with the dictates of syntactic recursion.</w:t>
      </w:r>
      <w:r>
        <w:rPr>
          <w:rStyle w:val="EndnoteReference"/>
          <w:rFonts w:ascii="Times New Roman" w:hAnsi="Times New Roman" w:cs="Times New Roman"/>
          <w:sz w:val="24"/>
          <w:szCs w:val="24"/>
        </w:rPr>
        <w:endnoteReference w:id="22"/>
      </w:r>
    </w:p>
    <w:p w14:paraId="241E7FFC" w14:textId="29E21052" w:rsidR="005D3289" w:rsidRPr="004702D1" w:rsidRDefault="005D3289" w:rsidP="000360FD">
      <w:pPr>
        <w:spacing w:after="120" w:line="22" w:lineRule="atLeast"/>
        <w:jc w:val="both"/>
        <w:rPr>
          <w:rFonts w:ascii="Times New Roman" w:hAnsi="Times New Roman" w:cs="Times New Roman"/>
          <w:sz w:val="24"/>
          <w:szCs w:val="24"/>
        </w:rPr>
      </w:pPr>
      <w:r w:rsidRPr="00CD248A">
        <w:rPr>
          <w:rFonts w:ascii="Times New Roman" w:hAnsi="Times New Roman" w:cs="Times New Roman"/>
          <w:sz w:val="24"/>
          <w:szCs w:val="24"/>
        </w:rPr>
        <w:lastRenderedPageBreak/>
        <w:tab/>
        <w:t>The presentism I advocate holds past moments are past presents, rather than present pasts;</w:t>
      </w:r>
      <w:r w:rsidRPr="00CD248A">
        <w:rPr>
          <w:rStyle w:val="EndnoteReference"/>
          <w:rFonts w:ascii="Times New Roman" w:hAnsi="Times New Roman" w:cs="Times New Roman"/>
          <w:sz w:val="24"/>
          <w:szCs w:val="24"/>
        </w:rPr>
        <w:endnoteReference w:id="23"/>
      </w:r>
      <w:r w:rsidRPr="00CD248A">
        <w:rPr>
          <w:rFonts w:ascii="Times New Roman" w:hAnsi="Times New Roman" w:cs="Times New Roman"/>
          <w:sz w:val="24"/>
          <w:szCs w:val="24"/>
        </w:rPr>
        <w:t xml:space="preserve"> and its aims are closer to those of Prior than those of lonely presentism. </w:t>
      </w:r>
      <w:r w:rsidR="001A23E3">
        <w:rPr>
          <w:rFonts w:ascii="Times New Roman" w:hAnsi="Times New Roman" w:cs="Times New Roman"/>
          <w:sz w:val="24"/>
          <w:szCs w:val="24"/>
        </w:rPr>
        <w:t>T</w:t>
      </w:r>
      <w:r w:rsidRPr="00CD248A">
        <w:rPr>
          <w:rFonts w:ascii="Times New Roman" w:hAnsi="Times New Roman" w:cs="Times New Roman"/>
          <w:sz w:val="24"/>
          <w:szCs w:val="24"/>
        </w:rPr>
        <w:t xml:space="preserve">o the degree that </w:t>
      </w:r>
      <w:r>
        <w:rPr>
          <w:rFonts w:ascii="Times New Roman" w:hAnsi="Times New Roman" w:cs="Times New Roman"/>
          <w:sz w:val="24"/>
          <w:szCs w:val="24"/>
        </w:rPr>
        <w:t xml:space="preserve">the </w:t>
      </w:r>
      <w:r w:rsidRPr="00CD248A">
        <w:rPr>
          <w:rFonts w:ascii="Times New Roman" w:hAnsi="Times New Roman" w:cs="Times New Roman"/>
          <w:sz w:val="24"/>
          <w:szCs w:val="24"/>
        </w:rPr>
        <w:t>presentist-eter</w:t>
      </w:r>
      <w:r>
        <w:rPr>
          <w:rFonts w:ascii="Times New Roman" w:hAnsi="Times New Roman" w:cs="Times New Roman"/>
          <w:sz w:val="24"/>
          <w:szCs w:val="24"/>
        </w:rPr>
        <w:t>nalist debate is a sensible one,</w:t>
      </w:r>
      <w:r w:rsidRPr="00CD248A">
        <w:rPr>
          <w:rFonts w:ascii="Times New Roman" w:hAnsi="Times New Roman" w:cs="Times New Roman"/>
          <w:sz w:val="24"/>
          <w:szCs w:val="24"/>
        </w:rPr>
        <w:t xml:space="preserve"> </w:t>
      </w:r>
      <w:r>
        <w:rPr>
          <w:rFonts w:ascii="Times New Roman" w:hAnsi="Times New Roman" w:cs="Times New Roman"/>
          <w:sz w:val="24"/>
          <w:szCs w:val="24"/>
        </w:rPr>
        <w:t xml:space="preserve">I </w:t>
      </w:r>
      <w:r w:rsidRPr="00CD248A">
        <w:rPr>
          <w:rFonts w:ascii="Times New Roman" w:hAnsi="Times New Roman" w:cs="Times New Roman"/>
          <w:sz w:val="24"/>
          <w:szCs w:val="24"/>
        </w:rPr>
        <w:t xml:space="preserve">should </w:t>
      </w:r>
      <w:r>
        <w:rPr>
          <w:rFonts w:ascii="Times New Roman" w:hAnsi="Times New Roman" w:cs="Times New Roman"/>
          <w:sz w:val="24"/>
          <w:szCs w:val="24"/>
        </w:rPr>
        <w:t>interpret it</w:t>
      </w:r>
      <w:r w:rsidRPr="00CD248A">
        <w:rPr>
          <w:rFonts w:ascii="Times New Roman" w:hAnsi="Times New Roman" w:cs="Times New Roman"/>
          <w:sz w:val="24"/>
          <w:szCs w:val="24"/>
        </w:rPr>
        <w:t xml:space="preserve"> not as an </w:t>
      </w:r>
      <w:r w:rsidRPr="00CD248A">
        <w:rPr>
          <w:rFonts w:ascii="Times New Roman" w:hAnsi="Times New Roman" w:cs="Times New Roman"/>
          <w:i/>
          <w:sz w:val="24"/>
          <w:szCs w:val="24"/>
        </w:rPr>
        <w:t xml:space="preserve">ontic </w:t>
      </w:r>
      <w:r w:rsidRPr="00CD248A">
        <w:rPr>
          <w:rFonts w:ascii="Times New Roman" w:hAnsi="Times New Roman" w:cs="Times New Roman"/>
          <w:sz w:val="24"/>
          <w:szCs w:val="24"/>
        </w:rPr>
        <w:t xml:space="preserve">dispute about what exists, with the presumption that both parties are using ‘exists’ in the same sense; but rather as a </w:t>
      </w:r>
      <w:r w:rsidRPr="00D80D05">
        <w:rPr>
          <w:rFonts w:ascii="Times New Roman" w:hAnsi="Times New Roman" w:cs="Times New Roman"/>
          <w:sz w:val="24"/>
          <w:szCs w:val="24"/>
        </w:rPr>
        <w:t>priority</w:t>
      </w:r>
      <w:r w:rsidRPr="00CD248A">
        <w:rPr>
          <w:rFonts w:ascii="Times New Roman" w:hAnsi="Times New Roman" w:cs="Times New Roman"/>
          <w:i/>
          <w:sz w:val="24"/>
          <w:szCs w:val="24"/>
        </w:rPr>
        <w:t xml:space="preserve"> </w:t>
      </w:r>
      <w:r w:rsidRPr="00CD248A">
        <w:rPr>
          <w:rFonts w:ascii="Times New Roman" w:hAnsi="Times New Roman" w:cs="Times New Roman"/>
          <w:sz w:val="24"/>
          <w:szCs w:val="24"/>
        </w:rPr>
        <w:t>dispute about the ordering of the senses of ‘being’.</w:t>
      </w:r>
      <w:r>
        <w:rPr>
          <w:rStyle w:val="EndnoteReference"/>
          <w:rFonts w:ascii="Times New Roman" w:hAnsi="Times New Roman" w:cs="Times New Roman"/>
          <w:sz w:val="24"/>
          <w:szCs w:val="24"/>
        </w:rPr>
        <w:endnoteReference w:id="24"/>
      </w:r>
      <w:r w:rsidRPr="00CD248A">
        <w:rPr>
          <w:rFonts w:ascii="Times New Roman" w:hAnsi="Times New Roman" w:cs="Times New Roman"/>
          <w:sz w:val="24"/>
          <w:szCs w:val="24"/>
        </w:rPr>
        <w:t xml:space="preserve"> Just as, for instance, ‘being’ is said in a </w:t>
      </w:r>
      <w:r>
        <w:rPr>
          <w:rFonts w:ascii="Times New Roman" w:hAnsi="Times New Roman" w:cs="Times New Roman"/>
          <w:sz w:val="24"/>
          <w:szCs w:val="24"/>
        </w:rPr>
        <w:t xml:space="preserve">more fundamental </w:t>
      </w:r>
      <w:r w:rsidRPr="00CD248A">
        <w:rPr>
          <w:rFonts w:ascii="Times New Roman" w:hAnsi="Times New Roman" w:cs="Times New Roman"/>
          <w:sz w:val="24"/>
          <w:szCs w:val="24"/>
        </w:rPr>
        <w:t xml:space="preserve">sense of substance than it is of accident, </w:t>
      </w:r>
      <w:r>
        <w:rPr>
          <w:rFonts w:ascii="Times New Roman" w:hAnsi="Times New Roman" w:cs="Times New Roman"/>
          <w:sz w:val="24"/>
          <w:szCs w:val="24"/>
        </w:rPr>
        <w:t xml:space="preserve">or of the actual than the possible, </w:t>
      </w:r>
      <w:r w:rsidRPr="00CD248A">
        <w:rPr>
          <w:rFonts w:ascii="Times New Roman" w:hAnsi="Times New Roman" w:cs="Times New Roman"/>
          <w:sz w:val="24"/>
          <w:szCs w:val="24"/>
        </w:rPr>
        <w:t xml:space="preserve">so also is it </w:t>
      </w:r>
      <w:r>
        <w:rPr>
          <w:rFonts w:ascii="Times New Roman" w:hAnsi="Times New Roman" w:cs="Times New Roman"/>
          <w:sz w:val="24"/>
          <w:szCs w:val="24"/>
        </w:rPr>
        <w:t xml:space="preserve">ascribed </w:t>
      </w:r>
      <w:r w:rsidRPr="00CD248A">
        <w:rPr>
          <w:rFonts w:ascii="Times New Roman" w:hAnsi="Times New Roman" w:cs="Times New Roman"/>
          <w:sz w:val="24"/>
          <w:szCs w:val="24"/>
        </w:rPr>
        <w:t xml:space="preserve">more </w:t>
      </w:r>
      <w:r>
        <w:rPr>
          <w:rFonts w:ascii="Times New Roman" w:hAnsi="Times New Roman" w:cs="Times New Roman"/>
          <w:sz w:val="24"/>
          <w:szCs w:val="24"/>
        </w:rPr>
        <w:t xml:space="preserve">fundamentally to </w:t>
      </w:r>
      <w:r w:rsidRPr="00CD248A">
        <w:rPr>
          <w:rFonts w:ascii="Times New Roman" w:hAnsi="Times New Roman" w:cs="Times New Roman"/>
          <w:sz w:val="24"/>
          <w:szCs w:val="24"/>
        </w:rPr>
        <w:t xml:space="preserve">the </w:t>
      </w:r>
      <w:r>
        <w:rPr>
          <w:rFonts w:ascii="Times New Roman" w:hAnsi="Times New Roman" w:cs="Times New Roman"/>
          <w:sz w:val="24"/>
          <w:szCs w:val="24"/>
        </w:rPr>
        <w:t>present than to that which has passed out of presence (i.e. the past) or that which is yet to come to presence (i.e. the future).</w:t>
      </w:r>
      <w:r>
        <w:rPr>
          <w:rStyle w:val="EndnoteReference"/>
          <w:rFonts w:ascii="Times New Roman" w:hAnsi="Times New Roman" w:cs="Times New Roman"/>
          <w:sz w:val="24"/>
          <w:szCs w:val="24"/>
        </w:rPr>
        <w:endnoteReference w:id="25"/>
      </w:r>
    </w:p>
    <w:p w14:paraId="7976775E" w14:textId="7FEE9C89" w:rsidR="00A102DD" w:rsidRPr="0014203D" w:rsidRDefault="009F12C8" w:rsidP="000360FD">
      <w:pPr>
        <w:pStyle w:val="Heading1"/>
        <w:spacing w:before="0" w:after="120" w:line="22" w:lineRule="atLeast"/>
      </w:pPr>
      <w:r>
        <w:t>4</w:t>
      </w:r>
      <w:r w:rsidR="00A102DD">
        <w:t xml:space="preserve"> The challenge of “hardcore actualism”</w:t>
      </w:r>
    </w:p>
    <w:p w14:paraId="138A2F9A" w14:textId="01FDD1AA" w:rsidR="00A102DD" w:rsidRDefault="00A102DD" w:rsidP="000360FD">
      <w:pPr>
        <w:pStyle w:val="Standard"/>
        <w:spacing w:after="120" w:line="22" w:lineRule="atLeast"/>
        <w:jc w:val="both"/>
      </w:pPr>
      <w:r>
        <w:tab/>
      </w:r>
      <w:r w:rsidR="001A23E3">
        <w:t>T</w:t>
      </w:r>
      <w:r>
        <w:t xml:space="preserve">hough </w:t>
      </w:r>
      <w:r w:rsidR="001A23E3">
        <w:t xml:space="preserve">this presentist, actualist, powers-based conception </w:t>
      </w:r>
      <w:r>
        <w:t>provides a thick and intuitively satisfactory theory of modality, I doubt that even those who have adopted it have yet realized how radical an effect it should have on our preferred logic. If powers modality is supposed to be “hardcore actualist”,</w:t>
      </w:r>
      <w:r>
        <w:rPr>
          <w:rStyle w:val="EndnoteReference"/>
        </w:rPr>
        <w:endnoteReference w:id="26"/>
      </w:r>
      <w:r>
        <w:t xml:space="preserve"> it is not yet nearly hardcore enough. In what follows, I detail the various attenuations the powers presentist is beset by.</w:t>
      </w:r>
    </w:p>
    <w:p w14:paraId="204593B7" w14:textId="47422208" w:rsidR="00746A11" w:rsidRDefault="00746A11" w:rsidP="000360FD">
      <w:pPr>
        <w:pStyle w:val="Heading2"/>
        <w:spacing w:before="0" w:after="120" w:line="22" w:lineRule="atLeast"/>
      </w:pPr>
      <w:r>
        <w:t>4.1 Syntactic challenges</w:t>
      </w:r>
    </w:p>
    <w:p w14:paraId="340350F8" w14:textId="6A460C42" w:rsidR="00A102DD" w:rsidRDefault="009F12C8" w:rsidP="000360FD">
      <w:pPr>
        <w:pStyle w:val="Heading3"/>
        <w:spacing w:before="0" w:after="120" w:line="22" w:lineRule="atLeast"/>
      </w:pPr>
      <w:r>
        <w:t>4</w:t>
      </w:r>
      <w:r w:rsidR="00A102DD">
        <w:t>.1</w:t>
      </w:r>
      <w:r w:rsidR="00E34755">
        <w:t>.1</w:t>
      </w:r>
      <w:r w:rsidR="00A102DD">
        <w:t xml:space="preserve"> The failure of (4), (5), and (B)</w:t>
      </w:r>
    </w:p>
    <w:p w14:paraId="7E45FC07" w14:textId="77777777" w:rsidR="00A102DD" w:rsidRDefault="00A102DD" w:rsidP="000360FD">
      <w:pPr>
        <w:pStyle w:val="Standard"/>
        <w:spacing w:after="120" w:line="22" w:lineRule="atLeast"/>
        <w:jc w:val="both"/>
        <w:rPr>
          <w:rFonts w:cs="Times New Roman"/>
        </w:rPr>
      </w:pPr>
      <w:r>
        <w:rPr>
          <w:rFonts w:cs="Times New Roman"/>
        </w:rPr>
        <w:tab/>
        <w:t xml:space="preserve">For the purposes of what follows, it will be more useful to think of (4) in terms of its possibility phrasing rather than its necessity phrasing. The axiom thus read is as follows: </w:t>
      </w:r>
    </w:p>
    <w:p w14:paraId="5DE292C0" w14:textId="77777777" w:rsidR="00A102DD" w:rsidRDefault="00A102DD" w:rsidP="000360FD">
      <w:pPr>
        <w:pStyle w:val="Standard"/>
        <w:spacing w:after="120" w:line="22" w:lineRule="atLeast"/>
        <w:ind w:left="900"/>
        <w:jc w:val="both"/>
        <w:rPr>
          <w:rFonts w:cs="Times New Roman"/>
        </w:rPr>
      </w:pPr>
      <w:r>
        <w:rPr>
          <w:rFonts w:cs="Times New Roman"/>
        </w:rPr>
        <w:t>(4)</w:t>
      </w:r>
      <w:r>
        <w:rPr>
          <w:rFonts w:cs="Times New Roman"/>
        </w:rPr>
        <w:tab/>
      </w:r>
      <w:r>
        <w:rPr>
          <w:rFonts w:ascii="Segoe UI Symbol" w:hAnsi="Segoe UI Symbol" w:cs="Segoe UI Symbol"/>
        </w:rPr>
        <w:t>♢♢</w:t>
      </w:r>
      <w:r w:rsidRPr="000769D3">
        <w:rPr>
          <w:rFonts w:cs="Times New Roman"/>
          <w:i/>
        </w:rPr>
        <w:t>ϕ</w:t>
      </w:r>
      <w:r>
        <w:rPr>
          <w:rFonts w:cs="Times New Roman"/>
        </w:rPr>
        <w:t xml:space="preserve"> </w:t>
      </w:r>
      <w:r w:rsidRPr="000769D3">
        <w:rPr>
          <w:rFonts w:cs="Times New Roman"/>
        </w:rPr>
        <w:t>→</w:t>
      </w:r>
      <w:r>
        <w:rPr>
          <w:rFonts w:cs="Times New Roman"/>
        </w:rPr>
        <w:t xml:space="preserve"> </w:t>
      </w:r>
      <w:r>
        <w:rPr>
          <w:rFonts w:ascii="Segoe UI Symbol" w:hAnsi="Segoe UI Symbol" w:cs="Segoe UI Symbol"/>
        </w:rPr>
        <w:t>♢</w:t>
      </w:r>
      <w:r w:rsidRPr="000769D3">
        <w:rPr>
          <w:rFonts w:cs="Times New Roman"/>
          <w:i/>
        </w:rPr>
        <w:t>ϕ</w:t>
      </w:r>
      <w:r>
        <w:rPr>
          <w:rFonts w:cs="Times New Roman"/>
        </w:rPr>
        <w:t xml:space="preserve">  </w:t>
      </w:r>
    </w:p>
    <w:p w14:paraId="5824B37A" w14:textId="58A092F6" w:rsidR="00A102DD" w:rsidRDefault="00A102DD" w:rsidP="000360FD">
      <w:pPr>
        <w:pStyle w:val="Standard"/>
        <w:spacing w:after="120" w:line="22" w:lineRule="atLeast"/>
        <w:jc w:val="both"/>
        <w:rPr>
          <w:rFonts w:cs="Times New Roman"/>
        </w:rPr>
      </w:pPr>
      <w:r>
        <w:rPr>
          <w:rFonts w:cs="Times New Roman"/>
        </w:rPr>
        <w:t>In the context of a diachronic, forward-looking account of possibility, where the objects upon which a valuation function acts are times within an ordered series, the (4) axiom may be read as saying that whatever is possible at some later time is already possible at a time prior to</w:t>
      </w:r>
      <w:r w:rsidR="00183D44">
        <w:rPr>
          <w:rFonts w:cs="Times New Roman"/>
        </w:rPr>
        <w:t xml:space="preserve"> it; negatively stated,</w:t>
      </w:r>
      <w:r>
        <w:rPr>
          <w:rFonts w:cs="Times New Roman"/>
        </w:rPr>
        <w:t xml:space="preserve"> no new possibilities ever come into existence.</w:t>
      </w:r>
      <w:r>
        <w:rPr>
          <w:rStyle w:val="EndnoteReference"/>
          <w:rFonts w:cs="Times New Roman"/>
        </w:rPr>
        <w:endnoteReference w:id="27"/>
      </w:r>
      <w:r>
        <w:rPr>
          <w:rFonts w:cs="Times New Roman"/>
        </w:rPr>
        <w:t xml:space="preserve"> But if we assume i) that beings come into and go out of existence; and ii) that powers belong to these beings: it stands to reason that certain powers will also come into and out of existence along with their bearers.</w:t>
      </w:r>
      <w:r>
        <w:rPr>
          <w:rStyle w:val="EndnoteReference"/>
          <w:rFonts w:cs="Times New Roman"/>
        </w:rPr>
        <w:endnoteReference w:id="28"/>
      </w:r>
      <w:r>
        <w:rPr>
          <w:rFonts w:cs="Times New Roman"/>
        </w:rPr>
        <w:t xml:space="preserve"> If we further assume iii) that the actualization of a power takes </w:t>
      </w:r>
      <w:r w:rsidRPr="00D6314C">
        <w:rPr>
          <w:rFonts w:cs="Times New Roman"/>
          <w:i/>
        </w:rPr>
        <w:t>time</w:t>
      </w:r>
      <w:r>
        <w:rPr>
          <w:rFonts w:cs="Times New Roman"/>
        </w:rPr>
        <w:t xml:space="preserve">, it would be sensible to place an upper bound on the time it takes for a power to be actualized, such that the actualization of a power at time </w:t>
      </w:r>
      <w:r>
        <w:rPr>
          <w:rFonts w:cs="Times New Roman"/>
          <w:i/>
        </w:rPr>
        <w:t>t</w:t>
      </w:r>
      <w:r>
        <w:rPr>
          <w:rFonts w:cs="Times New Roman"/>
          <w:i/>
          <w:vertAlign w:val="subscript"/>
        </w:rPr>
        <w:t>n</w:t>
      </w:r>
      <w:r>
        <w:rPr>
          <w:rFonts w:cs="Times New Roman"/>
          <w:vertAlign w:val="subscript"/>
        </w:rPr>
        <w:t xml:space="preserve"> </w:t>
      </w:r>
      <w:r>
        <w:rPr>
          <w:rFonts w:cs="Times New Roman"/>
        </w:rPr>
        <w:t xml:space="preserve">cannot count towards its availability at a time too distant from </w:t>
      </w:r>
      <w:r>
        <w:rPr>
          <w:rFonts w:cs="Times New Roman"/>
          <w:i/>
        </w:rPr>
        <w:t>t</w:t>
      </w:r>
      <w:r>
        <w:rPr>
          <w:rFonts w:cs="Times New Roman"/>
          <w:i/>
          <w:vertAlign w:val="subscript"/>
        </w:rPr>
        <w:t>n</w:t>
      </w:r>
      <w:r>
        <w:rPr>
          <w:rFonts w:cs="Times New Roman"/>
        </w:rPr>
        <w:t>. For example, my speaking French at present does not entail that there was a power for me to speak French at age 3; even less does it entail the presence of such a power a million years prior to my existence.</w:t>
      </w:r>
    </w:p>
    <w:p w14:paraId="13064676" w14:textId="77777777" w:rsidR="00A102DD" w:rsidRDefault="00A102DD" w:rsidP="000360FD">
      <w:pPr>
        <w:pStyle w:val="Standard"/>
        <w:spacing w:after="120" w:line="22" w:lineRule="atLeast"/>
        <w:jc w:val="both"/>
        <w:rPr>
          <w:rFonts w:cs="Times New Roman"/>
        </w:rPr>
      </w:pPr>
      <w:r>
        <w:rPr>
          <w:rFonts w:cs="Times New Roman"/>
        </w:rPr>
        <w:tab/>
        <w:t>For similar reasons, we can expect (5) to fail:</w:t>
      </w:r>
    </w:p>
    <w:p w14:paraId="72C9C8FF" w14:textId="77777777" w:rsidR="00A102DD" w:rsidRDefault="00A102DD" w:rsidP="000360FD">
      <w:pPr>
        <w:pStyle w:val="Standard"/>
        <w:spacing w:after="120" w:line="22" w:lineRule="atLeast"/>
        <w:ind w:firstLine="720"/>
        <w:jc w:val="both"/>
        <w:rPr>
          <w:rFonts w:cs="Times New Roman"/>
        </w:rPr>
      </w:pPr>
      <w:r>
        <w:rPr>
          <w:rFonts w:cs="Times New Roman"/>
        </w:rPr>
        <w:t xml:space="preserve">(5) </w:t>
      </w:r>
      <w:r>
        <w:rPr>
          <w:rFonts w:ascii="Segoe UI Symbol" w:hAnsi="Segoe UI Symbol" w:cs="Segoe UI Symbol"/>
        </w:rPr>
        <w:t>♢</w:t>
      </w:r>
      <w:r w:rsidRPr="000769D3">
        <w:rPr>
          <w:rFonts w:cs="Times New Roman"/>
          <w:i/>
        </w:rPr>
        <w:t>ϕ</w:t>
      </w:r>
      <w:r>
        <w:rPr>
          <w:rFonts w:cs="Times New Roman"/>
        </w:rPr>
        <w:t xml:space="preserve"> </w:t>
      </w:r>
      <w:r w:rsidRPr="000769D3">
        <w:rPr>
          <w:rFonts w:cs="Times New Roman"/>
        </w:rPr>
        <w:t>→</w:t>
      </w:r>
      <w:r>
        <w:rPr>
          <w:rFonts w:cs="Times New Roman"/>
        </w:rPr>
        <w:t xml:space="preserve"> </w:t>
      </w:r>
      <w:r w:rsidRPr="00F660E8">
        <w:rPr>
          <w:rFonts w:eastAsia="Times New Roman" w:cs="Times New Roman"/>
        </w:rPr>
        <w:t>□</w:t>
      </w:r>
      <w:r>
        <w:rPr>
          <w:rFonts w:ascii="Segoe UI Symbol" w:hAnsi="Segoe UI Symbol" w:cs="Segoe UI Symbol"/>
        </w:rPr>
        <w:t>♢</w:t>
      </w:r>
      <w:r w:rsidRPr="000769D3">
        <w:rPr>
          <w:rFonts w:cs="Times New Roman"/>
          <w:i/>
        </w:rPr>
        <w:t>ϕ</w:t>
      </w:r>
      <w:r>
        <w:rPr>
          <w:rFonts w:cs="Times New Roman"/>
        </w:rPr>
        <w:t xml:space="preserve">  </w:t>
      </w:r>
    </w:p>
    <w:p w14:paraId="4230DE51" w14:textId="77777777" w:rsidR="00A102DD" w:rsidRDefault="00A102DD" w:rsidP="000360FD">
      <w:pPr>
        <w:pStyle w:val="Standard"/>
        <w:spacing w:after="120" w:line="22" w:lineRule="atLeast"/>
        <w:jc w:val="both"/>
        <w:rPr>
          <w:rFonts w:cs="Times New Roman"/>
        </w:rPr>
      </w:pPr>
      <w:r>
        <w:rPr>
          <w:rFonts w:cs="Times New Roman"/>
        </w:rPr>
        <w:t xml:space="preserve">Understood temporally, this says that whatever is possible at a time remains possible at every accessible time succeeding it. But as stated earlier, possibilities can cease to be, e.g. in cases when the objects or properties grounding them cease to exist.  </w:t>
      </w:r>
    </w:p>
    <w:p w14:paraId="67CD90AE" w14:textId="77777777" w:rsidR="00A102DD" w:rsidRDefault="00A102DD" w:rsidP="000360FD">
      <w:pPr>
        <w:pStyle w:val="Standard"/>
        <w:spacing w:after="120" w:line="22" w:lineRule="atLeast"/>
        <w:jc w:val="both"/>
        <w:rPr>
          <w:rFonts w:cs="Times New Roman"/>
        </w:rPr>
      </w:pPr>
      <w:r>
        <w:rPr>
          <w:rFonts w:cs="Times New Roman"/>
        </w:rPr>
        <w:tab/>
        <w:t>Lastly, we can construct a similar counterexample to (B) as follows:</w:t>
      </w:r>
    </w:p>
    <w:p w14:paraId="54345972" w14:textId="77777777" w:rsidR="00A102DD" w:rsidRDefault="00A102DD" w:rsidP="000360FD">
      <w:pPr>
        <w:pStyle w:val="Standard"/>
        <w:spacing w:after="120" w:line="22" w:lineRule="atLeast"/>
        <w:jc w:val="both"/>
        <w:rPr>
          <w:rFonts w:cs="Times New Roman"/>
          <w:i/>
        </w:rPr>
      </w:pPr>
      <w:r>
        <w:rPr>
          <w:rFonts w:cs="Times New Roman"/>
        </w:rPr>
        <w:tab/>
        <w:t>(B)</w:t>
      </w:r>
      <w:r w:rsidRPr="00351486">
        <w:rPr>
          <w:rFonts w:cs="Times New Roman"/>
          <w:i/>
        </w:rPr>
        <w:t xml:space="preserve"> </w:t>
      </w:r>
      <w:r w:rsidRPr="000769D3">
        <w:rPr>
          <w:rFonts w:cs="Times New Roman"/>
          <w:i/>
        </w:rPr>
        <w:t>ϕ</w:t>
      </w:r>
      <w:r>
        <w:rPr>
          <w:rFonts w:cs="Times New Roman"/>
        </w:rPr>
        <w:t xml:space="preserve"> </w:t>
      </w:r>
      <w:r w:rsidRPr="000769D3">
        <w:rPr>
          <w:rFonts w:cs="Times New Roman"/>
        </w:rPr>
        <w:t>→</w:t>
      </w:r>
      <w:r>
        <w:rPr>
          <w:rFonts w:cs="Times New Roman"/>
        </w:rPr>
        <w:t xml:space="preserve"> </w:t>
      </w:r>
      <w:r w:rsidRPr="00F660E8">
        <w:rPr>
          <w:rFonts w:eastAsia="Times New Roman" w:cs="Times New Roman"/>
        </w:rPr>
        <w:t>□</w:t>
      </w:r>
      <w:r>
        <w:rPr>
          <w:rFonts w:ascii="Segoe UI Symbol" w:hAnsi="Segoe UI Symbol" w:cs="Segoe UI Symbol"/>
        </w:rPr>
        <w:t>♢</w:t>
      </w:r>
      <w:r w:rsidRPr="000769D3">
        <w:rPr>
          <w:rFonts w:cs="Times New Roman"/>
          <w:i/>
        </w:rPr>
        <w:t>ϕ</w:t>
      </w:r>
    </w:p>
    <w:p w14:paraId="77585C60" w14:textId="77777777" w:rsidR="00A102DD" w:rsidRPr="00351486" w:rsidRDefault="00A102DD" w:rsidP="000360FD">
      <w:pPr>
        <w:pStyle w:val="Standard"/>
        <w:spacing w:after="120" w:line="22" w:lineRule="atLeast"/>
        <w:jc w:val="both"/>
        <w:rPr>
          <w:rFonts w:cs="Times New Roman"/>
        </w:rPr>
      </w:pPr>
      <w:r>
        <w:rPr>
          <w:rFonts w:cs="Times New Roman"/>
        </w:rPr>
        <w:t xml:space="preserve">Let </w:t>
      </w:r>
      <w:r w:rsidRPr="000769D3">
        <w:rPr>
          <w:rFonts w:cs="Times New Roman"/>
          <w:i/>
        </w:rPr>
        <w:t>ϕ</w:t>
      </w:r>
      <w:r>
        <w:rPr>
          <w:rFonts w:cs="Times New Roman"/>
        </w:rPr>
        <w:t xml:space="preserve"> itself be tensed, as in ‘I’ve never been to Venice’ – true at the time of my writing. But it is not the case that in every possible future this situation remains possible: I could visit Venice, after which point it will be impossible for me not to have done so.</w:t>
      </w:r>
    </w:p>
    <w:p w14:paraId="13DCD9A5" w14:textId="2B088D30" w:rsidR="00A102DD" w:rsidRPr="003A7E03" w:rsidRDefault="009F12C8" w:rsidP="000360FD">
      <w:pPr>
        <w:pStyle w:val="Heading3"/>
        <w:spacing w:before="0" w:after="120" w:line="22" w:lineRule="atLeast"/>
      </w:pPr>
      <w:r>
        <w:lastRenderedPageBreak/>
        <w:t>4</w:t>
      </w:r>
      <w:r w:rsidR="00A102DD" w:rsidRPr="003A7E03">
        <w:t>.</w:t>
      </w:r>
      <w:r w:rsidR="00D42BCF">
        <w:t>1.</w:t>
      </w:r>
      <w:r w:rsidR="00A102DD" w:rsidRPr="003A7E03">
        <w:t>2 (T), (D), and beginning and ending time</w:t>
      </w:r>
    </w:p>
    <w:p w14:paraId="1A9651B5" w14:textId="77777777" w:rsidR="00A102DD" w:rsidRPr="00A901CD" w:rsidRDefault="00A102DD" w:rsidP="000360FD">
      <w:pPr>
        <w:spacing w:after="120" w:line="22" w:lineRule="atLeast"/>
        <w:ind w:firstLine="720"/>
        <w:rPr>
          <w:rFonts w:ascii="Times New Roman" w:hAnsi="Times New Roman" w:cs="Times New Roman"/>
          <w:sz w:val="24"/>
          <w:szCs w:val="24"/>
        </w:rPr>
      </w:pPr>
      <w:r w:rsidRPr="00A901CD">
        <w:rPr>
          <w:rFonts w:ascii="Times New Roman" w:hAnsi="Times New Roman" w:cs="Times New Roman"/>
          <w:sz w:val="24"/>
          <w:szCs w:val="24"/>
        </w:rPr>
        <w:t xml:space="preserve">The modal logic axiom (T) can be formulated in the following two equivalent ways: </w:t>
      </w:r>
    </w:p>
    <w:p w14:paraId="13C93A2A" w14:textId="77777777" w:rsidR="00A102DD" w:rsidRPr="00A901CD" w:rsidRDefault="00A102DD" w:rsidP="000360FD">
      <w:pPr>
        <w:spacing w:after="120" w:line="22" w:lineRule="atLeast"/>
        <w:ind w:firstLine="720"/>
        <w:rPr>
          <w:rFonts w:ascii="Times New Roman" w:hAnsi="Times New Roman" w:cs="Times New Roman"/>
          <w:i/>
          <w:sz w:val="24"/>
          <w:szCs w:val="24"/>
        </w:rPr>
      </w:pPr>
      <w:r w:rsidRPr="00A901CD">
        <w:rPr>
          <w:rFonts w:ascii="Times New Roman" w:hAnsi="Times New Roman" w:cs="Times New Roman"/>
          <w:sz w:val="24"/>
          <w:szCs w:val="24"/>
        </w:rPr>
        <w:t>(T</w:t>
      </w:r>
      <w:r w:rsidRPr="00A901CD">
        <w:rPr>
          <w:rFonts w:ascii="Times New Roman" w:hAnsi="Times New Roman" w:cs="Times New Roman"/>
          <w:sz w:val="24"/>
          <w:szCs w:val="24"/>
          <w:vertAlign w:val="superscript"/>
        </w:rPr>
        <w:t>1</w:t>
      </w:r>
      <w:r w:rsidRPr="00A901CD">
        <w:rPr>
          <w:rFonts w:ascii="Times New Roman" w:hAnsi="Times New Roman" w:cs="Times New Roman"/>
          <w:sz w:val="24"/>
          <w:szCs w:val="24"/>
        </w:rPr>
        <w:t xml:space="preserve">) </w:t>
      </w:r>
      <w:r w:rsidRPr="00A901CD">
        <w:rPr>
          <w:rFonts w:ascii="Times New Roman" w:hAnsi="Times New Roman" w:cs="Times New Roman"/>
          <w:i/>
          <w:sz w:val="24"/>
          <w:szCs w:val="24"/>
        </w:rPr>
        <w:t>ϕ</w:t>
      </w:r>
      <w:r w:rsidRPr="00A901CD">
        <w:rPr>
          <w:rFonts w:ascii="Times New Roman" w:hAnsi="Times New Roman" w:cs="Times New Roman"/>
          <w:sz w:val="24"/>
          <w:szCs w:val="24"/>
        </w:rPr>
        <w:t xml:space="preserve"> → </w:t>
      </w:r>
      <w:r w:rsidRPr="00A901CD">
        <w:rPr>
          <w:rFonts w:ascii="Segoe UI Symbol" w:hAnsi="Segoe UI Symbol" w:cs="Segoe UI Symbol"/>
          <w:sz w:val="24"/>
          <w:szCs w:val="24"/>
        </w:rPr>
        <w:t>♢</w:t>
      </w:r>
      <w:r w:rsidRPr="00A901CD">
        <w:rPr>
          <w:rFonts w:ascii="Times New Roman" w:hAnsi="Times New Roman" w:cs="Times New Roman"/>
          <w:i/>
          <w:sz w:val="24"/>
          <w:szCs w:val="24"/>
        </w:rPr>
        <w:t>ϕ</w:t>
      </w:r>
    </w:p>
    <w:p w14:paraId="29C91395" w14:textId="77777777" w:rsidR="00A102DD" w:rsidRDefault="00A102DD" w:rsidP="000360FD">
      <w:pPr>
        <w:spacing w:after="120" w:line="22" w:lineRule="atLeast"/>
        <w:ind w:firstLine="720"/>
        <w:rPr>
          <w:rFonts w:ascii="Times New Roman" w:hAnsi="Times New Roman" w:cs="Times New Roman"/>
          <w:i/>
          <w:sz w:val="24"/>
          <w:szCs w:val="24"/>
        </w:rPr>
      </w:pPr>
      <w:r w:rsidRPr="00A901CD">
        <w:rPr>
          <w:rFonts w:ascii="Times New Roman" w:hAnsi="Times New Roman" w:cs="Times New Roman"/>
          <w:sz w:val="24"/>
          <w:szCs w:val="24"/>
        </w:rPr>
        <w:t>(T</w:t>
      </w:r>
      <w:r w:rsidRPr="00A901CD">
        <w:rPr>
          <w:rFonts w:ascii="Times New Roman" w:hAnsi="Times New Roman" w:cs="Times New Roman"/>
          <w:sz w:val="24"/>
          <w:szCs w:val="24"/>
          <w:vertAlign w:val="superscript"/>
        </w:rPr>
        <w:t>2</w:t>
      </w:r>
      <w:r w:rsidRPr="00A901CD">
        <w:rPr>
          <w:rFonts w:ascii="Times New Roman" w:hAnsi="Times New Roman" w:cs="Times New Roman"/>
          <w:sz w:val="24"/>
          <w:szCs w:val="24"/>
        </w:rPr>
        <w:t>)</w:t>
      </w:r>
      <w:r w:rsidRPr="00A901CD">
        <w:rPr>
          <w:rFonts w:ascii="Times New Roman" w:hAnsi="Times New Roman" w:cs="Times New Roman"/>
          <w:i/>
          <w:sz w:val="24"/>
          <w:szCs w:val="24"/>
        </w:rPr>
        <w:t xml:space="preserve"> </w:t>
      </w:r>
      <w:r w:rsidRPr="00A901CD">
        <w:rPr>
          <w:rFonts w:ascii="Times New Roman" w:eastAsia="Times New Roman" w:hAnsi="Times New Roman" w:cs="Times New Roman"/>
          <w:sz w:val="24"/>
          <w:szCs w:val="24"/>
        </w:rPr>
        <w:t>□</w:t>
      </w:r>
      <w:r w:rsidRPr="00A901CD">
        <w:rPr>
          <w:rFonts w:ascii="Times New Roman" w:hAnsi="Times New Roman" w:cs="Times New Roman"/>
          <w:i/>
          <w:sz w:val="24"/>
          <w:szCs w:val="24"/>
        </w:rPr>
        <w:t xml:space="preserve"> ϕ</w:t>
      </w:r>
      <w:r w:rsidRPr="00A901CD">
        <w:rPr>
          <w:rFonts w:ascii="Times New Roman" w:hAnsi="Times New Roman" w:cs="Times New Roman"/>
          <w:sz w:val="24"/>
          <w:szCs w:val="24"/>
        </w:rPr>
        <w:t xml:space="preserve"> → </w:t>
      </w:r>
      <w:r w:rsidRPr="00A901CD">
        <w:rPr>
          <w:rFonts w:ascii="Times New Roman" w:hAnsi="Times New Roman" w:cs="Times New Roman"/>
          <w:i/>
          <w:sz w:val="24"/>
          <w:szCs w:val="24"/>
        </w:rPr>
        <w:t>ϕ</w:t>
      </w:r>
    </w:p>
    <w:p w14:paraId="2201090E" w14:textId="14A9FDEA" w:rsidR="00A102DD" w:rsidRDefault="00A102DD" w:rsidP="000360FD">
      <w:pPr>
        <w:spacing w:after="120" w:line="22" w:lineRule="atLeast"/>
        <w:jc w:val="both"/>
        <w:rPr>
          <w:rFonts w:ascii="Times New Roman" w:hAnsi="Times New Roman" w:cs="Times New Roman"/>
          <w:sz w:val="24"/>
          <w:szCs w:val="24"/>
        </w:rPr>
      </w:pPr>
      <w:r>
        <w:rPr>
          <w:rFonts w:ascii="Times New Roman" w:hAnsi="Times New Roman" w:cs="Times New Roman"/>
          <w:sz w:val="24"/>
          <w:szCs w:val="24"/>
        </w:rPr>
        <w:t>In its first formulation, the formula admits of clear counterexamples. Assume Pheidippides</w:t>
      </w:r>
      <w:r>
        <w:rPr>
          <w:rFonts w:ascii="Times New Roman" w:hAnsi="Times New Roman" w:cs="Times New Roman"/>
          <w:b/>
          <w:sz w:val="24"/>
          <w:szCs w:val="24"/>
        </w:rPr>
        <w:t xml:space="preserve"> </w:t>
      </w:r>
      <w:r>
        <w:rPr>
          <w:rFonts w:ascii="Times New Roman" w:hAnsi="Times New Roman" w:cs="Times New Roman"/>
          <w:sz w:val="24"/>
          <w:szCs w:val="24"/>
        </w:rPr>
        <w:t>is running a marathon, and let the present time be a moment of intense fatigue where Pheidippides</w:t>
      </w:r>
      <w:r>
        <w:rPr>
          <w:rFonts w:ascii="Times New Roman" w:hAnsi="Times New Roman" w:cs="Times New Roman"/>
          <w:b/>
          <w:sz w:val="24"/>
          <w:szCs w:val="24"/>
        </w:rPr>
        <w:t xml:space="preserve"> </w:t>
      </w:r>
      <w:r>
        <w:rPr>
          <w:rFonts w:ascii="Times New Roman" w:hAnsi="Times New Roman" w:cs="Times New Roman"/>
          <w:sz w:val="24"/>
          <w:szCs w:val="24"/>
        </w:rPr>
        <w:t>is running but simply cannot go on any longer. Making a different use of the previous example, we can see that ‘Pheidippides must stop running’ holds before he is actually stopped.</w:t>
      </w:r>
    </w:p>
    <w:p w14:paraId="1CC53455" w14:textId="77777777" w:rsidR="00A102DD" w:rsidRDefault="00A102DD" w:rsidP="000360FD">
      <w:pPr>
        <w:spacing w:after="120" w:line="22" w:lineRule="atLeast"/>
        <w:jc w:val="both"/>
        <w:rPr>
          <w:rFonts w:ascii="Times New Roman" w:hAnsi="Times New Roman" w:cs="Times New Roman"/>
          <w:sz w:val="24"/>
          <w:szCs w:val="24"/>
        </w:rPr>
      </w:pPr>
      <w:r>
        <w:rPr>
          <w:rFonts w:ascii="Times New Roman" w:hAnsi="Times New Roman" w:cs="Times New Roman"/>
          <w:sz w:val="24"/>
          <w:szCs w:val="24"/>
        </w:rPr>
        <w:tab/>
        <w:t xml:space="preserve">There is, however, a plausible situation where a more limited version of (T) may be admitted. Suppose </w:t>
      </w:r>
      <w:r w:rsidRPr="00A901CD">
        <w:rPr>
          <w:rFonts w:ascii="Times New Roman" w:eastAsia="Times New Roman" w:hAnsi="Times New Roman" w:cs="Times New Roman"/>
          <w:sz w:val="24"/>
          <w:szCs w:val="24"/>
        </w:rPr>
        <w:t>□</w:t>
      </w:r>
      <w:r w:rsidRPr="00A901CD">
        <w:rPr>
          <w:rFonts w:ascii="Times New Roman" w:hAnsi="Times New Roman" w:cs="Times New Roman"/>
          <w:i/>
          <w:sz w:val="24"/>
          <w:szCs w:val="24"/>
        </w:rPr>
        <w:t>ϕ</w:t>
      </w:r>
      <w:r>
        <w:rPr>
          <w:rFonts w:ascii="Times New Roman" w:hAnsi="Times New Roman" w:cs="Times New Roman"/>
          <w:sz w:val="24"/>
          <w:szCs w:val="24"/>
        </w:rPr>
        <w:t xml:space="preserve"> is a necessary truth not merely at present, but one of such a nature as to be so at every moment, e.g. “Necessarily, every star emits light and heat.” Let us call the set of past moments along with the present one </w:t>
      </w:r>
      <w:r>
        <w:rPr>
          <w:rFonts w:ascii="Times New Roman" w:hAnsi="Times New Roman" w:cs="Times New Roman"/>
          <w:i/>
          <w:sz w:val="24"/>
          <w:szCs w:val="24"/>
        </w:rPr>
        <w:t xml:space="preserve">enacted </w:t>
      </w:r>
      <w:r>
        <w:rPr>
          <w:rFonts w:ascii="Times New Roman" w:hAnsi="Times New Roman" w:cs="Times New Roman"/>
          <w:sz w:val="24"/>
          <w:szCs w:val="24"/>
        </w:rPr>
        <w:t xml:space="preserve">times. In this case, if </w:t>
      </w:r>
      <w:r w:rsidRPr="00A901CD">
        <w:rPr>
          <w:rFonts w:ascii="Times New Roman" w:eastAsia="Times New Roman" w:hAnsi="Times New Roman" w:cs="Times New Roman"/>
          <w:sz w:val="24"/>
          <w:szCs w:val="24"/>
        </w:rPr>
        <w:t>□</w:t>
      </w:r>
      <w:r w:rsidRPr="00A901CD">
        <w:rPr>
          <w:rFonts w:ascii="Times New Roman" w:hAnsi="Times New Roman" w:cs="Times New Roman"/>
          <w:i/>
          <w:sz w:val="24"/>
          <w:szCs w:val="24"/>
        </w:rPr>
        <w:t>ϕ</w:t>
      </w:r>
      <w:r>
        <w:rPr>
          <w:rFonts w:ascii="Times New Roman" w:hAnsi="Times New Roman" w:cs="Times New Roman"/>
          <w:sz w:val="24"/>
          <w:szCs w:val="24"/>
        </w:rPr>
        <w:t xml:space="preserve"> is true in every enacted time, then one can find a world preceding the present one where it is also true, hence a world where in each of its immediately possible futures </w:t>
      </w:r>
      <w:r w:rsidRPr="00A901CD">
        <w:rPr>
          <w:rFonts w:ascii="Times New Roman" w:hAnsi="Times New Roman" w:cs="Times New Roman"/>
          <w:i/>
          <w:sz w:val="24"/>
          <w:szCs w:val="24"/>
        </w:rPr>
        <w:t>ϕ</w:t>
      </w:r>
      <w:r>
        <w:rPr>
          <w:rFonts w:ascii="Times New Roman" w:hAnsi="Times New Roman" w:cs="Times New Roman"/>
          <w:sz w:val="24"/>
          <w:szCs w:val="24"/>
        </w:rPr>
        <w:t xml:space="preserve"> is true. Since the actual present is one such future, </w:t>
      </w:r>
      <w:r w:rsidRPr="00A901CD">
        <w:rPr>
          <w:rFonts w:ascii="Times New Roman" w:hAnsi="Times New Roman" w:cs="Times New Roman"/>
          <w:i/>
          <w:sz w:val="24"/>
          <w:szCs w:val="24"/>
        </w:rPr>
        <w:t>ϕ</w:t>
      </w:r>
      <w:r>
        <w:rPr>
          <w:rFonts w:ascii="Times New Roman" w:hAnsi="Times New Roman" w:cs="Times New Roman"/>
          <w:sz w:val="24"/>
          <w:szCs w:val="24"/>
        </w:rPr>
        <w:t xml:space="preserve"> will also be true in this case.</w:t>
      </w:r>
    </w:p>
    <w:p w14:paraId="547556FA" w14:textId="1CBE5653" w:rsidR="00A102DD" w:rsidRDefault="00A102DD" w:rsidP="000360FD">
      <w:pPr>
        <w:spacing w:after="120" w:line="22" w:lineRule="atLeast"/>
        <w:ind w:firstLine="720"/>
        <w:jc w:val="both"/>
        <w:rPr>
          <w:rFonts w:ascii="Times New Roman" w:hAnsi="Times New Roman" w:cs="Times New Roman"/>
          <w:sz w:val="24"/>
          <w:szCs w:val="24"/>
        </w:rPr>
      </w:pPr>
      <w:r>
        <w:rPr>
          <w:rFonts w:ascii="Times New Roman" w:hAnsi="Times New Roman" w:cs="Times New Roman"/>
          <w:sz w:val="24"/>
          <w:szCs w:val="24"/>
        </w:rPr>
        <w:t xml:space="preserve">There is a </w:t>
      </w:r>
      <w:r w:rsidRPr="005719F3">
        <w:rPr>
          <w:rFonts w:ascii="Times New Roman" w:hAnsi="Times New Roman" w:cs="Times New Roman"/>
          <w:sz w:val="24"/>
          <w:szCs w:val="24"/>
        </w:rPr>
        <w:t>caveat to the previous point.  The above analysis</w:t>
      </w:r>
      <w:r>
        <w:rPr>
          <w:rFonts w:ascii="Times New Roman" w:hAnsi="Times New Roman" w:cs="Times New Roman"/>
          <w:sz w:val="24"/>
          <w:szCs w:val="24"/>
        </w:rPr>
        <w:t xml:space="preserve"> </w:t>
      </w:r>
      <w:r w:rsidRPr="005719F3">
        <w:rPr>
          <w:rFonts w:ascii="Times New Roman" w:hAnsi="Times New Roman" w:cs="Times New Roman"/>
          <w:sz w:val="24"/>
          <w:szCs w:val="24"/>
        </w:rPr>
        <w:t>assume</w:t>
      </w:r>
      <w:r>
        <w:rPr>
          <w:rFonts w:ascii="Times New Roman" w:hAnsi="Times New Roman" w:cs="Times New Roman"/>
          <w:sz w:val="24"/>
          <w:szCs w:val="24"/>
        </w:rPr>
        <w:t>s</w:t>
      </w:r>
      <w:r w:rsidRPr="005719F3">
        <w:rPr>
          <w:rFonts w:ascii="Times New Roman" w:hAnsi="Times New Roman" w:cs="Times New Roman"/>
          <w:sz w:val="24"/>
          <w:szCs w:val="24"/>
        </w:rPr>
        <w:t xml:space="preserve"> necessary truths ground their l</w:t>
      </w:r>
      <w:r>
        <w:rPr>
          <w:rFonts w:ascii="Times New Roman" w:hAnsi="Times New Roman" w:cs="Times New Roman"/>
          <w:sz w:val="24"/>
          <w:szCs w:val="24"/>
        </w:rPr>
        <w:t>ater, assertoric counterparts: i</w:t>
      </w:r>
      <w:r w:rsidRPr="005719F3">
        <w:rPr>
          <w:rFonts w:ascii="Times New Roman" w:hAnsi="Times New Roman" w:cs="Times New Roman"/>
          <w:sz w:val="24"/>
          <w:szCs w:val="24"/>
        </w:rPr>
        <w:t xml:space="preserve">t is not because something </w:t>
      </w:r>
      <w:r>
        <w:rPr>
          <w:rFonts w:ascii="Times New Roman" w:hAnsi="Times New Roman" w:cs="Times New Roman"/>
          <w:sz w:val="24"/>
          <w:szCs w:val="24"/>
        </w:rPr>
        <w:t>is true in every accessible future that it is necessary; rather, it is on account of its necessity that it is true in every accessible future.</w:t>
      </w:r>
      <w:r w:rsidRPr="005719F3">
        <w:rPr>
          <w:rStyle w:val="EndnoteReference"/>
          <w:rFonts w:ascii="Times New Roman" w:hAnsi="Times New Roman" w:cs="Times New Roman"/>
          <w:sz w:val="24"/>
          <w:szCs w:val="24"/>
        </w:rPr>
        <w:endnoteReference w:id="29"/>
      </w:r>
      <w:r>
        <w:rPr>
          <w:rFonts w:ascii="Times New Roman" w:hAnsi="Times New Roman" w:cs="Times New Roman"/>
          <w:sz w:val="24"/>
          <w:szCs w:val="24"/>
        </w:rPr>
        <w:t xml:space="preserve"> But this holds in full generality for enacted times only if it’s possible to assume seriality for pastness, i.e. that for any enacted moment, there is another prior to it.</w:t>
      </w:r>
      <w:r>
        <w:rPr>
          <w:rStyle w:val="EndnoteReference"/>
          <w:rFonts w:ascii="Times New Roman" w:hAnsi="Times New Roman" w:cs="Times New Roman"/>
          <w:sz w:val="24"/>
          <w:szCs w:val="24"/>
        </w:rPr>
        <w:endnoteReference w:id="30"/>
      </w:r>
      <w:r>
        <w:rPr>
          <w:rFonts w:ascii="Times New Roman" w:hAnsi="Times New Roman" w:cs="Times New Roman"/>
          <w:sz w:val="24"/>
          <w:szCs w:val="24"/>
        </w:rPr>
        <w:t xml:space="preserve"> To see this, assume there is a first moment in time, </w:t>
      </w:r>
      <w:r w:rsidRPr="00A901CD">
        <w:rPr>
          <w:rFonts w:ascii="Times New Roman" w:eastAsia="Times New Roman" w:hAnsi="Times New Roman" w:cs="Times New Roman"/>
          <w:sz w:val="24"/>
          <w:szCs w:val="24"/>
        </w:rPr>
        <w:t>□</w:t>
      </w:r>
      <w:r w:rsidRPr="00A901CD">
        <w:rPr>
          <w:rFonts w:ascii="Times New Roman" w:hAnsi="Times New Roman" w:cs="Times New Roman"/>
          <w:i/>
          <w:sz w:val="24"/>
          <w:szCs w:val="24"/>
        </w:rPr>
        <w:t>ϕ</w:t>
      </w:r>
      <w:r>
        <w:rPr>
          <w:rFonts w:ascii="Times New Roman" w:hAnsi="Times New Roman" w:cs="Times New Roman"/>
          <w:sz w:val="24"/>
          <w:szCs w:val="24"/>
        </w:rPr>
        <w:t xml:space="preserve"> holds there, and that </w:t>
      </w:r>
      <w:r w:rsidRPr="00A901CD">
        <w:rPr>
          <w:rFonts w:ascii="Times New Roman" w:eastAsia="Times New Roman" w:hAnsi="Times New Roman" w:cs="Times New Roman"/>
          <w:sz w:val="24"/>
          <w:szCs w:val="24"/>
        </w:rPr>
        <w:t>□</w:t>
      </w:r>
      <w:r w:rsidRPr="00A901CD">
        <w:rPr>
          <w:rFonts w:ascii="Times New Roman" w:hAnsi="Times New Roman" w:cs="Times New Roman"/>
          <w:i/>
          <w:sz w:val="24"/>
          <w:szCs w:val="24"/>
        </w:rPr>
        <w:t>ϕ</w:t>
      </w:r>
      <w:r>
        <w:rPr>
          <w:rFonts w:ascii="Times New Roman" w:hAnsi="Times New Roman" w:cs="Times New Roman"/>
          <w:sz w:val="24"/>
          <w:szCs w:val="24"/>
        </w:rPr>
        <w:t xml:space="preserve"> is itself what one might call an eternal truth, something of such a nature as to hold at each and every moment. Now at this first moment, </w:t>
      </w:r>
      <w:r w:rsidRPr="00A901CD">
        <w:rPr>
          <w:rFonts w:ascii="Times New Roman" w:hAnsi="Times New Roman" w:cs="Times New Roman"/>
          <w:i/>
          <w:sz w:val="24"/>
          <w:szCs w:val="24"/>
        </w:rPr>
        <w:t>ϕ</w:t>
      </w:r>
      <w:r>
        <w:rPr>
          <w:rFonts w:ascii="Times New Roman" w:hAnsi="Times New Roman" w:cs="Times New Roman"/>
          <w:sz w:val="24"/>
          <w:szCs w:val="24"/>
        </w:rPr>
        <w:t xml:space="preserve"> may hold, but its doing so cannot be on account of </w:t>
      </w:r>
      <w:r w:rsidRPr="00A901CD">
        <w:rPr>
          <w:rFonts w:ascii="Times New Roman" w:eastAsia="Times New Roman" w:hAnsi="Times New Roman" w:cs="Times New Roman"/>
          <w:sz w:val="24"/>
          <w:szCs w:val="24"/>
        </w:rPr>
        <w:t>□</w:t>
      </w:r>
      <w:r w:rsidRPr="00A901CD">
        <w:rPr>
          <w:rFonts w:ascii="Times New Roman" w:hAnsi="Times New Roman" w:cs="Times New Roman"/>
          <w:i/>
          <w:sz w:val="24"/>
          <w:szCs w:val="24"/>
        </w:rPr>
        <w:t>ϕ</w:t>
      </w:r>
      <w:r>
        <w:rPr>
          <w:rFonts w:ascii="Times New Roman" w:hAnsi="Times New Roman" w:cs="Times New Roman"/>
          <w:i/>
          <w:sz w:val="24"/>
          <w:szCs w:val="24"/>
        </w:rPr>
        <w:t xml:space="preserve"> </w:t>
      </w:r>
      <w:r>
        <w:rPr>
          <w:rFonts w:ascii="Times New Roman" w:hAnsi="Times New Roman" w:cs="Times New Roman"/>
          <w:sz w:val="24"/>
          <w:szCs w:val="24"/>
        </w:rPr>
        <w:t xml:space="preserve">holding, since the eternal truth of </w:t>
      </w:r>
      <w:r w:rsidRPr="00A901CD">
        <w:rPr>
          <w:rFonts w:ascii="Times New Roman" w:eastAsia="Times New Roman" w:hAnsi="Times New Roman" w:cs="Times New Roman"/>
          <w:sz w:val="24"/>
          <w:szCs w:val="24"/>
        </w:rPr>
        <w:t>□</w:t>
      </w:r>
      <w:r w:rsidRPr="00A901CD">
        <w:rPr>
          <w:rFonts w:ascii="Times New Roman" w:hAnsi="Times New Roman" w:cs="Times New Roman"/>
          <w:i/>
          <w:sz w:val="24"/>
          <w:szCs w:val="24"/>
        </w:rPr>
        <w:t>ϕ</w:t>
      </w:r>
      <w:r>
        <w:rPr>
          <w:rFonts w:ascii="Times New Roman" w:hAnsi="Times New Roman" w:cs="Times New Roman"/>
          <w:sz w:val="24"/>
          <w:szCs w:val="24"/>
        </w:rPr>
        <w:t xml:space="preserve"> at a moment only indirectly secures the truth of </w:t>
      </w:r>
      <w:r w:rsidRPr="00A901CD">
        <w:rPr>
          <w:rFonts w:ascii="Times New Roman" w:hAnsi="Times New Roman" w:cs="Times New Roman"/>
          <w:i/>
          <w:sz w:val="24"/>
          <w:szCs w:val="24"/>
        </w:rPr>
        <w:t>ϕ</w:t>
      </w:r>
      <w:r>
        <w:rPr>
          <w:rFonts w:ascii="Times New Roman" w:hAnsi="Times New Roman" w:cs="Times New Roman"/>
          <w:sz w:val="24"/>
          <w:szCs w:val="24"/>
        </w:rPr>
        <w:t xml:space="preserve"> at that same moment, i.e. by </w:t>
      </w:r>
      <w:r w:rsidRPr="00A901CD">
        <w:rPr>
          <w:rFonts w:ascii="Times New Roman" w:eastAsia="Times New Roman" w:hAnsi="Times New Roman" w:cs="Times New Roman"/>
          <w:sz w:val="24"/>
          <w:szCs w:val="24"/>
        </w:rPr>
        <w:t>□</w:t>
      </w:r>
      <w:r w:rsidRPr="00A901CD">
        <w:rPr>
          <w:rFonts w:ascii="Times New Roman" w:hAnsi="Times New Roman" w:cs="Times New Roman"/>
          <w:i/>
          <w:sz w:val="24"/>
          <w:szCs w:val="24"/>
        </w:rPr>
        <w:t>ϕ</w:t>
      </w:r>
      <w:r>
        <w:rPr>
          <w:rFonts w:ascii="Times New Roman" w:hAnsi="Times New Roman" w:cs="Times New Roman"/>
          <w:sz w:val="24"/>
          <w:szCs w:val="24"/>
        </w:rPr>
        <w:t>’s holding at a previous moment accessing the current one. Whether there always is such a moment seems to be an empirical question. However, one might motivate adopting the claim</w:t>
      </w:r>
    </w:p>
    <w:p w14:paraId="34969434" w14:textId="77777777" w:rsidR="00A102DD" w:rsidRDefault="00A102DD" w:rsidP="000360FD">
      <w:pPr>
        <w:spacing w:after="120" w:line="22" w:lineRule="atLeast"/>
        <w:ind w:firstLine="720"/>
        <w:jc w:val="both"/>
        <w:rPr>
          <w:rFonts w:ascii="Times New Roman" w:hAnsi="Times New Roman" w:cs="Times New Roman"/>
          <w:i/>
          <w:sz w:val="24"/>
          <w:szCs w:val="24"/>
        </w:rPr>
      </w:pPr>
      <w:r>
        <w:rPr>
          <w:rFonts w:ascii="Times New Roman" w:hAnsi="Times New Roman" w:cs="Times New Roman"/>
          <w:sz w:val="24"/>
          <w:szCs w:val="24"/>
        </w:rPr>
        <w:t xml:space="preserve">(T’) If in every enacted time </w:t>
      </w:r>
      <w:r w:rsidRPr="00A901CD">
        <w:rPr>
          <w:rFonts w:ascii="Times New Roman" w:eastAsia="Times New Roman" w:hAnsi="Times New Roman" w:cs="Times New Roman"/>
          <w:sz w:val="24"/>
          <w:szCs w:val="24"/>
        </w:rPr>
        <w:t>□</w:t>
      </w:r>
      <w:r w:rsidRPr="00A901CD">
        <w:rPr>
          <w:rFonts w:ascii="Times New Roman" w:hAnsi="Times New Roman" w:cs="Times New Roman"/>
          <w:i/>
          <w:sz w:val="24"/>
          <w:szCs w:val="24"/>
        </w:rPr>
        <w:t>ϕ</w:t>
      </w:r>
      <w:r>
        <w:rPr>
          <w:rFonts w:ascii="Times New Roman" w:hAnsi="Times New Roman" w:cs="Times New Roman"/>
          <w:sz w:val="24"/>
          <w:szCs w:val="24"/>
        </w:rPr>
        <w:t xml:space="preserve">, then in every enacted time, </w:t>
      </w:r>
      <w:r w:rsidRPr="00A901CD">
        <w:rPr>
          <w:rFonts w:ascii="Times New Roman" w:hAnsi="Times New Roman" w:cs="Times New Roman"/>
          <w:i/>
          <w:sz w:val="24"/>
          <w:szCs w:val="24"/>
        </w:rPr>
        <w:t>ϕ</w:t>
      </w:r>
    </w:p>
    <w:p w14:paraId="0FC07180" w14:textId="77777777" w:rsidR="00A102DD" w:rsidRDefault="00A102DD" w:rsidP="000360FD">
      <w:pPr>
        <w:spacing w:after="120" w:line="22" w:lineRule="atLeast"/>
        <w:jc w:val="both"/>
        <w:rPr>
          <w:rFonts w:ascii="Times New Roman" w:hAnsi="Times New Roman" w:cs="Times New Roman"/>
          <w:sz w:val="24"/>
          <w:szCs w:val="24"/>
        </w:rPr>
      </w:pPr>
      <w:r>
        <w:rPr>
          <w:rFonts w:ascii="Times New Roman" w:hAnsi="Times New Roman" w:cs="Times New Roman"/>
          <w:sz w:val="24"/>
          <w:szCs w:val="24"/>
        </w:rPr>
        <w:t xml:space="preserve">heuristically, from an interest relative standpoint: when we reason about modality, we usually aren’t interested in situations where the beginninglessness of the past has any bearing on the matter at hand; so we bracket out these cases, leaving models where it </w:t>
      </w:r>
      <w:r>
        <w:rPr>
          <w:rFonts w:ascii="Times New Roman" w:hAnsi="Times New Roman" w:cs="Times New Roman"/>
          <w:i/>
          <w:sz w:val="24"/>
          <w:szCs w:val="24"/>
        </w:rPr>
        <w:t xml:space="preserve">does </w:t>
      </w:r>
      <w:r>
        <w:rPr>
          <w:rFonts w:ascii="Times New Roman" w:hAnsi="Times New Roman" w:cs="Times New Roman"/>
          <w:sz w:val="24"/>
          <w:szCs w:val="24"/>
        </w:rPr>
        <w:t>have a bearing outside of those considered. There doesn’t seem to be anything wrong with adopting (T’), provided one recognizes the empirical caveats involved in doing so.</w:t>
      </w:r>
    </w:p>
    <w:p w14:paraId="64CEF079" w14:textId="77777777" w:rsidR="00A102DD" w:rsidRDefault="00A102DD" w:rsidP="000360FD">
      <w:pPr>
        <w:spacing w:after="120" w:line="22" w:lineRule="atLeast"/>
        <w:jc w:val="both"/>
        <w:rPr>
          <w:rFonts w:ascii="Times New Roman" w:hAnsi="Times New Roman" w:cs="Times New Roman"/>
          <w:sz w:val="24"/>
          <w:szCs w:val="24"/>
        </w:rPr>
      </w:pPr>
      <w:r>
        <w:rPr>
          <w:rFonts w:ascii="Times New Roman" w:hAnsi="Times New Roman" w:cs="Times New Roman"/>
          <w:sz w:val="24"/>
          <w:szCs w:val="24"/>
        </w:rPr>
        <w:tab/>
        <w:t xml:space="preserve">The axiom (D) reads: </w:t>
      </w:r>
    </w:p>
    <w:p w14:paraId="71EC3BE7" w14:textId="77777777" w:rsidR="00A102DD" w:rsidRDefault="00A102DD" w:rsidP="000360FD">
      <w:pPr>
        <w:spacing w:after="120" w:line="22" w:lineRule="atLeast"/>
        <w:ind w:firstLine="720"/>
        <w:jc w:val="both"/>
        <w:rPr>
          <w:rFonts w:ascii="Times New Roman" w:hAnsi="Times New Roman" w:cs="Times New Roman"/>
          <w:i/>
          <w:sz w:val="24"/>
          <w:szCs w:val="24"/>
        </w:rPr>
      </w:pPr>
      <w:r>
        <w:rPr>
          <w:rFonts w:ascii="Times New Roman" w:hAnsi="Times New Roman" w:cs="Times New Roman"/>
          <w:sz w:val="24"/>
          <w:szCs w:val="24"/>
        </w:rPr>
        <w:t xml:space="preserve">(D) </w:t>
      </w:r>
      <w:r w:rsidRPr="00A901CD">
        <w:rPr>
          <w:rFonts w:ascii="Times New Roman" w:eastAsia="Times New Roman" w:hAnsi="Times New Roman" w:cs="Times New Roman"/>
          <w:sz w:val="24"/>
          <w:szCs w:val="24"/>
        </w:rPr>
        <w:t>□</w:t>
      </w:r>
      <w:r w:rsidRPr="00A901CD">
        <w:rPr>
          <w:rFonts w:ascii="Times New Roman" w:hAnsi="Times New Roman" w:cs="Times New Roman"/>
          <w:i/>
          <w:sz w:val="24"/>
          <w:szCs w:val="24"/>
        </w:rPr>
        <w:t>ϕ</w:t>
      </w:r>
      <w:r w:rsidRPr="00A901CD">
        <w:rPr>
          <w:rFonts w:ascii="Times New Roman" w:hAnsi="Times New Roman" w:cs="Times New Roman"/>
          <w:sz w:val="24"/>
          <w:szCs w:val="24"/>
        </w:rPr>
        <w:t xml:space="preserve"> → </w:t>
      </w:r>
      <w:r w:rsidRPr="00A901CD">
        <w:rPr>
          <w:rFonts w:ascii="Segoe UI Symbol" w:hAnsi="Segoe UI Symbol" w:cs="Segoe UI Symbol"/>
          <w:sz w:val="24"/>
          <w:szCs w:val="24"/>
        </w:rPr>
        <w:t>♢</w:t>
      </w:r>
      <w:r w:rsidRPr="00A901CD">
        <w:rPr>
          <w:rFonts w:ascii="Times New Roman" w:hAnsi="Times New Roman" w:cs="Times New Roman"/>
          <w:i/>
          <w:sz w:val="24"/>
          <w:szCs w:val="24"/>
        </w:rPr>
        <w:t>ϕ</w:t>
      </w:r>
    </w:p>
    <w:p w14:paraId="0EC306FB" w14:textId="64044BDE" w:rsidR="00A102DD" w:rsidRPr="00FD0D3A" w:rsidRDefault="00A102DD" w:rsidP="000360FD">
      <w:pPr>
        <w:spacing w:after="120" w:line="22" w:lineRule="atLeast"/>
        <w:jc w:val="both"/>
        <w:rPr>
          <w:rFonts w:ascii="Times New Roman" w:hAnsi="Times New Roman" w:cs="Times New Roman"/>
          <w:sz w:val="24"/>
          <w:szCs w:val="24"/>
        </w:rPr>
      </w:pPr>
      <w:r>
        <w:rPr>
          <w:rFonts w:ascii="Times New Roman" w:hAnsi="Times New Roman" w:cs="Times New Roman"/>
          <w:sz w:val="24"/>
          <w:szCs w:val="24"/>
        </w:rPr>
        <w:t xml:space="preserve">The axiom states that necessity entails possibility. Syntactically, the axiom accords with a pre-theoretic account of diachronic powers modality: if something </w:t>
      </w:r>
      <w:r>
        <w:rPr>
          <w:rFonts w:ascii="Times New Roman" w:hAnsi="Times New Roman" w:cs="Times New Roman"/>
          <w:i/>
          <w:sz w:val="24"/>
          <w:szCs w:val="24"/>
        </w:rPr>
        <w:t>must</w:t>
      </w:r>
      <w:r>
        <w:rPr>
          <w:rFonts w:ascii="Times New Roman" w:hAnsi="Times New Roman" w:cs="Times New Roman"/>
          <w:sz w:val="24"/>
          <w:szCs w:val="24"/>
        </w:rPr>
        <w:t xml:space="preserve"> happen, then surely it can happen. The semantic effect of the axiom is to rule out necessities that hold vacuously, i.e. by virtue of there being no moments accessible from that at which the necessity is evaluated. In particular, it serves to rule out models where both a proposition and its contradictory opposite hold necessarily. In the temporal, diachronic context, it serves to rule out models where the set of enacted times, including the present time, includes the </w:t>
      </w:r>
      <w:r>
        <w:rPr>
          <w:rFonts w:ascii="Times New Roman" w:hAnsi="Times New Roman" w:cs="Times New Roman"/>
          <w:i/>
          <w:sz w:val="24"/>
          <w:szCs w:val="24"/>
        </w:rPr>
        <w:t xml:space="preserve">last </w:t>
      </w:r>
      <w:r>
        <w:rPr>
          <w:rFonts w:ascii="Times New Roman" w:hAnsi="Times New Roman" w:cs="Times New Roman"/>
          <w:sz w:val="24"/>
          <w:szCs w:val="24"/>
        </w:rPr>
        <w:t xml:space="preserve">moment in time. As in the previous </w:t>
      </w:r>
      <w:r>
        <w:rPr>
          <w:rFonts w:ascii="Times New Roman" w:hAnsi="Times New Roman" w:cs="Times New Roman"/>
          <w:sz w:val="24"/>
          <w:szCs w:val="24"/>
        </w:rPr>
        <w:lastRenderedPageBreak/>
        <w:t>case, I don’t think this can be motivated from a strictly empirical perspective. But heuristic bracketing of these abnormal cases, and exclusion of models allowing them, makes much sense.</w:t>
      </w:r>
    </w:p>
    <w:p w14:paraId="28757B73" w14:textId="3BBC853F" w:rsidR="00F53FA0" w:rsidRDefault="009F4E66" w:rsidP="000360FD">
      <w:pPr>
        <w:pStyle w:val="Heading2"/>
        <w:spacing w:before="0" w:after="120" w:line="22" w:lineRule="atLeast"/>
      </w:pPr>
      <w:r>
        <w:t>4.2</w:t>
      </w:r>
      <w:r w:rsidR="00F53FA0">
        <w:t xml:space="preserve"> Semantic challenges</w:t>
      </w:r>
    </w:p>
    <w:p w14:paraId="3E0DC584" w14:textId="0B3E909E" w:rsidR="00F53FA0" w:rsidRDefault="00540496" w:rsidP="000360FD">
      <w:pPr>
        <w:pStyle w:val="Standard"/>
        <w:spacing w:after="120" w:line="22" w:lineRule="atLeast"/>
        <w:jc w:val="both"/>
        <w:rPr>
          <w:rFonts w:cs="Times New Roman"/>
        </w:rPr>
      </w:pPr>
      <w:r>
        <w:rPr>
          <w:rFonts w:cs="Times New Roman"/>
        </w:rPr>
        <w:tab/>
        <w:t>T</w:t>
      </w:r>
      <w:r w:rsidR="00F53FA0">
        <w:rPr>
          <w:rFonts w:cs="Times New Roman"/>
        </w:rPr>
        <w:t>he basic account of modality the powers presentist starts with is quite weak, and most characteristic axioms of various normal modal logics fail for it.</w:t>
      </w:r>
      <w:r w:rsidR="00F53FA0">
        <w:rPr>
          <w:rStyle w:val="EndnoteReference"/>
          <w:rFonts w:cs="Times New Roman"/>
        </w:rPr>
        <w:endnoteReference w:id="31"/>
      </w:r>
      <w:r w:rsidR="00F53FA0">
        <w:rPr>
          <w:rFonts w:cs="Times New Roman"/>
        </w:rPr>
        <w:t xml:space="preserve"> On the semantic side, the machinery is greatly simplified. First, the notion of a possible world plays no important role in our understanding of modality: hence, they do not show up in our semantics.</w:t>
      </w:r>
    </w:p>
    <w:p w14:paraId="315F3185" w14:textId="0D38CD1B" w:rsidR="00F53FA0" w:rsidRPr="00F830D4" w:rsidRDefault="00F53FA0" w:rsidP="000360FD">
      <w:pPr>
        <w:pStyle w:val="Standard"/>
        <w:spacing w:after="120" w:line="22" w:lineRule="atLeast"/>
        <w:jc w:val="both"/>
        <w:rPr>
          <w:rFonts w:cs="Times New Roman"/>
        </w:rPr>
      </w:pPr>
      <w:r>
        <w:rPr>
          <w:rFonts w:cs="Times New Roman"/>
        </w:rPr>
        <w:tab/>
      </w:r>
      <w:r w:rsidR="00540496">
        <w:rPr>
          <w:rFonts w:cs="Times New Roman"/>
        </w:rPr>
        <w:t>P</w:t>
      </w:r>
      <w:r>
        <w:rPr>
          <w:rFonts w:cs="Times New Roman"/>
        </w:rPr>
        <w:t xml:space="preserve">erhaps more surprisingly, powers presentism does away with the need for a history parameter for evaluating tensed and modal propositions. Most tensed modal logics have recourse to a </w:t>
      </w:r>
      <w:r>
        <w:rPr>
          <w:rFonts w:cs="Times New Roman"/>
          <w:i/>
        </w:rPr>
        <w:t>history</w:t>
      </w:r>
      <w:r>
        <w:rPr>
          <w:rFonts w:cs="Times New Roman"/>
        </w:rPr>
        <w:t xml:space="preserve"> or </w:t>
      </w:r>
      <w:r>
        <w:rPr>
          <w:rFonts w:cs="Times New Roman"/>
          <w:i/>
        </w:rPr>
        <w:t>chronicle</w:t>
      </w:r>
      <w:r>
        <w:rPr>
          <w:rFonts w:cs="Times New Roman"/>
        </w:rPr>
        <w:t xml:space="preserve"> parameter, used to determine the truth of various modal sentences. In these sorts of models, the truth of a formula is valuated relative to both a moment </w:t>
      </w:r>
      <w:r>
        <w:rPr>
          <w:rFonts w:cs="Times New Roman"/>
          <w:i/>
        </w:rPr>
        <w:t xml:space="preserve">m and </w:t>
      </w:r>
      <w:r>
        <w:rPr>
          <w:rFonts w:cs="Times New Roman"/>
        </w:rPr>
        <w:t xml:space="preserve">a history </w:t>
      </w:r>
      <w:r>
        <w:rPr>
          <w:rFonts w:cs="Times New Roman"/>
          <w:i/>
        </w:rPr>
        <w:t xml:space="preserve">h </w:t>
      </w:r>
      <w:r>
        <w:rPr>
          <w:rFonts w:cs="Times New Roman"/>
        </w:rPr>
        <w:t xml:space="preserve">going through that moment; and a sentence </w:t>
      </w:r>
      <w:r w:rsidRPr="00A901CD">
        <w:rPr>
          <w:rFonts w:eastAsia="Times New Roman" w:cs="Times New Roman"/>
        </w:rPr>
        <w:t>□</w:t>
      </w:r>
      <w:r w:rsidRPr="00A901CD">
        <w:rPr>
          <w:rFonts w:cs="Times New Roman"/>
          <w:i/>
        </w:rPr>
        <w:t>ϕ</w:t>
      </w:r>
      <w:r>
        <w:rPr>
          <w:rFonts w:cs="Times New Roman"/>
        </w:rPr>
        <w:t xml:space="preserve"> is evaluated as true, for instance, provided </w:t>
      </w:r>
      <w:r w:rsidRPr="00A901CD">
        <w:rPr>
          <w:rFonts w:cs="Times New Roman"/>
          <w:i/>
        </w:rPr>
        <w:t>ϕ</w:t>
      </w:r>
      <w:r>
        <w:rPr>
          <w:rFonts w:cs="Times New Roman"/>
        </w:rPr>
        <w:t xml:space="preserve"> is true at </w:t>
      </w:r>
      <w:r>
        <w:rPr>
          <w:rFonts w:cs="Times New Roman"/>
          <w:i/>
        </w:rPr>
        <w:t>m</w:t>
      </w:r>
      <w:r>
        <w:rPr>
          <w:rFonts w:cs="Times New Roman"/>
        </w:rPr>
        <w:t xml:space="preserve"> in every alternative history </w:t>
      </w:r>
      <w:r>
        <w:rPr>
          <w:rFonts w:cs="Times New Roman"/>
          <w:i/>
        </w:rPr>
        <w:t>h’</w:t>
      </w:r>
      <w:r>
        <w:rPr>
          <w:rFonts w:cs="Times New Roman"/>
        </w:rPr>
        <w:t xml:space="preserve"> going through </w:t>
      </w:r>
      <w:r>
        <w:rPr>
          <w:rFonts w:cs="Times New Roman"/>
          <w:i/>
        </w:rPr>
        <w:t>m</w:t>
      </w:r>
      <w:r>
        <w:rPr>
          <w:rFonts w:cs="Times New Roman"/>
        </w:rPr>
        <w:t>.</w:t>
      </w:r>
      <w:r>
        <w:rPr>
          <w:rStyle w:val="EndnoteReference"/>
          <w:rFonts w:cs="Times New Roman"/>
        </w:rPr>
        <w:endnoteReference w:id="32"/>
      </w:r>
      <w:r>
        <w:rPr>
          <w:rFonts w:cs="Times New Roman"/>
        </w:rPr>
        <w:t xml:space="preserve"> There are a few reasons why this kind of account is rejected. First, the modal here is synchronic, and we argued above that though there is nothing inherently wrong with synchronic modality, it doesn’t play the fundamental role diachronic modals do. Second, the history parameter effectively smuggles possible worlds in through the back door. Histories or chronicles are maximal linearly ordered subsets of the set of moments, intuitively corresponding to entire courses of history from beginning to end. But these are, arguably, just what is usually meant by possible worlds. And since worlds play no real role in our understanding of modality, neither will histories. As we shall see, diachronic possibility can do without histories.</w:t>
      </w:r>
      <w:r>
        <w:rPr>
          <w:rStyle w:val="EndnoteReference"/>
          <w:rFonts w:cs="Times New Roman"/>
        </w:rPr>
        <w:endnoteReference w:id="33"/>
      </w:r>
    </w:p>
    <w:p w14:paraId="5A488EF8" w14:textId="1A6EDA8D" w:rsidR="00A102DD" w:rsidRDefault="00A102DD" w:rsidP="000360FD">
      <w:pPr>
        <w:pStyle w:val="Heading1"/>
        <w:spacing w:before="0" w:after="120" w:line="22" w:lineRule="atLeast"/>
        <w:jc w:val="both"/>
      </w:pPr>
      <w:r>
        <w:t>5 Semantics for powers presentism</w:t>
      </w:r>
    </w:p>
    <w:p w14:paraId="73794A8E" w14:textId="6417DA47" w:rsidR="00A102DD" w:rsidRPr="008E04D7" w:rsidRDefault="00A102DD" w:rsidP="000360FD">
      <w:pPr>
        <w:pStyle w:val="Heading2"/>
        <w:spacing w:before="0" w:after="120" w:line="22" w:lineRule="atLeast"/>
      </w:pPr>
      <w:r>
        <w:t>5.1 Semantics</w:t>
      </w:r>
    </w:p>
    <w:p w14:paraId="40F762CF" w14:textId="15FB003C" w:rsidR="00A102DD" w:rsidRPr="00F660E8" w:rsidRDefault="00A102DD" w:rsidP="000360FD">
      <w:pPr>
        <w:pStyle w:val="Standard"/>
        <w:spacing w:after="120" w:line="22" w:lineRule="atLeast"/>
        <w:jc w:val="both"/>
        <w:rPr>
          <w:rFonts w:cs="Times New Roman"/>
        </w:rPr>
      </w:pPr>
      <w:r w:rsidRPr="00F660E8">
        <w:rPr>
          <w:rFonts w:cs="Times New Roman"/>
        </w:rPr>
        <w:tab/>
        <w:t xml:space="preserve">In what follows, I introduce a </w:t>
      </w:r>
      <w:r>
        <w:rPr>
          <w:rFonts w:cs="Times New Roman"/>
        </w:rPr>
        <w:t xml:space="preserve">basic </w:t>
      </w:r>
      <w:r w:rsidRPr="00F660E8">
        <w:rPr>
          <w:rFonts w:cs="Times New Roman"/>
        </w:rPr>
        <w:t xml:space="preserve">first-order modal tense </w:t>
      </w:r>
      <w:r>
        <w:rPr>
          <w:rFonts w:cs="Times New Roman"/>
        </w:rPr>
        <w:t>semantics</w:t>
      </w:r>
      <w:r w:rsidRPr="00F660E8">
        <w:rPr>
          <w:rFonts w:cs="Times New Roman"/>
        </w:rPr>
        <w:t xml:space="preserve"> to outline how the ideas outlined above might be realized. Our base language </w:t>
      </w:r>
      <w:r w:rsidRPr="00F660E8">
        <w:rPr>
          <w:rFonts w:ascii="Cambria Math" w:hAnsi="Cambria Math" w:cs="Cambria Math"/>
        </w:rPr>
        <w:t>ℒ</w:t>
      </w:r>
      <w:r w:rsidRPr="00F660E8">
        <w:rPr>
          <w:rFonts w:cs="Times New Roman"/>
        </w:rPr>
        <w:t xml:space="preserve"> = (</w:t>
      </w:r>
      <w:r w:rsidRPr="00F660E8">
        <w:rPr>
          <w:rFonts w:cs="Times New Roman"/>
          <w:b/>
        </w:rPr>
        <w:t>C, Q, Pr, Trm, Frm</w:t>
      </w:r>
      <w:r w:rsidRPr="00F660E8">
        <w:rPr>
          <w:rFonts w:cs="Times New Roman"/>
        </w:rPr>
        <w:t xml:space="preserve">), where </w:t>
      </w:r>
      <w:r w:rsidRPr="00F660E8">
        <w:rPr>
          <w:rFonts w:cs="Times New Roman"/>
          <w:b/>
        </w:rPr>
        <w:t>C</w:t>
      </w:r>
      <w:r w:rsidRPr="00F660E8">
        <w:rPr>
          <w:rFonts w:cs="Times New Roman"/>
        </w:rPr>
        <w:t xml:space="preserve"> = {~, &amp;, v, </w:t>
      </w:r>
      <w:r w:rsidRPr="00F660E8">
        <w:rPr>
          <w:rFonts w:ascii="Cambria Math" w:hAnsi="Cambria Math" w:cs="Cambria Math"/>
        </w:rPr>
        <w:t>⇒</w:t>
      </w:r>
      <w:r w:rsidRPr="00F660E8">
        <w:rPr>
          <w:rFonts w:cs="Times New Roman"/>
        </w:rPr>
        <w:t xml:space="preserve">, (, ), </w:t>
      </w:r>
      <w:r w:rsidRPr="00F660E8">
        <w:rPr>
          <w:rFonts w:eastAsia="Times New Roman" w:cs="Times New Roman"/>
        </w:rPr>
        <w:t xml:space="preserve">□, </w:t>
      </w:r>
      <w:r w:rsidRPr="00F660E8">
        <w:rPr>
          <w:rFonts w:ascii="Segoe UI Symbol" w:eastAsia="Times New Roman" w:hAnsi="Segoe UI Symbol" w:cs="Segoe UI Symbol"/>
        </w:rPr>
        <w:t>♢</w:t>
      </w:r>
      <w:r w:rsidRPr="00F660E8">
        <w:rPr>
          <w:rFonts w:eastAsia="Times New Roman" w:cs="Times New Roman"/>
        </w:rPr>
        <w:t xml:space="preserve">, </w:t>
      </w:r>
      <w:r w:rsidRPr="00F660E8">
        <w:rPr>
          <w:rFonts w:ascii="Cambria Math" w:hAnsi="Cambria Math" w:cs="Cambria Math"/>
        </w:rPr>
        <w:t>ℱ</w:t>
      </w:r>
      <w:r w:rsidRPr="00F660E8">
        <w:rPr>
          <w:rFonts w:eastAsia="Times New Roman" w:cs="Times New Roman"/>
        </w:rPr>
        <w:t xml:space="preserve">, </w:t>
      </w:r>
      <w:r w:rsidRPr="00F660E8">
        <w:rPr>
          <w:rFonts w:ascii="Cambria Math" w:eastAsia="Times New Roman" w:hAnsi="Cambria Math" w:cs="Cambria Math"/>
        </w:rPr>
        <w:t>ℋ</w:t>
      </w:r>
      <w:r w:rsidRPr="00F660E8">
        <w:rPr>
          <w:rFonts w:eastAsia="Times New Roman" w:cs="Times New Roman"/>
        </w:rPr>
        <w:t xml:space="preserve">, </w:t>
      </w:r>
      <w:r w:rsidRPr="00F660E8">
        <w:rPr>
          <w:rFonts w:ascii="Cambria Math" w:eastAsia="Times New Roman" w:hAnsi="Cambria Math" w:cs="Cambria Math"/>
        </w:rPr>
        <w:t>𝒫</w:t>
      </w:r>
      <w:r w:rsidRPr="00F660E8">
        <w:rPr>
          <w:rFonts w:cs="Times New Roman"/>
        </w:rPr>
        <w:t xml:space="preserve">}, </w:t>
      </w:r>
      <w:r w:rsidRPr="00F660E8">
        <w:rPr>
          <w:rFonts w:cs="Times New Roman"/>
          <w:b/>
        </w:rPr>
        <w:t xml:space="preserve">Q </w:t>
      </w:r>
      <w:r w:rsidRPr="00F660E8">
        <w:rPr>
          <w:rFonts w:cs="Times New Roman"/>
        </w:rPr>
        <w:t>= {</w:t>
      </w:r>
      <w:r w:rsidRPr="00F660E8">
        <w:rPr>
          <w:rFonts w:ascii="Cambria Math" w:hAnsi="Cambria Math" w:cs="Cambria Math"/>
        </w:rPr>
        <w:t>∀</w:t>
      </w:r>
      <w:r w:rsidRPr="00F660E8">
        <w:rPr>
          <w:rFonts w:cs="Times New Roman"/>
        </w:rPr>
        <w:t xml:space="preserve">, </w:t>
      </w:r>
      <w:r w:rsidRPr="00F660E8">
        <w:rPr>
          <w:rFonts w:ascii="Cambria Math" w:hAnsi="Cambria Math" w:cs="Cambria Math"/>
        </w:rPr>
        <w:t>∃</w:t>
      </w:r>
      <w:r w:rsidRPr="00F660E8">
        <w:rPr>
          <w:rFonts w:cs="Times New Roman"/>
        </w:rPr>
        <w:t>}</w:t>
      </w:r>
      <w:r>
        <w:rPr>
          <w:rFonts w:cs="Times New Roman"/>
        </w:rPr>
        <w:t>,</w:t>
      </w:r>
      <w:r w:rsidRPr="00F660E8">
        <w:rPr>
          <w:rFonts w:cs="Times New Roman"/>
        </w:rPr>
        <w:t xml:space="preserve"> </w:t>
      </w:r>
      <w:r w:rsidRPr="00F660E8">
        <w:rPr>
          <w:rFonts w:cs="Times New Roman"/>
          <w:b/>
        </w:rPr>
        <w:t>Pr</w:t>
      </w:r>
      <w:r w:rsidRPr="00F660E8">
        <w:rPr>
          <w:rFonts w:cs="Times New Roman"/>
        </w:rPr>
        <w:t xml:space="preserve"> is a set of predicates, </w:t>
      </w:r>
      <w:r w:rsidRPr="00F660E8">
        <w:rPr>
          <w:rFonts w:cs="Times New Roman"/>
          <w:b/>
        </w:rPr>
        <w:t>Trm</w:t>
      </w:r>
      <w:r w:rsidRPr="00F660E8">
        <w:rPr>
          <w:rFonts w:cs="Times New Roman"/>
        </w:rPr>
        <w:t xml:space="preserve"> = </w:t>
      </w:r>
      <w:r w:rsidRPr="00F660E8">
        <w:rPr>
          <w:rFonts w:cs="Times New Roman"/>
          <w:b/>
        </w:rPr>
        <w:t xml:space="preserve">Con </w:t>
      </w:r>
      <w:r w:rsidRPr="00F660E8">
        <w:rPr>
          <w:rFonts w:ascii="Cambria Math" w:hAnsi="Cambria Math" w:cs="Cambria Math"/>
        </w:rPr>
        <w:t>⋃</w:t>
      </w:r>
      <w:r w:rsidRPr="00F660E8">
        <w:rPr>
          <w:rFonts w:cs="Times New Roman"/>
          <w:b/>
        </w:rPr>
        <w:t xml:space="preserve"> Var </w:t>
      </w:r>
      <w:r w:rsidRPr="00F660E8">
        <w:rPr>
          <w:rFonts w:cs="Times New Roman"/>
        </w:rPr>
        <w:t xml:space="preserve">is our set of terms, where </w:t>
      </w:r>
      <w:r w:rsidRPr="00F660E8">
        <w:rPr>
          <w:rFonts w:cs="Times New Roman"/>
          <w:b/>
        </w:rPr>
        <w:t xml:space="preserve">Con </w:t>
      </w:r>
      <w:r w:rsidRPr="00F660E8">
        <w:rPr>
          <w:rFonts w:cs="Times New Roman"/>
        </w:rPr>
        <w:t>is a set of constants {</w:t>
      </w:r>
      <w:r w:rsidRPr="00F660E8">
        <w:rPr>
          <w:rFonts w:cs="Times New Roman"/>
          <w:i/>
        </w:rPr>
        <w:t>a, b, c, d,</w:t>
      </w:r>
      <w:r w:rsidRPr="00F660E8">
        <w:rPr>
          <w:rFonts w:cs="Times New Roman"/>
        </w:rPr>
        <w:t xml:space="preserve"> …,} and </w:t>
      </w:r>
      <w:r w:rsidRPr="00F660E8">
        <w:rPr>
          <w:rFonts w:cs="Times New Roman"/>
          <w:b/>
        </w:rPr>
        <w:t xml:space="preserve">Var </w:t>
      </w:r>
      <w:r w:rsidRPr="00F660E8">
        <w:rPr>
          <w:rFonts w:cs="Times New Roman"/>
        </w:rPr>
        <w:t xml:space="preserve">is our collection of variables. </w:t>
      </w:r>
      <w:r w:rsidRPr="00F660E8">
        <w:rPr>
          <w:rFonts w:cs="Times New Roman"/>
          <w:b/>
        </w:rPr>
        <w:t>Frm</w:t>
      </w:r>
      <w:r w:rsidRPr="00F660E8">
        <w:rPr>
          <w:rFonts w:cs="Times New Roman"/>
        </w:rPr>
        <w:t xml:space="preserve"> is our set of well-formed formulae, membership in which is defined in the usual way.</w:t>
      </w:r>
      <w:r>
        <w:rPr>
          <w:rStyle w:val="EndnoteReference"/>
          <w:rFonts w:cs="Times New Roman"/>
        </w:rPr>
        <w:endnoteReference w:id="34"/>
      </w:r>
      <w:r w:rsidRPr="00F660E8">
        <w:rPr>
          <w:rFonts w:cs="Times New Roman"/>
        </w:rPr>
        <w:t xml:space="preserve"> Intuitively, </w:t>
      </w:r>
      <w:r w:rsidRPr="00F660E8">
        <w:rPr>
          <w:rFonts w:ascii="Cambria Math" w:hAnsi="Cambria Math" w:cs="Cambria Math"/>
        </w:rPr>
        <w:t>ℱ</w:t>
      </w:r>
      <w:r w:rsidRPr="00F660E8">
        <w:rPr>
          <w:rFonts w:cs="Times New Roman"/>
        </w:rPr>
        <w:t xml:space="preserve"> is a future tense operator (‘It will be the case that’), while </w:t>
      </w:r>
      <w:r w:rsidRPr="00F660E8">
        <w:rPr>
          <w:rFonts w:ascii="Cambria Math" w:hAnsi="Cambria Math" w:cs="Cambria Math"/>
        </w:rPr>
        <w:t>ℋ</w:t>
      </w:r>
      <w:r w:rsidRPr="00F660E8">
        <w:rPr>
          <w:rFonts w:cs="Times New Roman"/>
        </w:rPr>
        <w:t xml:space="preserve"> and </w:t>
      </w:r>
      <w:r w:rsidRPr="00F660E8">
        <w:rPr>
          <w:rFonts w:ascii="Cambria Math" w:hAnsi="Cambria Math" w:cs="Cambria Math"/>
        </w:rPr>
        <w:t>𝒫</w:t>
      </w:r>
      <w:r w:rsidRPr="00F660E8">
        <w:rPr>
          <w:rFonts w:cs="Times New Roman"/>
        </w:rPr>
        <w:t xml:space="preserve"> are past tense analogues of □ and </w:t>
      </w:r>
      <w:r w:rsidRPr="00F660E8">
        <w:rPr>
          <w:rFonts w:ascii="Segoe UI Symbol" w:hAnsi="Segoe UI Symbol" w:cs="Segoe UI Symbol"/>
        </w:rPr>
        <w:t>♢</w:t>
      </w:r>
      <w:r w:rsidRPr="00F660E8">
        <w:rPr>
          <w:rFonts w:cs="Times New Roman"/>
        </w:rPr>
        <w:t>, respectively. We take all constants to designate rigidly,</w:t>
      </w:r>
      <w:r w:rsidRPr="00F660E8">
        <w:rPr>
          <w:rStyle w:val="EndnoteReference"/>
          <w:rFonts w:cs="Times New Roman"/>
        </w:rPr>
        <w:endnoteReference w:id="35"/>
      </w:r>
      <w:r w:rsidRPr="00F660E8">
        <w:rPr>
          <w:rFonts w:cs="Times New Roman"/>
        </w:rPr>
        <w:t xml:space="preserve"> and restrict our exposition to monadic predicates, though the extension to polyadic predicates is straightforward.</w:t>
      </w:r>
    </w:p>
    <w:p w14:paraId="1A6752C6" w14:textId="1E9080AD" w:rsidR="00A102DD" w:rsidRPr="00F660E8" w:rsidRDefault="00A102DD" w:rsidP="000360FD">
      <w:pPr>
        <w:pStyle w:val="Standard"/>
        <w:spacing w:after="120" w:line="22" w:lineRule="atLeast"/>
        <w:jc w:val="both"/>
        <w:rPr>
          <w:rFonts w:cs="Times New Roman"/>
        </w:rPr>
      </w:pPr>
      <w:r w:rsidRPr="00F660E8">
        <w:rPr>
          <w:rFonts w:cs="Times New Roman"/>
        </w:rPr>
        <w:tab/>
        <w:t xml:space="preserve">The semantics combines elements of Lemmon’s </w:t>
      </w:r>
      <w:r w:rsidRPr="00F660E8">
        <w:rPr>
          <w:rFonts w:cs="Times New Roman"/>
          <w:i/>
        </w:rPr>
        <w:t>S0.5</w:t>
      </w:r>
      <w:r w:rsidRPr="00F660E8">
        <w:rPr>
          <w:rFonts w:cs="Times New Roman"/>
        </w:rPr>
        <w:t xml:space="preserve"> and </w:t>
      </w:r>
      <w:r>
        <w:rPr>
          <w:rFonts w:cs="Times New Roman"/>
        </w:rPr>
        <w:t xml:space="preserve">Lukasiewicz’s </w:t>
      </w:r>
      <w:r w:rsidRPr="00F660E8">
        <w:rPr>
          <w:rFonts w:cs="Times New Roman"/>
        </w:rPr>
        <w:t>3-valued system with the weak negation operator of Bochvar’s external three-valued logic, while adding tense and modal operators.</w:t>
      </w:r>
      <w:r w:rsidRPr="00F660E8">
        <w:rPr>
          <w:rStyle w:val="EndnoteReference"/>
          <w:rFonts w:cs="Times New Roman"/>
        </w:rPr>
        <w:endnoteReference w:id="36"/>
      </w:r>
      <w:r w:rsidRPr="00F660E8">
        <w:rPr>
          <w:rFonts w:cs="Times New Roman"/>
        </w:rPr>
        <w:t xml:space="preserve"> We let </w:t>
      </w:r>
      <w:r w:rsidRPr="00F660E8">
        <w:rPr>
          <w:rFonts w:cs="Times New Roman"/>
          <w:i/>
        </w:rPr>
        <w:t xml:space="preserve">M </w:t>
      </w:r>
      <w:r w:rsidRPr="00F660E8">
        <w:rPr>
          <w:rFonts w:cs="Times New Roman"/>
        </w:rPr>
        <w:t>= (</w:t>
      </w:r>
      <w:r w:rsidRPr="00F660E8">
        <w:rPr>
          <w:rFonts w:cs="Times New Roman"/>
          <w:i/>
        </w:rPr>
        <w:t>S</w:t>
      </w:r>
      <w:r w:rsidRPr="00F660E8">
        <w:rPr>
          <w:rFonts w:ascii="Cambria Math" w:hAnsi="Cambria Math" w:cs="Cambria Math"/>
          <w:vertAlign w:val="subscript"/>
        </w:rPr>
        <w:t>ℒ</w:t>
      </w:r>
      <w:r w:rsidRPr="00F660E8">
        <w:rPr>
          <w:rFonts w:cs="Times New Roman"/>
          <w:i/>
        </w:rPr>
        <w:t>, T</w:t>
      </w:r>
      <w:r w:rsidRPr="00F660E8">
        <w:rPr>
          <w:rFonts w:cs="Times New Roman"/>
        </w:rPr>
        <w:t xml:space="preserve">, @, </w:t>
      </w:r>
      <w:r w:rsidRPr="00F660E8">
        <w:rPr>
          <w:rFonts w:cs="Times New Roman"/>
          <w:i/>
        </w:rPr>
        <w:t>R,</w:t>
      </w:r>
      <w:r w:rsidRPr="00F660E8">
        <w:rPr>
          <w:rFonts w:cs="Times New Roman"/>
        </w:rPr>
        <w:t xml:space="preserve"> </w:t>
      </w:r>
      <w:r>
        <w:rPr>
          <w:rFonts w:cs="Times New Roman"/>
          <w:i/>
        </w:rPr>
        <w:t>L</w:t>
      </w:r>
      <w:r w:rsidRPr="00F660E8">
        <w:rPr>
          <w:rFonts w:cs="Times New Roman"/>
        </w:rPr>
        <w:t>,</w:t>
      </w:r>
      <w:r w:rsidRPr="00F660E8">
        <w:rPr>
          <w:rFonts w:cs="Times New Roman"/>
          <w:i/>
        </w:rPr>
        <w:t xml:space="preserve"> v</w:t>
      </w:r>
      <w:r w:rsidRPr="00F660E8">
        <w:rPr>
          <w:rFonts w:cs="Times New Roman"/>
        </w:rPr>
        <w:t xml:space="preserve">) be a variable domain first-order model. </w:t>
      </w:r>
      <w:r w:rsidRPr="00F660E8">
        <w:rPr>
          <w:rFonts w:cs="Times New Roman"/>
          <w:i/>
        </w:rPr>
        <w:t>S</w:t>
      </w:r>
      <w:r w:rsidRPr="00F660E8">
        <w:rPr>
          <w:rFonts w:ascii="Cambria Math" w:hAnsi="Cambria Math" w:cs="Cambria Math"/>
          <w:vertAlign w:val="subscript"/>
        </w:rPr>
        <w:t>ℒ</w:t>
      </w:r>
      <w:r w:rsidRPr="00F660E8">
        <w:rPr>
          <w:rFonts w:cs="Times New Roman"/>
          <w:i/>
        </w:rPr>
        <w:t xml:space="preserve"> </w:t>
      </w:r>
      <w:r w:rsidRPr="00F660E8">
        <w:rPr>
          <w:rFonts w:cs="Times New Roman"/>
        </w:rPr>
        <w:t>= (</w:t>
      </w:r>
      <w:r w:rsidRPr="00F660E8">
        <w:rPr>
          <w:rFonts w:ascii="Cambria Math" w:hAnsi="Cambria Math" w:cs="Cambria Math"/>
        </w:rPr>
        <w:t>𝔻</w:t>
      </w:r>
      <w:r w:rsidRPr="00F660E8">
        <w:rPr>
          <w:rFonts w:cs="Times New Roman"/>
        </w:rPr>
        <w:t xml:space="preserve">, </w:t>
      </w:r>
      <w:r w:rsidRPr="00F660E8">
        <w:rPr>
          <w:rFonts w:ascii="Cambria Math" w:hAnsi="Cambria Math" w:cs="Cambria Math"/>
        </w:rPr>
        <w:t>𝒱</w:t>
      </w:r>
      <w:r w:rsidRPr="00F660E8">
        <w:rPr>
          <w:rFonts w:cs="Times New Roman"/>
        </w:rPr>
        <w:t>,</w:t>
      </w:r>
      <w:r w:rsidRPr="00F660E8">
        <w:rPr>
          <w:rFonts w:cs="Times New Roman"/>
          <w:i/>
        </w:rPr>
        <w:t xml:space="preserve"> </w:t>
      </w:r>
      <w:r w:rsidRPr="00F660E8">
        <w:rPr>
          <w:rFonts w:ascii="Cambria Math" w:hAnsi="Cambria Math" w:cs="Cambria Math"/>
        </w:rPr>
        <w:t>𝒟</w:t>
      </w:r>
      <w:r w:rsidRPr="00F660E8">
        <w:rPr>
          <w:rFonts w:cs="Times New Roman"/>
        </w:rPr>
        <w:t>, {</w:t>
      </w:r>
      <w:r w:rsidRPr="00F660E8">
        <w:rPr>
          <w:rFonts w:cs="Times New Roman"/>
          <w:i/>
        </w:rPr>
        <w:t>f</w:t>
      </w:r>
      <w:r w:rsidRPr="00F660E8">
        <w:rPr>
          <w:rFonts w:cs="Times New Roman"/>
          <w:i/>
          <w:vertAlign w:val="subscript"/>
        </w:rPr>
        <w:t>c</w:t>
      </w:r>
      <w:r w:rsidRPr="00F660E8">
        <w:rPr>
          <w:rFonts w:cs="Times New Roman"/>
          <w:i/>
        </w:rPr>
        <w:t>:c</w:t>
      </w:r>
      <w:r w:rsidRPr="00F660E8">
        <w:rPr>
          <w:rFonts w:ascii="Cambria Math" w:hAnsi="Cambria Math" w:cs="Cambria Math"/>
        </w:rPr>
        <w:t>∈</w:t>
      </w:r>
      <w:r w:rsidRPr="00F660E8">
        <w:rPr>
          <w:rFonts w:cs="Times New Roman"/>
          <w:b/>
        </w:rPr>
        <w:t>C</w:t>
      </w:r>
      <w:r w:rsidRPr="00F660E8">
        <w:rPr>
          <w:rFonts w:cs="Times New Roman"/>
        </w:rPr>
        <w:t>}, {</w:t>
      </w:r>
      <w:r w:rsidRPr="00F660E8">
        <w:rPr>
          <w:rFonts w:cs="Times New Roman"/>
          <w:i/>
        </w:rPr>
        <w:t>f</w:t>
      </w:r>
      <w:r w:rsidRPr="00F660E8">
        <w:rPr>
          <w:rFonts w:cs="Times New Roman"/>
          <w:i/>
          <w:vertAlign w:val="subscript"/>
        </w:rPr>
        <w:t>q</w:t>
      </w:r>
      <w:r w:rsidRPr="00F660E8">
        <w:rPr>
          <w:rFonts w:cs="Times New Roman"/>
          <w:i/>
        </w:rPr>
        <w:t>: q</w:t>
      </w:r>
      <w:r w:rsidRPr="00F660E8">
        <w:rPr>
          <w:rFonts w:ascii="Cambria Math" w:hAnsi="Cambria Math" w:cs="Cambria Math"/>
        </w:rPr>
        <w:t>∈</w:t>
      </w:r>
      <w:r w:rsidRPr="00F660E8">
        <w:rPr>
          <w:rFonts w:cs="Times New Roman"/>
          <w:b/>
        </w:rPr>
        <w:t>Q</w:t>
      </w:r>
      <w:r w:rsidRPr="00F660E8">
        <w:rPr>
          <w:rFonts w:cs="Times New Roman"/>
        </w:rPr>
        <w:t xml:space="preserve">}) is a structure for a many-valued logic, where </w:t>
      </w:r>
      <w:r w:rsidRPr="00F660E8">
        <w:rPr>
          <w:rFonts w:ascii="Cambria Math" w:hAnsi="Cambria Math" w:cs="Cambria Math"/>
        </w:rPr>
        <w:t>𝔻</w:t>
      </w:r>
      <w:r w:rsidRPr="00F660E8">
        <w:rPr>
          <w:rFonts w:cs="Times New Roman"/>
        </w:rPr>
        <w:t xml:space="preserve"> the domain of the model; our set of truth values </w:t>
      </w:r>
      <w:r w:rsidRPr="00F660E8">
        <w:rPr>
          <w:rFonts w:ascii="Cambria Math" w:hAnsi="Cambria Math" w:cs="Cambria Math"/>
          <w:iCs/>
        </w:rPr>
        <w:t>𝒱</w:t>
      </w:r>
      <w:r w:rsidRPr="00F660E8">
        <w:rPr>
          <w:rFonts w:cs="Times New Roman"/>
          <w:i/>
          <w:iCs/>
        </w:rPr>
        <w:t xml:space="preserve"> = </w:t>
      </w:r>
      <w:r w:rsidRPr="00F660E8">
        <w:rPr>
          <w:rFonts w:cs="Times New Roman"/>
        </w:rPr>
        <w:t xml:space="preserve">{0, ½, 1}, with the expected ordering on its elements; </w:t>
      </w:r>
      <w:r w:rsidRPr="00F660E8">
        <w:rPr>
          <w:rFonts w:ascii="Cambria Math" w:hAnsi="Cambria Math" w:cs="Cambria Math"/>
          <w:iCs/>
        </w:rPr>
        <w:t>𝒟</w:t>
      </w:r>
      <w:r w:rsidRPr="00F660E8">
        <w:rPr>
          <w:rFonts w:cs="Times New Roman"/>
        </w:rPr>
        <w:t xml:space="preserve"> </w:t>
      </w:r>
      <w:r>
        <w:rPr>
          <w:rFonts w:cs="Times New Roman"/>
        </w:rPr>
        <w:t>= {1} is</w:t>
      </w:r>
      <w:r w:rsidRPr="00F660E8">
        <w:rPr>
          <w:rFonts w:cs="Times New Roman"/>
        </w:rPr>
        <w:t xml:space="preserve"> our set o</w:t>
      </w:r>
      <w:r>
        <w:rPr>
          <w:rFonts w:cs="Times New Roman"/>
        </w:rPr>
        <w:t>f designated values,</w:t>
      </w:r>
      <w:r w:rsidRPr="00F660E8">
        <w:rPr>
          <w:rFonts w:cs="Times New Roman"/>
        </w:rPr>
        <w:t xml:space="preserve"> and the members of </w:t>
      </w:r>
      <w:r w:rsidRPr="00F660E8">
        <w:rPr>
          <w:rFonts w:cs="Times New Roman"/>
          <w:i/>
          <w:iCs/>
        </w:rPr>
        <w:t>f</w:t>
      </w:r>
      <w:r w:rsidRPr="00F660E8">
        <w:rPr>
          <w:rFonts w:cs="Times New Roman"/>
          <w:i/>
          <w:iCs/>
          <w:vertAlign w:val="subscript"/>
        </w:rPr>
        <w:t>c</w:t>
      </w:r>
      <w:r w:rsidRPr="00F660E8">
        <w:rPr>
          <w:rFonts w:cs="Times New Roman"/>
          <w:i/>
          <w:iCs/>
        </w:rPr>
        <w:t xml:space="preserve"> </w:t>
      </w:r>
      <w:r w:rsidRPr="00F660E8">
        <w:rPr>
          <w:rFonts w:cs="Times New Roman"/>
          <w:iCs/>
        </w:rPr>
        <w:t xml:space="preserve">and </w:t>
      </w:r>
      <w:r w:rsidRPr="00F660E8">
        <w:rPr>
          <w:rFonts w:cs="Times New Roman"/>
          <w:i/>
          <w:iCs/>
        </w:rPr>
        <w:t>f</w:t>
      </w:r>
      <w:r w:rsidRPr="00F660E8">
        <w:rPr>
          <w:rFonts w:cs="Times New Roman"/>
          <w:i/>
          <w:iCs/>
          <w:vertAlign w:val="subscript"/>
        </w:rPr>
        <w:t>q</w:t>
      </w:r>
      <w:r w:rsidRPr="00F660E8">
        <w:rPr>
          <w:rFonts w:cs="Times New Roman"/>
          <w:iCs/>
        </w:rPr>
        <w:t xml:space="preserve"> </w:t>
      </w:r>
      <w:r w:rsidRPr="00F660E8">
        <w:rPr>
          <w:rFonts w:cs="Times New Roman"/>
        </w:rPr>
        <w:t xml:space="preserve">are functions denoted by our sentential connectives and quantifiers, respectively. </w:t>
      </w:r>
      <w:r w:rsidRPr="00F660E8">
        <w:rPr>
          <w:rFonts w:cs="Times New Roman"/>
          <w:i/>
        </w:rPr>
        <w:t>T</w:t>
      </w:r>
      <w:r w:rsidRPr="00F660E8">
        <w:rPr>
          <w:rFonts w:cs="Times New Roman"/>
        </w:rPr>
        <w:t xml:space="preserve"> = {</w:t>
      </w:r>
      <w:r w:rsidRPr="00F660E8">
        <w:rPr>
          <w:rFonts w:cs="Times New Roman"/>
          <w:i/>
        </w:rPr>
        <w:t>t</w:t>
      </w:r>
      <w:r w:rsidRPr="00F660E8">
        <w:rPr>
          <w:rFonts w:cs="Times New Roman"/>
          <w:i/>
          <w:vertAlign w:val="subscript"/>
        </w:rPr>
        <w:t>0</w:t>
      </w:r>
      <w:r w:rsidRPr="00F660E8">
        <w:rPr>
          <w:rFonts w:cs="Times New Roman"/>
          <w:i/>
        </w:rPr>
        <w:t>, t</w:t>
      </w:r>
      <w:r w:rsidRPr="00F660E8">
        <w:rPr>
          <w:rFonts w:cs="Times New Roman"/>
          <w:i/>
          <w:vertAlign w:val="subscript"/>
        </w:rPr>
        <w:t>1</w:t>
      </w:r>
      <w:r w:rsidRPr="00F660E8">
        <w:rPr>
          <w:rFonts w:cs="Times New Roman"/>
          <w:i/>
        </w:rPr>
        <w:t>, t</w:t>
      </w:r>
      <w:r w:rsidRPr="00F660E8">
        <w:rPr>
          <w:rFonts w:cs="Times New Roman"/>
          <w:i/>
          <w:vertAlign w:val="subscript"/>
        </w:rPr>
        <w:t>2</w:t>
      </w:r>
      <w:r w:rsidRPr="00F660E8">
        <w:rPr>
          <w:rFonts w:cs="Times New Roman"/>
          <w:i/>
        </w:rPr>
        <w:t>…t</w:t>
      </w:r>
      <w:r w:rsidRPr="00F660E8">
        <w:rPr>
          <w:rFonts w:cs="Times New Roman"/>
          <w:i/>
          <w:vertAlign w:val="subscript"/>
        </w:rPr>
        <w:t>n</w:t>
      </w:r>
      <w:r w:rsidRPr="00F660E8">
        <w:rPr>
          <w:rFonts w:cs="Times New Roman"/>
        </w:rPr>
        <w:t xml:space="preserve">} is a set of times, @ is a privileged member of </w:t>
      </w:r>
      <w:r w:rsidRPr="00F660E8">
        <w:rPr>
          <w:rFonts w:cs="Times New Roman"/>
          <w:i/>
        </w:rPr>
        <w:t>T</w:t>
      </w:r>
      <w:r w:rsidRPr="00F660E8">
        <w:rPr>
          <w:rFonts w:cs="Times New Roman"/>
        </w:rPr>
        <w:t xml:space="preserve">. Intuitively, @ is the actual time, while the members of </w:t>
      </w:r>
      <w:r w:rsidRPr="00F660E8">
        <w:rPr>
          <w:rFonts w:cs="Times New Roman"/>
          <w:i/>
        </w:rPr>
        <w:t>T</w:t>
      </w:r>
      <w:r w:rsidRPr="00F660E8">
        <w:rPr>
          <w:rFonts w:cs="Times New Roman"/>
        </w:rPr>
        <w:t xml:space="preserve"> - @ are non-actual times. </w:t>
      </w:r>
      <w:r w:rsidRPr="00F660E8">
        <w:rPr>
          <w:rFonts w:cs="Times New Roman"/>
          <w:i/>
        </w:rPr>
        <w:t xml:space="preserve">R </w:t>
      </w:r>
      <w:r w:rsidRPr="00F660E8">
        <w:rPr>
          <w:rFonts w:cs="Times New Roman"/>
        </w:rPr>
        <w:t xml:space="preserve">is a serial, </w:t>
      </w:r>
      <w:r>
        <w:rPr>
          <w:rFonts w:cs="Times New Roman"/>
        </w:rPr>
        <w:t xml:space="preserve">irreflexive, </w:t>
      </w:r>
      <w:r w:rsidRPr="00151A58">
        <w:rPr>
          <w:rFonts w:cs="Times New Roman"/>
        </w:rPr>
        <w:t>in</w:t>
      </w:r>
      <w:r w:rsidRPr="00F660E8">
        <w:rPr>
          <w:rFonts w:cs="Times New Roman"/>
        </w:rPr>
        <w:t xml:space="preserve">transitive binary relation on </w:t>
      </w:r>
      <w:r w:rsidRPr="00F660E8">
        <w:rPr>
          <w:rFonts w:cs="Times New Roman"/>
          <w:i/>
        </w:rPr>
        <w:t>T</w:t>
      </w:r>
      <w:r w:rsidRPr="00F660E8">
        <w:rPr>
          <w:rFonts w:cs="Times New Roman"/>
        </w:rPr>
        <w:t xml:space="preserve">, which will govern the semantics of □, </w:t>
      </w:r>
      <w:r w:rsidRPr="00F660E8">
        <w:rPr>
          <w:rFonts w:ascii="Segoe UI Symbol" w:hAnsi="Segoe UI Symbol" w:cs="Segoe UI Symbol"/>
        </w:rPr>
        <w:t>♢</w:t>
      </w:r>
      <w:r w:rsidRPr="00F660E8">
        <w:rPr>
          <w:rFonts w:cs="Times New Roman"/>
        </w:rPr>
        <w:t xml:space="preserve">, and </w:t>
      </w:r>
      <w:r w:rsidRPr="00F660E8">
        <w:rPr>
          <w:rFonts w:ascii="Cambria Math" w:hAnsi="Cambria Math" w:cs="Cambria Math"/>
        </w:rPr>
        <w:t>ℱ</w:t>
      </w:r>
      <w:r w:rsidRPr="00F660E8">
        <w:rPr>
          <w:rFonts w:cs="Times New Roman"/>
        </w:rPr>
        <w:t xml:space="preserve">; while </w:t>
      </w:r>
      <w:r w:rsidRPr="00F660E8">
        <w:rPr>
          <w:rFonts w:cs="Times New Roman"/>
          <w:i/>
        </w:rPr>
        <w:t xml:space="preserve">L </w:t>
      </w:r>
      <w:r w:rsidRPr="00F660E8">
        <w:rPr>
          <w:rFonts w:cs="Times New Roman"/>
        </w:rPr>
        <w:t>is an irreflexive,</w:t>
      </w:r>
      <w:r>
        <w:rPr>
          <w:rFonts w:cs="Times New Roman"/>
        </w:rPr>
        <w:t xml:space="preserve"> transitive, </w:t>
      </w:r>
      <w:r w:rsidRPr="00F660E8">
        <w:rPr>
          <w:rFonts w:cs="Times New Roman"/>
        </w:rPr>
        <w:t xml:space="preserve">linear </w:t>
      </w:r>
      <w:r>
        <w:rPr>
          <w:rFonts w:cs="Times New Roman"/>
        </w:rPr>
        <w:t xml:space="preserve">and connected </w:t>
      </w:r>
      <w:r w:rsidRPr="00F660E8">
        <w:rPr>
          <w:rFonts w:cs="Times New Roman"/>
        </w:rPr>
        <w:t xml:space="preserve">binary relation on </w:t>
      </w:r>
      <w:r w:rsidRPr="00F660E8">
        <w:rPr>
          <w:rFonts w:cs="Times New Roman"/>
          <w:i/>
        </w:rPr>
        <w:t xml:space="preserve">T </w:t>
      </w:r>
      <w:r w:rsidRPr="00F660E8">
        <w:rPr>
          <w:rFonts w:cs="Times New Roman"/>
        </w:rPr>
        <w:t xml:space="preserve">– intuitively, the </w:t>
      </w:r>
      <w:r w:rsidRPr="00F660E8">
        <w:rPr>
          <w:rFonts w:cs="Times New Roman"/>
          <w:i/>
        </w:rPr>
        <w:t>later than</w:t>
      </w:r>
      <w:r w:rsidRPr="00F660E8">
        <w:rPr>
          <w:rFonts w:cs="Times New Roman"/>
        </w:rPr>
        <w:t xml:space="preserve"> relation – governing the semantics of </w:t>
      </w:r>
      <w:r w:rsidRPr="00F660E8">
        <w:rPr>
          <w:rFonts w:ascii="Cambria Math" w:hAnsi="Cambria Math" w:cs="Cambria Math"/>
        </w:rPr>
        <w:t>ℋ</w:t>
      </w:r>
      <w:r w:rsidRPr="00F660E8">
        <w:rPr>
          <w:rFonts w:cs="Times New Roman"/>
        </w:rPr>
        <w:t xml:space="preserve"> and </w:t>
      </w:r>
      <w:r w:rsidRPr="00F660E8">
        <w:rPr>
          <w:rFonts w:ascii="Cambria Math" w:hAnsi="Cambria Math" w:cs="Cambria Math"/>
        </w:rPr>
        <w:t>𝒫</w:t>
      </w:r>
      <w:r w:rsidRPr="00F660E8">
        <w:rPr>
          <w:rFonts w:cs="Times New Roman"/>
        </w:rPr>
        <w:t xml:space="preserve">. Lastly, </w:t>
      </w:r>
      <w:r w:rsidRPr="00F660E8">
        <w:rPr>
          <w:rFonts w:cs="Times New Roman"/>
          <w:i/>
        </w:rPr>
        <w:t>v</w:t>
      </w:r>
      <w:r w:rsidRPr="00F660E8">
        <w:rPr>
          <w:rFonts w:cs="Times New Roman"/>
        </w:rPr>
        <w:t xml:space="preserve"> is an assignment function </w:t>
      </w:r>
      <w:r w:rsidRPr="00F660E8">
        <w:rPr>
          <w:rFonts w:cs="Times New Roman"/>
        </w:rPr>
        <w:lastRenderedPageBreak/>
        <w:t xml:space="preserve">mapping: each time </w:t>
      </w:r>
      <w:r w:rsidRPr="00F660E8">
        <w:rPr>
          <w:rFonts w:cs="Times New Roman"/>
          <w:i/>
        </w:rPr>
        <w:t>t</w:t>
      </w:r>
      <w:r w:rsidRPr="00F660E8">
        <w:rPr>
          <w:rFonts w:cs="Times New Roman"/>
        </w:rPr>
        <w:t xml:space="preserve"> to subsets of </w:t>
      </w:r>
      <w:r w:rsidRPr="00F660E8">
        <w:rPr>
          <w:rFonts w:ascii="Cambria Math" w:hAnsi="Cambria Math" w:cs="Cambria Math"/>
        </w:rPr>
        <w:t>𝔻</w:t>
      </w:r>
      <w:r w:rsidRPr="00F660E8">
        <w:rPr>
          <w:rFonts w:cs="Times New Roman"/>
        </w:rPr>
        <w:t>, written as</w:t>
      </w:r>
      <w:r>
        <w:rPr>
          <w:rFonts w:cs="Times New Roman"/>
        </w:rPr>
        <w:t xml:space="preserve"> </w:t>
      </w:r>
      <w:r w:rsidRPr="00F660E8">
        <w:rPr>
          <w:rFonts w:ascii="Cambria Math" w:hAnsi="Cambria Math" w:cs="Cambria Math"/>
        </w:rPr>
        <w:t>𝔻</w:t>
      </w:r>
      <w:r w:rsidRPr="00F660E8">
        <w:rPr>
          <w:rFonts w:cs="Times New Roman"/>
        </w:rPr>
        <w:t>(</w:t>
      </w:r>
      <w:r w:rsidRPr="00F660E8">
        <w:rPr>
          <w:rFonts w:cs="Times New Roman"/>
          <w:i/>
        </w:rPr>
        <w:t>t</w:t>
      </w:r>
      <w:r w:rsidRPr="00F660E8">
        <w:rPr>
          <w:rFonts w:cs="Times New Roman"/>
        </w:rPr>
        <w:t xml:space="preserve">); pairs of times </w:t>
      </w:r>
      <w:r w:rsidRPr="00F660E8">
        <w:rPr>
          <w:rFonts w:cs="Times New Roman"/>
          <w:i/>
        </w:rPr>
        <w:t>t</w:t>
      </w:r>
      <w:r>
        <w:rPr>
          <w:rFonts w:cs="Times New Roman"/>
        </w:rPr>
        <w:t xml:space="preserve"> and terms</w:t>
      </w:r>
      <w:r w:rsidRPr="00F660E8">
        <w:rPr>
          <w:rFonts w:cs="Times New Roman"/>
        </w:rPr>
        <w:t xml:space="preserve"> to objects in </w:t>
      </w:r>
      <w:r>
        <w:rPr>
          <w:rFonts w:ascii="Cambria Math" w:hAnsi="Cambria Math" w:cs="Cambria Math"/>
        </w:rPr>
        <w:t>𝔻</w:t>
      </w:r>
      <w:r w:rsidRPr="00F660E8">
        <w:rPr>
          <w:rFonts w:cs="Times New Roman"/>
        </w:rPr>
        <w:t>(</w:t>
      </w:r>
      <w:r w:rsidRPr="00F660E8">
        <w:rPr>
          <w:rFonts w:cs="Times New Roman"/>
          <w:i/>
        </w:rPr>
        <w:t>t</w:t>
      </w:r>
      <w:r w:rsidRPr="00F660E8">
        <w:rPr>
          <w:rFonts w:cs="Times New Roman"/>
        </w:rPr>
        <w:t>)</w:t>
      </w:r>
      <w:r w:rsidRPr="00F660E8">
        <w:rPr>
          <w:rFonts w:cs="Times New Roman"/>
          <w:i/>
        </w:rPr>
        <w:t xml:space="preserve"> </w:t>
      </w:r>
      <w:r w:rsidRPr="00F660E8">
        <w:rPr>
          <w:rFonts w:cs="Times New Roman"/>
        </w:rPr>
        <w:t xml:space="preserve">for each time </w:t>
      </w:r>
      <w:r w:rsidRPr="00F660E8">
        <w:rPr>
          <w:rFonts w:cs="Times New Roman"/>
          <w:i/>
        </w:rPr>
        <w:t>t</w:t>
      </w:r>
      <w:r w:rsidRPr="00F660E8">
        <w:rPr>
          <w:rFonts w:cs="Times New Roman"/>
        </w:rPr>
        <w:t>; and pairs of the form (</w:t>
      </w:r>
      <w:r w:rsidRPr="00F660E8">
        <w:rPr>
          <w:rFonts w:cs="Times New Roman"/>
          <w:i/>
        </w:rPr>
        <w:t>t, P</w:t>
      </w:r>
      <w:r w:rsidRPr="00F660E8">
        <w:rPr>
          <w:rFonts w:cs="Times New Roman"/>
        </w:rPr>
        <w:t xml:space="preserve">), where </w:t>
      </w:r>
      <w:r w:rsidRPr="00F660E8">
        <w:rPr>
          <w:rFonts w:cs="Times New Roman"/>
          <w:i/>
        </w:rPr>
        <w:t>P</w:t>
      </w:r>
      <w:r w:rsidRPr="00F660E8">
        <w:rPr>
          <w:rFonts w:cs="Times New Roman"/>
        </w:rPr>
        <w:t xml:space="preserve"> is any predicate, to functions from </w:t>
      </w:r>
      <w:r w:rsidRPr="00F660E8">
        <w:rPr>
          <w:rFonts w:ascii="Cambria Math" w:hAnsi="Cambria Math" w:cs="Cambria Math"/>
        </w:rPr>
        <w:t>𝔻</w:t>
      </w:r>
      <w:r w:rsidRPr="00F660E8">
        <w:rPr>
          <w:rFonts w:cs="Times New Roman"/>
        </w:rPr>
        <w:t xml:space="preserve"> to </w:t>
      </w:r>
      <w:r w:rsidRPr="00F660E8">
        <w:rPr>
          <w:rFonts w:ascii="Cambria Math" w:hAnsi="Cambria Math" w:cs="Cambria Math"/>
        </w:rPr>
        <w:t>𝒱</w:t>
      </w:r>
      <w:r w:rsidRPr="00F660E8">
        <w:rPr>
          <w:rFonts w:cs="Times New Roman"/>
        </w:rPr>
        <w:t xml:space="preserve">. As examples, we write the second function as </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c</w:t>
      </w:r>
      <w:r w:rsidRPr="00F660E8">
        <w:rPr>
          <w:rFonts w:cs="Times New Roman"/>
        </w:rPr>
        <w:t xml:space="preserve">), the third as </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P</w:t>
      </w:r>
      <w:r w:rsidRPr="00F660E8">
        <w:rPr>
          <w:rFonts w:cs="Times New Roman"/>
        </w:rPr>
        <w:t xml:space="preserve">), and the resulting valuations of atomic formulae as </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Pc</w:t>
      </w:r>
      <w:r w:rsidRPr="00F660E8">
        <w:rPr>
          <w:rFonts w:cs="Times New Roman"/>
        </w:rPr>
        <w:t>).</w:t>
      </w:r>
      <w:r>
        <w:rPr>
          <w:rFonts w:cs="Times New Roman"/>
        </w:rPr>
        <w:t xml:space="preserve"> </w:t>
      </w:r>
      <w:r w:rsidRPr="00F660E8">
        <w:rPr>
          <w:rFonts w:cs="Times New Roman"/>
        </w:rPr>
        <w:t>We use ‘</w:t>
      </w:r>
      <w:r w:rsidRPr="00F660E8">
        <w:rPr>
          <w:rFonts w:cs="Times New Roman"/>
          <w:i/>
        </w:rPr>
        <w:t>Min</w:t>
      </w:r>
      <w:r w:rsidRPr="00F660E8">
        <w:rPr>
          <w:rFonts w:cs="Times New Roman"/>
        </w:rPr>
        <w:t>’</w:t>
      </w:r>
      <w:r w:rsidRPr="00F660E8">
        <w:rPr>
          <w:rFonts w:cs="Times New Roman"/>
          <w:i/>
        </w:rPr>
        <w:t xml:space="preserve"> </w:t>
      </w:r>
      <w:r w:rsidRPr="00F660E8">
        <w:rPr>
          <w:rFonts w:cs="Times New Roman"/>
        </w:rPr>
        <w:t>to pick out the lowest in a set of truth values, and ‘</w:t>
      </w:r>
      <w:r w:rsidRPr="00F660E8">
        <w:rPr>
          <w:rFonts w:cs="Times New Roman"/>
          <w:i/>
        </w:rPr>
        <w:t>Max</w:t>
      </w:r>
      <w:r w:rsidRPr="00F660E8">
        <w:rPr>
          <w:rFonts w:cs="Times New Roman"/>
        </w:rPr>
        <w:t>’ for the highest in a set.</w:t>
      </w:r>
    </w:p>
    <w:p w14:paraId="235E2284" w14:textId="5E948EA9" w:rsidR="00A102DD" w:rsidRPr="00F660E8" w:rsidRDefault="00A102DD" w:rsidP="000360FD">
      <w:pPr>
        <w:pStyle w:val="Standard"/>
        <w:spacing w:after="120" w:line="22" w:lineRule="atLeast"/>
        <w:jc w:val="both"/>
        <w:rPr>
          <w:rFonts w:cs="Times New Roman"/>
        </w:rPr>
      </w:pPr>
      <w:r w:rsidRPr="00F660E8">
        <w:rPr>
          <w:rFonts w:cs="Times New Roman"/>
        </w:rPr>
        <w:tab/>
        <w:t xml:space="preserve">We place the following constraints on the assignments of constants and predicates: </w:t>
      </w:r>
    </w:p>
    <w:p w14:paraId="28E8F35D" w14:textId="4AE824A3" w:rsidR="00A102DD" w:rsidRPr="00F660E8" w:rsidRDefault="00A102DD" w:rsidP="000360FD">
      <w:pPr>
        <w:pStyle w:val="Standard"/>
        <w:numPr>
          <w:ilvl w:val="0"/>
          <w:numId w:val="4"/>
        </w:numPr>
        <w:spacing w:after="120" w:line="22" w:lineRule="atLeast"/>
        <w:jc w:val="both"/>
        <w:rPr>
          <w:rFonts w:cs="Times New Roman"/>
        </w:rPr>
      </w:pPr>
      <w:r w:rsidRPr="00F660E8">
        <w:rPr>
          <w:rFonts w:cs="Times New Roman"/>
        </w:rPr>
        <w:t xml:space="preserve">For any constant </w:t>
      </w:r>
      <w:r w:rsidRPr="00F660E8">
        <w:rPr>
          <w:rFonts w:cs="Times New Roman"/>
          <w:i/>
        </w:rPr>
        <w:t>c</w:t>
      </w:r>
      <w:r w:rsidRPr="00F660E8">
        <w:rPr>
          <w:rFonts w:cs="Times New Roman"/>
        </w:rPr>
        <w:t>,</w:t>
      </w:r>
      <w:r w:rsidRPr="00F660E8">
        <w:rPr>
          <w:rFonts w:cs="Times New Roman"/>
          <w:i/>
        </w:rPr>
        <w:t xml:space="preserve"> </w:t>
      </w:r>
      <w:r w:rsidRPr="00F660E8">
        <w:rPr>
          <w:rFonts w:cs="Times New Roman"/>
        </w:rPr>
        <w:t xml:space="preserve">time </w:t>
      </w:r>
      <w:r w:rsidRPr="00F660E8">
        <w:rPr>
          <w:rFonts w:cs="Times New Roman"/>
          <w:i/>
        </w:rPr>
        <w:t>t</w:t>
      </w:r>
      <w:r>
        <w:rPr>
          <w:rFonts w:cs="Times New Roman"/>
        </w:rPr>
        <w:t>,</w:t>
      </w:r>
      <w:r w:rsidRPr="00F660E8">
        <w:rPr>
          <w:rFonts w:cs="Times New Roman"/>
        </w:rPr>
        <w:t xml:space="preserve"> and object </w:t>
      </w:r>
      <w:r w:rsidRPr="00F660E8">
        <w:rPr>
          <w:rFonts w:cs="Times New Roman"/>
          <w:i/>
        </w:rPr>
        <w:t>d</w:t>
      </w:r>
      <w:r w:rsidRPr="00F660E8">
        <w:rPr>
          <w:rFonts w:cs="Times New Roman"/>
        </w:rPr>
        <w:t>,</w:t>
      </w:r>
      <w:r w:rsidRPr="00F660E8">
        <w:rPr>
          <w:rFonts w:cs="Times New Roman"/>
          <w:i/>
        </w:rPr>
        <w:t xml:space="preserve"> </w:t>
      </w:r>
      <w:r w:rsidRPr="00F660E8">
        <w:rPr>
          <w:rFonts w:cs="Times New Roman"/>
        </w:rPr>
        <w:t xml:space="preserve">if </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c</w:t>
      </w:r>
      <w:r w:rsidRPr="00F660E8">
        <w:rPr>
          <w:rFonts w:cs="Times New Roman"/>
        </w:rPr>
        <w:t xml:space="preserve">) = </w:t>
      </w:r>
      <w:r w:rsidRPr="00F660E8">
        <w:rPr>
          <w:rFonts w:cs="Times New Roman"/>
          <w:i/>
        </w:rPr>
        <w:t>d</w:t>
      </w:r>
      <w:r w:rsidRPr="00F660E8">
        <w:rPr>
          <w:rFonts w:cs="Times New Roman"/>
        </w:rPr>
        <w:t xml:space="preserve">, then </w:t>
      </w:r>
      <w:r w:rsidRPr="00F660E8">
        <w:rPr>
          <w:rFonts w:cs="Times New Roman"/>
          <w:i/>
        </w:rPr>
        <w:t>d</w:t>
      </w:r>
      <w:r>
        <w:rPr>
          <w:rFonts w:cs="Times New Roman"/>
          <w:i/>
        </w:rPr>
        <w:t xml:space="preserve"> </w:t>
      </w:r>
      <w:r w:rsidRPr="00F660E8">
        <w:rPr>
          <w:rFonts w:ascii="Cambria Math" w:hAnsi="Cambria Math" w:cs="Cambria Math"/>
        </w:rPr>
        <w:t>∈</w:t>
      </w:r>
      <w:r>
        <w:rPr>
          <w:rFonts w:ascii="Cambria Math" w:hAnsi="Cambria Math" w:cs="Cambria Math"/>
        </w:rPr>
        <w:t xml:space="preserve"> </w:t>
      </w:r>
      <w:r w:rsidRPr="00F660E8">
        <w:rPr>
          <w:rFonts w:ascii="Cambria Math" w:hAnsi="Cambria Math" w:cs="Cambria Math"/>
        </w:rPr>
        <w:t>𝔻</w:t>
      </w:r>
      <w:r w:rsidRPr="00F660E8">
        <w:rPr>
          <w:rFonts w:cs="Times New Roman"/>
        </w:rPr>
        <w:t>(</w:t>
      </w:r>
      <w:r w:rsidRPr="00F660E8">
        <w:rPr>
          <w:rFonts w:cs="Times New Roman"/>
          <w:i/>
        </w:rPr>
        <w:t>t</w:t>
      </w:r>
      <w:r w:rsidRPr="00F660E8">
        <w:rPr>
          <w:rFonts w:cs="Times New Roman"/>
        </w:rPr>
        <w:t>)</w:t>
      </w:r>
    </w:p>
    <w:p w14:paraId="14F2AAAE" w14:textId="7F7ECF2F" w:rsidR="00A102DD" w:rsidRPr="00F660E8" w:rsidRDefault="00A102DD" w:rsidP="000360FD">
      <w:pPr>
        <w:pStyle w:val="Standard"/>
        <w:numPr>
          <w:ilvl w:val="0"/>
          <w:numId w:val="4"/>
        </w:numPr>
        <w:spacing w:after="120" w:line="22" w:lineRule="atLeast"/>
        <w:jc w:val="both"/>
        <w:rPr>
          <w:rFonts w:cs="Times New Roman"/>
        </w:rPr>
      </w:pPr>
      <w:r w:rsidRPr="00F660E8">
        <w:rPr>
          <w:rFonts w:cs="Times New Roman"/>
        </w:rPr>
        <w:t xml:space="preserve">For any time </w:t>
      </w:r>
      <w:r w:rsidRPr="00F660E8">
        <w:rPr>
          <w:rFonts w:cs="Times New Roman"/>
          <w:i/>
        </w:rPr>
        <w:t xml:space="preserve">t </w:t>
      </w:r>
      <w:r w:rsidRPr="00F660E8">
        <w:rPr>
          <w:rFonts w:cs="Times New Roman"/>
        </w:rPr>
        <w:t xml:space="preserve">and object </w:t>
      </w:r>
      <w:r w:rsidRPr="00F660E8">
        <w:rPr>
          <w:rFonts w:cs="Times New Roman"/>
          <w:i/>
        </w:rPr>
        <w:t>d</w:t>
      </w:r>
      <w:r w:rsidRPr="00F660E8">
        <w:rPr>
          <w:rFonts w:cs="Times New Roman"/>
        </w:rPr>
        <w:t xml:space="preserve"> in </w:t>
      </w:r>
      <w:r w:rsidRPr="00F660E8">
        <w:rPr>
          <w:rFonts w:ascii="Cambria Math" w:hAnsi="Cambria Math" w:cs="Cambria Math"/>
        </w:rPr>
        <w:t>𝔻</w:t>
      </w:r>
      <w:r w:rsidRPr="00F660E8">
        <w:rPr>
          <w:rFonts w:cs="Times New Roman"/>
        </w:rPr>
        <w:t>(</w:t>
      </w:r>
      <w:r w:rsidRPr="00F660E8">
        <w:rPr>
          <w:rFonts w:cs="Times New Roman"/>
          <w:i/>
        </w:rPr>
        <w:t>t</w:t>
      </w:r>
      <w:r w:rsidRPr="00F660E8">
        <w:rPr>
          <w:rFonts w:cs="Times New Roman"/>
        </w:rPr>
        <w:t xml:space="preserve">), </w:t>
      </w:r>
      <w:r w:rsidRPr="00F660E8">
        <w:rPr>
          <w:rFonts w:ascii="Cambria Math" w:hAnsi="Cambria Math" w:cs="Cambria Math"/>
        </w:rPr>
        <w:t>∃</w:t>
      </w:r>
      <w:r w:rsidRPr="00F660E8">
        <w:rPr>
          <w:rFonts w:cs="Times New Roman"/>
        </w:rPr>
        <w:t>!</w:t>
      </w:r>
      <w:r w:rsidRPr="00F660E8">
        <w:rPr>
          <w:rFonts w:cs="Times New Roman"/>
          <w:i/>
        </w:rPr>
        <w:t>c</w:t>
      </w:r>
      <w:r w:rsidRPr="00F660E8">
        <w:rPr>
          <w:rFonts w:cs="Times New Roman"/>
        </w:rPr>
        <w:t xml:space="preserve">: </w:t>
      </w:r>
      <w:r w:rsidRPr="00F660E8">
        <w:rPr>
          <w:rFonts w:cs="Times New Roman"/>
          <w:i/>
        </w:rPr>
        <w:t>c</w:t>
      </w:r>
      <w:r>
        <w:rPr>
          <w:rFonts w:cs="Times New Roman"/>
          <w:i/>
        </w:rPr>
        <w:t xml:space="preserve"> </w:t>
      </w:r>
      <w:r w:rsidRPr="00F660E8">
        <w:rPr>
          <w:rFonts w:ascii="Cambria Math" w:hAnsi="Cambria Math" w:cs="Cambria Math"/>
        </w:rPr>
        <w:t>∈</w:t>
      </w:r>
      <w:r>
        <w:rPr>
          <w:rFonts w:ascii="Cambria Math" w:hAnsi="Cambria Math" w:cs="Cambria Math"/>
        </w:rPr>
        <w:t xml:space="preserve"> </w:t>
      </w:r>
      <w:r w:rsidRPr="00F660E8">
        <w:rPr>
          <w:rFonts w:cs="Times New Roman"/>
          <w:b/>
        </w:rPr>
        <w:t xml:space="preserve">Con </w:t>
      </w:r>
      <w:r w:rsidRPr="00F660E8">
        <w:rPr>
          <w:rFonts w:cs="Times New Roman"/>
        </w:rPr>
        <w:t xml:space="preserve">and </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c</w:t>
      </w:r>
      <w:r w:rsidRPr="00F660E8">
        <w:rPr>
          <w:rFonts w:cs="Times New Roman"/>
        </w:rPr>
        <w:t>)=</w:t>
      </w:r>
      <w:r w:rsidRPr="00F660E8">
        <w:rPr>
          <w:rFonts w:cs="Times New Roman"/>
          <w:i/>
        </w:rPr>
        <w:t>d</w:t>
      </w:r>
    </w:p>
    <w:p w14:paraId="09791DD9" w14:textId="3A4D00BE" w:rsidR="00A102DD" w:rsidRDefault="00A102DD" w:rsidP="000360FD">
      <w:pPr>
        <w:pStyle w:val="Standard"/>
        <w:numPr>
          <w:ilvl w:val="0"/>
          <w:numId w:val="4"/>
        </w:numPr>
        <w:spacing w:after="120" w:line="22" w:lineRule="atLeast"/>
        <w:jc w:val="both"/>
        <w:rPr>
          <w:rFonts w:cs="Times New Roman"/>
        </w:rPr>
      </w:pPr>
      <w:r w:rsidRPr="00F660E8">
        <w:rPr>
          <w:rFonts w:cs="Times New Roman"/>
        </w:rPr>
        <w:t xml:space="preserve">For any time </w:t>
      </w:r>
      <w:r w:rsidRPr="00F660E8">
        <w:rPr>
          <w:rFonts w:cs="Times New Roman"/>
          <w:i/>
        </w:rPr>
        <w:t>t</w:t>
      </w:r>
      <w:r w:rsidRPr="00F660E8">
        <w:rPr>
          <w:rFonts w:cs="Times New Roman"/>
        </w:rPr>
        <w:t xml:space="preserve"> and atomic formula </w:t>
      </w:r>
      <w:r w:rsidRPr="00F660E8">
        <w:rPr>
          <w:rFonts w:cs="Times New Roman"/>
          <w:i/>
        </w:rPr>
        <w:t>Pa</w:t>
      </w:r>
      <w:r w:rsidRPr="00F660E8">
        <w:rPr>
          <w:rFonts w:cs="Times New Roman"/>
        </w:rPr>
        <w:t xml:space="preserve">, </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a</w:t>
      </w:r>
      <w:r w:rsidRPr="00F660E8">
        <w:rPr>
          <w:rFonts w:cs="Times New Roman"/>
        </w:rPr>
        <w:t xml:space="preserve">) </w:t>
      </w:r>
      <w:r w:rsidRPr="00F660E8">
        <w:rPr>
          <w:rFonts w:ascii="Cambria Math" w:hAnsi="Cambria Math" w:cs="Cambria Math"/>
        </w:rPr>
        <w:t>∈</w:t>
      </w:r>
      <w:r w:rsidRPr="00F660E8">
        <w:rPr>
          <w:rFonts w:cs="Times New Roman"/>
        </w:rPr>
        <w:t xml:space="preserve"> </w:t>
      </w:r>
      <w:r w:rsidRPr="00F660E8">
        <w:rPr>
          <w:rFonts w:ascii="Cambria Math" w:hAnsi="Cambria Math" w:cs="Cambria Math"/>
        </w:rPr>
        <w:t>𝔻</w:t>
      </w:r>
      <w:r w:rsidRPr="00F660E8">
        <w:rPr>
          <w:rFonts w:cs="Times New Roman"/>
        </w:rPr>
        <w:t>(</w:t>
      </w:r>
      <w:r w:rsidRPr="00F660E8">
        <w:rPr>
          <w:rFonts w:cs="Times New Roman"/>
          <w:i/>
        </w:rPr>
        <w:t>t</w:t>
      </w:r>
      <w:r w:rsidRPr="00F660E8">
        <w:rPr>
          <w:rFonts w:cs="Times New Roman"/>
        </w:rPr>
        <w:t>)</w:t>
      </w:r>
      <w:r w:rsidRPr="00F660E8">
        <w:rPr>
          <w:rFonts w:cs="Times New Roman"/>
          <w:i/>
        </w:rPr>
        <w:t xml:space="preserve"> </w:t>
      </w:r>
      <w:r w:rsidRPr="00F660E8">
        <w:rPr>
          <w:rFonts w:cs="Times New Roman"/>
        </w:rPr>
        <w:t xml:space="preserve">iff </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Pa</w:t>
      </w:r>
      <w:r w:rsidRPr="00F660E8">
        <w:rPr>
          <w:rFonts w:cs="Times New Roman"/>
        </w:rPr>
        <w:t>)</w:t>
      </w:r>
      <w:r>
        <w:rPr>
          <w:rFonts w:cs="Times New Roman"/>
        </w:rPr>
        <w:t xml:space="preserve"> </w:t>
      </w:r>
      <w:r w:rsidRPr="00F660E8">
        <w:rPr>
          <w:rFonts w:ascii="Cambria Math" w:hAnsi="Cambria Math" w:cs="Cambria Math"/>
        </w:rPr>
        <w:t>∈</w:t>
      </w:r>
      <w:r>
        <w:rPr>
          <w:rFonts w:ascii="Cambria Math" w:hAnsi="Cambria Math" w:cs="Cambria Math"/>
        </w:rPr>
        <w:t xml:space="preserve"> </w:t>
      </w:r>
      <w:r w:rsidRPr="00F660E8">
        <w:rPr>
          <w:rFonts w:cs="Times New Roman"/>
        </w:rPr>
        <w:t xml:space="preserve">{0, 1}. Otherwise, </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Pa</w:t>
      </w:r>
      <w:r w:rsidRPr="00F660E8">
        <w:rPr>
          <w:rFonts w:cs="Times New Roman"/>
        </w:rPr>
        <w:t>) = ½.</w:t>
      </w:r>
    </w:p>
    <w:p w14:paraId="70C6C550" w14:textId="77777777" w:rsidR="00A102DD" w:rsidRPr="00061285" w:rsidRDefault="00A102DD" w:rsidP="000360FD">
      <w:pPr>
        <w:pStyle w:val="Standard"/>
        <w:spacing w:after="120" w:line="22" w:lineRule="atLeast"/>
        <w:jc w:val="both"/>
        <w:rPr>
          <w:rFonts w:cs="Times New Roman"/>
        </w:rPr>
      </w:pPr>
      <w:r>
        <w:t xml:space="preserve">For reasons which will become apparent in our philosophical exposition of the semantics, we add the following condition: </w:t>
      </w:r>
    </w:p>
    <w:p w14:paraId="170402B8" w14:textId="4B42AC9F" w:rsidR="00A102DD" w:rsidRPr="00061285" w:rsidRDefault="00A102DD" w:rsidP="000360FD">
      <w:pPr>
        <w:pStyle w:val="Standard"/>
        <w:numPr>
          <w:ilvl w:val="0"/>
          <w:numId w:val="4"/>
        </w:numPr>
        <w:spacing w:after="120" w:line="22" w:lineRule="atLeast"/>
        <w:jc w:val="both"/>
        <w:rPr>
          <w:rFonts w:cs="Times New Roman"/>
        </w:rPr>
      </w:pPr>
      <w:r>
        <w:t xml:space="preserve">For any constant </w:t>
      </w:r>
      <w:r w:rsidRPr="00061285">
        <w:rPr>
          <w:i/>
        </w:rPr>
        <w:t xml:space="preserve">c </w:t>
      </w:r>
      <w:r>
        <w:t xml:space="preserve">and times </w:t>
      </w:r>
      <w:r w:rsidRPr="00061285">
        <w:rPr>
          <w:i/>
        </w:rPr>
        <w:t xml:space="preserve">t, t’, </w:t>
      </w:r>
      <w:r>
        <w:t xml:space="preserve">if </w:t>
      </w:r>
      <w:r w:rsidRPr="00061285">
        <w:rPr>
          <w:i/>
        </w:rPr>
        <w:t>v</w:t>
      </w:r>
      <w:r w:rsidRPr="00061285">
        <w:rPr>
          <w:i/>
          <w:vertAlign w:val="subscript"/>
        </w:rPr>
        <w:t>t</w:t>
      </w:r>
      <w:r>
        <w:t>(</w:t>
      </w:r>
      <w:r w:rsidRPr="00061285">
        <w:rPr>
          <w:i/>
        </w:rPr>
        <w:t>c</w:t>
      </w:r>
      <w:r w:rsidRPr="00DC7BA3">
        <w:t>)</w:t>
      </w:r>
      <w:r>
        <w:t xml:space="preserve"> = </w:t>
      </w:r>
      <w:r w:rsidRPr="00061285">
        <w:rPr>
          <w:i/>
        </w:rPr>
        <w:t>v</w:t>
      </w:r>
      <w:r w:rsidRPr="00061285">
        <w:rPr>
          <w:i/>
          <w:vertAlign w:val="subscript"/>
        </w:rPr>
        <w:t>t’</w:t>
      </w:r>
      <w:r>
        <w:t>(</w:t>
      </w:r>
      <w:r w:rsidRPr="00061285">
        <w:rPr>
          <w:i/>
        </w:rPr>
        <w:t>c</w:t>
      </w:r>
      <w:r>
        <w:t xml:space="preserve">), then for all </w:t>
      </w:r>
      <w:r w:rsidRPr="00061285">
        <w:rPr>
          <w:i/>
        </w:rPr>
        <w:t xml:space="preserve">t’’ </w:t>
      </w:r>
      <w:r>
        <w:t xml:space="preserve">such that </w:t>
      </w:r>
      <w:r w:rsidRPr="00061285">
        <w:rPr>
          <w:i/>
        </w:rPr>
        <w:t>tLt’’Lt’, v</w:t>
      </w:r>
      <w:r w:rsidRPr="00061285">
        <w:rPr>
          <w:i/>
          <w:vertAlign w:val="subscript"/>
        </w:rPr>
        <w:t>t’’</w:t>
      </w:r>
      <w:r>
        <w:t>(</w:t>
      </w:r>
      <w:r w:rsidRPr="00061285">
        <w:rPr>
          <w:i/>
        </w:rPr>
        <w:t>c</w:t>
      </w:r>
      <w:r>
        <w:t xml:space="preserve">) = </w:t>
      </w:r>
      <w:r w:rsidRPr="00061285">
        <w:rPr>
          <w:i/>
        </w:rPr>
        <w:t>v</w:t>
      </w:r>
      <w:r w:rsidRPr="00061285">
        <w:rPr>
          <w:i/>
          <w:vertAlign w:val="subscript"/>
        </w:rPr>
        <w:t>t</w:t>
      </w:r>
      <w:r>
        <w:t>(</w:t>
      </w:r>
      <w:r w:rsidRPr="00061285">
        <w:rPr>
          <w:i/>
        </w:rPr>
        <w:t>c</w:t>
      </w:r>
      <w:r>
        <w:t xml:space="preserve">) = </w:t>
      </w:r>
      <w:r w:rsidRPr="00061285">
        <w:rPr>
          <w:i/>
        </w:rPr>
        <w:t>v</w:t>
      </w:r>
      <w:r w:rsidRPr="00061285">
        <w:rPr>
          <w:i/>
          <w:vertAlign w:val="subscript"/>
        </w:rPr>
        <w:t>t’</w:t>
      </w:r>
      <w:r>
        <w:t>(</w:t>
      </w:r>
      <w:r w:rsidRPr="00061285">
        <w:rPr>
          <w:i/>
        </w:rPr>
        <w:t>c</w:t>
      </w:r>
      <w:r>
        <w:t>).</w:t>
      </w:r>
    </w:p>
    <w:p w14:paraId="31537181" w14:textId="0C0ABE3D" w:rsidR="00A102DD" w:rsidRPr="00F660E8" w:rsidRDefault="00A102DD" w:rsidP="000360FD">
      <w:pPr>
        <w:pStyle w:val="Standard"/>
        <w:spacing w:after="120" w:line="22" w:lineRule="atLeast"/>
        <w:jc w:val="both"/>
        <w:rPr>
          <w:rFonts w:cs="Times New Roman"/>
        </w:rPr>
      </w:pPr>
      <w:r w:rsidRPr="00F660E8">
        <w:rPr>
          <w:rFonts w:cs="Times New Roman"/>
        </w:rPr>
        <w:t>The first condition states that only objects in the domain of a time are named there; the second, that every object in the domain of a time has exactly one name at that time; the third, that atomic formulae are true or false for all and only objects existing at that time, i.e. indeterminacy occurs at the atomic level for all and only non-existent objects.</w:t>
      </w:r>
      <w:r w:rsidRPr="007025D0">
        <w:t xml:space="preserve"> </w:t>
      </w:r>
      <w:r>
        <w:t>The fourth prevents ‘gappy’ designation.</w:t>
      </w:r>
    </w:p>
    <w:p w14:paraId="125009C6" w14:textId="6E5B87C3" w:rsidR="00A102DD" w:rsidRPr="00730FA9" w:rsidRDefault="00A102DD" w:rsidP="000360FD">
      <w:pPr>
        <w:pStyle w:val="Standard"/>
        <w:spacing w:after="120" w:line="22" w:lineRule="atLeast"/>
        <w:jc w:val="both"/>
        <w:rPr>
          <w:rFonts w:cs="Times New Roman"/>
        </w:rPr>
      </w:pPr>
      <w:r w:rsidRPr="00F660E8">
        <w:rPr>
          <w:rFonts w:cs="Times New Roman"/>
        </w:rPr>
        <w:tab/>
        <w:t xml:space="preserve">Lastly, we place the following constraint on the relations </w:t>
      </w:r>
      <w:r w:rsidRPr="00F660E8">
        <w:rPr>
          <w:rFonts w:cs="Times New Roman"/>
          <w:i/>
        </w:rPr>
        <w:t xml:space="preserve">L </w:t>
      </w:r>
      <w:r w:rsidRPr="00F660E8">
        <w:rPr>
          <w:rFonts w:cs="Times New Roman"/>
        </w:rPr>
        <w:t xml:space="preserve">and </w:t>
      </w:r>
      <w:r w:rsidRPr="00F660E8">
        <w:rPr>
          <w:rFonts w:cs="Times New Roman"/>
          <w:i/>
        </w:rPr>
        <w:t>R</w:t>
      </w:r>
      <w:r>
        <w:rPr>
          <w:rFonts w:cs="Times New Roman"/>
        </w:rPr>
        <w:t>:</w:t>
      </w:r>
    </w:p>
    <w:p w14:paraId="563200DC" w14:textId="3EDF362F" w:rsidR="00A102DD" w:rsidRPr="00F660E8" w:rsidRDefault="00A102DD" w:rsidP="000360FD">
      <w:pPr>
        <w:pStyle w:val="Standard"/>
        <w:numPr>
          <w:ilvl w:val="0"/>
          <w:numId w:val="4"/>
        </w:numPr>
        <w:spacing w:after="120" w:line="22" w:lineRule="atLeast"/>
        <w:jc w:val="both"/>
        <w:rPr>
          <w:rFonts w:cs="Times New Roman"/>
        </w:rPr>
      </w:pPr>
      <w:r w:rsidRPr="00F660E8">
        <w:rPr>
          <w:rFonts w:cs="Times New Roman"/>
        </w:rPr>
        <w:t xml:space="preserve">For any times </w:t>
      </w:r>
      <w:r w:rsidRPr="00F660E8">
        <w:rPr>
          <w:rFonts w:cs="Times New Roman"/>
          <w:i/>
        </w:rPr>
        <w:t>t, t’</w:t>
      </w:r>
      <w:r w:rsidRPr="00F660E8">
        <w:rPr>
          <w:rFonts w:cs="Times New Roman"/>
        </w:rPr>
        <w:t xml:space="preserve">, if </w:t>
      </w:r>
      <w:r w:rsidRPr="00F660E8">
        <w:rPr>
          <w:rFonts w:cs="Times New Roman"/>
          <w:i/>
        </w:rPr>
        <w:t>tRt’</w:t>
      </w:r>
      <w:r w:rsidRPr="00F660E8">
        <w:rPr>
          <w:rFonts w:cs="Times New Roman"/>
        </w:rPr>
        <w:t>,</w:t>
      </w:r>
      <w:r w:rsidRPr="00F660E8">
        <w:rPr>
          <w:rFonts w:cs="Times New Roman"/>
          <w:i/>
        </w:rPr>
        <w:t xml:space="preserve"> </w:t>
      </w:r>
      <w:r w:rsidRPr="00F660E8">
        <w:rPr>
          <w:rFonts w:cs="Times New Roman"/>
        </w:rPr>
        <w:t xml:space="preserve">then </w:t>
      </w:r>
      <w:r w:rsidRPr="00F660E8">
        <w:rPr>
          <w:rFonts w:cs="Times New Roman"/>
          <w:i/>
        </w:rPr>
        <w:t>t’Lt</w:t>
      </w:r>
      <w:r w:rsidRPr="00F660E8">
        <w:rPr>
          <w:rFonts w:cs="Times New Roman"/>
        </w:rPr>
        <w:t>.</w:t>
      </w:r>
    </w:p>
    <w:p w14:paraId="44C980B2" w14:textId="6B4BEB9F" w:rsidR="00A102DD" w:rsidRPr="00F660E8" w:rsidRDefault="00A102DD" w:rsidP="000360FD">
      <w:pPr>
        <w:pStyle w:val="Standard"/>
        <w:spacing w:after="120" w:line="22" w:lineRule="atLeast"/>
        <w:jc w:val="both"/>
        <w:rPr>
          <w:rFonts w:cs="Times New Roman"/>
        </w:rPr>
      </w:pPr>
      <w:r w:rsidRPr="00F660E8">
        <w:rPr>
          <w:rFonts w:cs="Times New Roman"/>
        </w:rPr>
        <w:t>For reasons that we wil</w:t>
      </w:r>
      <w:r w:rsidR="002D6867">
        <w:rPr>
          <w:rFonts w:cs="Times New Roman"/>
        </w:rPr>
        <w:t>l make clear, the converse of (</w:t>
      </w:r>
      <w:r w:rsidRPr="00F660E8">
        <w:rPr>
          <w:rFonts w:cs="Times New Roman"/>
        </w:rPr>
        <w:t>v), however, will not generally hold.</w:t>
      </w:r>
    </w:p>
    <w:p w14:paraId="3E9693BF" w14:textId="75930CDC" w:rsidR="00A102DD" w:rsidRPr="00F660E8" w:rsidRDefault="00A102DD" w:rsidP="000360FD">
      <w:pPr>
        <w:pStyle w:val="Standard"/>
        <w:spacing w:after="120" w:line="22" w:lineRule="atLeast"/>
        <w:jc w:val="both"/>
        <w:rPr>
          <w:rFonts w:cs="Times New Roman"/>
        </w:rPr>
      </w:pPr>
      <w:r w:rsidRPr="00F660E8">
        <w:rPr>
          <w:rFonts w:cs="Times New Roman"/>
        </w:rPr>
        <w:tab/>
      </w:r>
      <w:r>
        <w:rPr>
          <w:rFonts w:cs="Times New Roman"/>
        </w:rPr>
        <w:t>T</w:t>
      </w:r>
      <w:r w:rsidRPr="00F660E8">
        <w:rPr>
          <w:rFonts w:cs="Times New Roman"/>
        </w:rPr>
        <w:t xml:space="preserve">he semantics for ~, &amp;, </w:t>
      </w:r>
      <w:r>
        <w:rPr>
          <w:rFonts w:cs="Times New Roman"/>
        </w:rPr>
        <w:t xml:space="preserve">→, </w:t>
      </w:r>
      <w:r w:rsidRPr="00F660E8">
        <w:rPr>
          <w:rFonts w:cs="Times New Roman"/>
        </w:rPr>
        <w:t>and v are as follows</w:t>
      </w:r>
      <w:r>
        <w:rPr>
          <w:rFonts w:cs="Times New Roman"/>
        </w:rPr>
        <w:t>:</w:t>
      </w:r>
    </w:p>
    <w:p w14:paraId="2F64569E" w14:textId="400BEA38" w:rsidR="00A102DD" w:rsidRPr="00F660E8" w:rsidRDefault="00A102DD" w:rsidP="000360FD">
      <w:pPr>
        <w:pStyle w:val="Standard"/>
        <w:spacing w:after="120" w:line="22" w:lineRule="atLeast"/>
        <w:ind w:left="900"/>
        <w:jc w:val="both"/>
        <w:rPr>
          <w:rFonts w:cs="Times New Roman"/>
        </w:rPr>
      </w:pPr>
      <w:r w:rsidRPr="00F660E8">
        <w:rPr>
          <w:rFonts w:cs="Times New Roman"/>
        </w:rPr>
        <w:t>(~)</w:t>
      </w:r>
      <w:r w:rsidRPr="00F660E8">
        <w:rPr>
          <w:rFonts w:cs="Times New Roman"/>
        </w:rPr>
        <w:tab/>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ϕ</w:t>
      </w:r>
      <w:r w:rsidRPr="00F660E8">
        <w:rPr>
          <w:rFonts w:cs="Times New Roman"/>
        </w:rPr>
        <w:t xml:space="preserve">) = 1 iff </w:t>
      </w:r>
      <w:r w:rsidRPr="00F660E8">
        <w:rPr>
          <w:rFonts w:cs="Times New Roman"/>
          <w:i/>
        </w:rPr>
        <w:t>v</w:t>
      </w:r>
      <w:r w:rsidRPr="00F660E8">
        <w:rPr>
          <w:rFonts w:cs="Times New Roman"/>
          <w:vertAlign w:val="subscript"/>
        </w:rPr>
        <w:t>t</w:t>
      </w:r>
      <w:r w:rsidRPr="00F660E8">
        <w:rPr>
          <w:rFonts w:cs="Times New Roman"/>
        </w:rPr>
        <w:t>(</w:t>
      </w:r>
      <w:r w:rsidRPr="00F660E8">
        <w:rPr>
          <w:rFonts w:cs="Times New Roman"/>
          <w:i/>
        </w:rPr>
        <w:t>ϕ</w:t>
      </w:r>
      <w:r w:rsidRPr="00F660E8">
        <w:rPr>
          <w:rFonts w:cs="Times New Roman"/>
        </w:rPr>
        <w:t>) ≠ 1, and 0 otherwise.</w:t>
      </w:r>
    </w:p>
    <w:p w14:paraId="6D96822D" w14:textId="24253000" w:rsidR="00A102DD" w:rsidRPr="00F660E8" w:rsidRDefault="00A102DD" w:rsidP="000360FD">
      <w:pPr>
        <w:pStyle w:val="Standard"/>
        <w:spacing w:after="120" w:line="22" w:lineRule="atLeast"/>
        <w:ind w:left="900"/>
        <w:jc w:val="both"/>
        <w:rPr>
          <w:rFonts w:cs="Times New Roman"/>
        </w:rPr>
      </w:pPr>
      <w:r w:rsidRPr="00F660E8">
        <w:rPr>
          <w:rFonts w:cs="Times New Roman"/>
        </w:rPr>
        <w:t>(&amp;)</w:t>
      </w:r>
      <w:r w:rsidRPr="00F660E8">
        <w:rPr>
          <w:rFonts w:cs="Times New Roman"/>
        </w:rPr>
        <w:tab/>
      </w:r>
      <w:r w:rsidRPr="00F660E8">
        <w:rPr>
          <w:rFonts w:cs="Times New Roman"/>
          <w:i/>
        </w:rPr>
        <w:t>v</w:t>
      </w:r>
      <w:r w:rsidRPr="00F660E8">
        <w:rPr>
          <w:rFonts w:cs="Times New Roman"/>
          <w:vertAlign w:val="subscript"/>
        </w:rPr>
        <w:t>t</w:t>
      </w:r>
      <w:r w:rsidRPr="00F660E8">
        <w:rPr>
          <w:rFonts w:cs="Times New Roman"/>
        </w:rPr>
        <w:t>(</w:t>
      </w:r>
      <w:r w:rsidRPr="00F660E8">
        <w:rPr>
          <w:rFonts w:cs="Times New Roman"/>
          <w:i/>
        </w:rPr>
        <w:t xml:space="preserve">ϕ </w:t>
      </w:r>
      <w:r w:rsidRPr="00F660E8">
        <w:rPr>
          <w:rFonts w:cs="Times New Roman"/>
        </w:rPr>
        <w:t xml:space="preserve">&amp; </w:t>
      </w:r>
      <w:r w:rsidRPr="00F660E8">
        <w:rPr>
          <w:rFonts w:cs="Times New Roman"/>
          <w:i/>
        </w:rPr>
        <w:t>ψ</w:t>
      </w:r>
      <w:r w:rsidRPr="00F660E8">
        <w:rPr>
          <w:rFonts w:cs="Times New Roman"/>
        </w:rPr>
        <w:t xml:space="preserve">) = </w:t>
      </w:r>
      <w:r w:rsidRPr="00F660E8">
        <w:rPr>
          <w:rFonts w:cs="Times New Roman"/>
          <w:i/>
        </w:rPr>
        <w:t>Min</w:t>
      </w:r>
      <w:r w:rsidRPr="00F660E8">
        <w:rPr>
          <w:rFonts w:cs="Times New Roman"/>
        </w:rPr>
        <w:t>(</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ϕ</w:t>
      </w:r>
      <w:r w:rsidRPr="00F660E8">
        <w:rPr>
          <w:rFonts w:cs="Times New Roman"/>
        </w:rPr>
        <w:t xml:space="preserve">), </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ψ</w:t>
      </w:r>
      <w:r w:rsidRPr="00F660E8">
        <w:rPr>
          <w:rFonts w:cs="Times New Roman"/>
        </w:rPr>
        <w:t>)).</w:t>
      </w:r>
    </w:p>
    <w:p w14:paraId="1B352AEF" w14:textId="4A9533EB" w:rsidR="00A102DD" w:rsidRDefault="00A102DD" w:rsidP="000360FD">
      <w:pPr>
        <w:pStyle w:val="Standard"/>
        <w:spacing w:after="120" w:line="22" w:lineRule="atLeast"/>
        <w:ind w:left="900"/>
        <w:jc w:val="both"/>
        <w:rPr>
          <w:rFonts w:cs="Times New Roman"/>
        </w:rPr>
      </w:pPr>
      <w:r w:rsidRPr="00F660E8">
        <w:rPr>
          <w:rFonts w:cs="Times New Roman"/>
        </w:rPr>
        <w:t>(v)</w:t>
      </w:r>
      <w:r w:rsidRPr="00F660E8">
        <w:rPr>
          <w:rFonts w:cs="Times New Roman"/>
        </w:rPr>
        <w:tab/>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 xml:space="preserve">ϕ </w:t>
      </w:r>
      <w:r w:rsidRPr="00F660E8">
        <w:rPr>
          <w:rFonts w:cs="Times New Roman"/>
        </w:rPr>
        <w:t>v</w:t>
      </w:r>
      <w:r w:rsidRPr="00F660E8">
        <w:rPr>
          <w:rFonts w:cs="Times New Roman"/>
          <w:i/>
        </w:rPr>
        <w:t xml:space="preserve"> ψ</w:t>
      </w:r>
      <w:r w:rsidRPr="00F660E8">
        <w:rPr>
          <w:rFonts w:cs="Times New Roman"/>
        </w:rPr>
        <w:t xml:space="preserve">) = </w:t>
      </w:r>
      <w:r w:rsidRPr="00F660E8">
        <w:rPr>
          <w:rFonts w:cs="Times New Roman"/>
          <w:i/>
        </w:rPr>
        <w:t>Max</w:t>
      </w:r>
      <w:r w:rsidRPr="00F660E8">
        <w:rPr>
          <w:rFonts w:cs="Times New Roman"/>
        </w:rPr>
        <w:t>(</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ϕ</w:t>
      </w:r>
      <w:r w:rsidRPr="00F660E8">
        <w:rPr>
          <w:rFonts w:cs="Times New Roman"/>
        </w:rPr>
        <w:t xml:space="preserve">), </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ψ</w:t>
      </w:r>
      <w:r w:rsidRPr="00F660E8">
        <w:rPr>
          <w:rFonts w:cs="Times New Roman"/>
        </w:rPr>
        <w:t>))</w:t>
      </w:r>
    </w:p>
    <w:p w14:paraId="58F5A027" w14:textId="3D4FC862" w:rsidR="00A102DD" w:rsidRPr="000447E5" w:rsidRDefault="00A102DD" w:rsidP="000360FD">
      <w:pPr>
        <w:pStyle w:val="Standard"/>
        <w:spacing w:after="120" w:line="22" w:lineRule="atLeast"/>
        <w:ind w:left="900"/>
        <w:jc w:val="both"/>
        <w:rPr>
          <w:rFonts w:cs="Times New Roman"/>
        </w:rPr>
      </w:pPr>
      <w:r>
        <w:rPr>
          <w:rFonts w:cs="Times New Roman"/>
        </w:rPr>
        <w:t xml:space="preserve">(→) </w:t>
      </w:r>
      <w:r>
        <w:rPr>
          <w:rFonts w:cs="Times New Roman"/>
          <w:i/>
        </w:rPr>
        <w:t>v</w:t>
      </w:r>
      <w:r>
        <w:rPr>
          <w:rFonts w:cs="Times New Roman"/>
          <w:i/>
          <w:vertAlign w:val="subscript"/>
        </w:rPr>
        <w:t>t</w:t>
      </w:r>
      <w:r>
        <w:rPr>
          <w:rFonts w:cs="Times New Roman"/>
        </w:rPr>
        <w:t>(</w:t>
      </w:r>
      <w:r w:rsidRPr="00F660E8">
        <w:rPr>
          <w:rFonts w:cs="Times New Roman"/>
          <w:i/>
        </w:rPr>
        <w:t>ϕ</w:t>
      </w:r>
      <w:r>
        <w:rPr>
          <w:rFonts w:cs="Times New Roman"/>
          <w:i/>
        </w:rPr>
        <w:t xml:space="preserve"> </w:t>
      </w:r>
      <w:r>
        <w:rPr>
          <w:rFonts w:cs="Times New Roman"/>
        </w:rPr>
        <w:t>→</w:t>
      </w:r>
      <w:r w:rsidRPr="000447E5">
        <w:rPr>
          <w:rFonts w:cs="Times New Roman"/>
          <w:i/>
        </w:rPr>
        <w:t xml:space="preserve"> </w:t>
      </w:r>
      <w:r w:rsidRPr="00F660E8">
        <w:rPr>
          <w:rFonts w:cs="Times New Roman"/>
          <w:i/>
        </w:rPr>
        <w:t>ψ</w:t>
      </w:r>
      <w:r>
        <w:rPr>
          <w:rFonts w:cs="Times New Roman"/>
        </w:rPr>
        <w:t xml:space="preserve">) = 1 – </w:t>
      </w:r>
      <w:r>
        <w:rPr>
          <w:rFonts w:cs="Times New Roman"/>
          <w:i/>
        </w:rPr>
        <w:t>v</w:t>
      </w:r>
      <w:r>
        <w:rPr>
          <w:rFonts w:cs="Times New Roman"/>
          <w:i/>
          <w:vertAlign w:val="subscript"/>
        </w:rPr>
        <w:t>t</w:t>
      </w:r>
      <w:r>
        <w:rPr>
          <w:rFonts w:cs="Times New Roman"/>
        </w:rPr>
        <w:t>(</w:t>
      </w:r>
      <w:r w:rsidRPr="00F660E8">
        <w:rPr>
          <w:rFonts w:cs="Times New Roman"/>
          <w:i/>
        </w:rPr>
        <w:t>ϕ</w:t>
      </w:r>
      <w:r>
        <w:rPr>
          <w:rFonts w:cs="Times New Roman"/>
        </w:rPr>
        <w:t xml:space="preserve">) + </w:t>
      </w:r>
      <w:r>
        <w:rPr>
          <w:rFonts w:cs="Times New Roman"/>
          <w:i/>
        </w:rPr>
        <w:t>v</w:t>
      </w:r>
      <w:r>
        <w:rPr>
          <w:rFonts w:cs="Times New Roman"/>
          <w:i/>
          <w:vertAlign w:val="subscript"/>
        </w:rPr>
        <w:t>t</w:t>
      </w:r>
      <w:r>
        <w:rPr>
          <w:rFonts w:cs="Times New Roman"/>
        </w:rPr>
        <w:t>(</w:t>
      </w:r>
      <w:r w:rsidRPr="00F660E8">
        <w:rPr>
          <w:rFonts w:cs="Times New Roman"/>
          <w:i/>
        </w:rPr>
        <w:t>ψ</w:t>
      </w:r>
      <w:r>
        <w:rPr>
          <w:rFonts w:cs="Times New Roman"/>
        </w:rPr>
        <w:t>)</w:t>
      </w:r>
    </w:p>
    <w:p w14:paraId="2FEFCC61" w14:textId="4517848F" w:rsidR="00A102DD" w:rsidRPr="00F660E8" w:rsidRDefault="00A102DD" w:rsidP="000360FD">
      <w:pPr>
        <w:pStyle w:val="Standard"/>
        <w:spacing w:after="120" w:line="22" w:lineRule="atLeast"/>
        <w:jc w:val="both"/>
        <w:rPr>
          <w:rFonts w:cs="Times New Roman"/>
        </w:rPr>
      </w:pPr>
      <w:r w:rsidRPr="00F660E8">
        <w:rPr>
          <w:rFonts w:cs="Times New Roman"/>
        </w:rPr>
        <w:tab/>
      </w:r>
      <w:r>
        <w:rPr>
          <w:rFonts w:cs="Times New Roman"/>
        </w:rPr>
        <w:t>F</w:t>
      </w:r>
      <w:r w:rsidRPr="00F660E8">
        <w:rPr>
          <w:rFonts w:cs="Times New Roman"/>
        </w:rPr>
        <w:t xml:space="preserve">or </w:t>
      </w:r>
      <w:r w:rsidRPr="00F660E8">
        <w:rPr>
          <w:rFonts w:ascii="Cambria Math" w:hAnsi="Cambria Math" w:cs="Cambria Math"/>
        </w:rPr>
        <w:t>ℋ</w:t>
      </w:r>
      <w:r w:rsidRPr="00F660E8">
        <w:rPr>
          <w:rFonts w:cs="Times New Roman"/>
        </w:rPr>
        <w:t xml:space="preserve"> and </w:t>
      </w:r>
      <w:r w:rsidRPr="00F660E8">
        <w:rPr>
          <w:rFonts w:ascii="Cambria Math" w:hAnsi="Cambria Math" w:cs="Cambria Math"/>
        </w:rPr>
        <w:t>𝒫</w:t>
      </w:r>
      <w:r w:rsidRPr="00F660E8">
        <w:rPr>
          <w:rFonts w:cs="Times New Roman"/>
        </w:rPr>
        <w:t>:</w:t>
      </w:r>
    </w:p>
    <w:p w14:paraId="32CFA1F8" w14:textId="4BA0737C" w:rsidR="00A102DD" w:rsidRPr="00F660E8" w:rsidRDefault="00A102DD" w:rsidP="000360FD">
      <w:pPr>
        <w:pStyle w:val="Standard"/>
        <w:spacing w:after="120" w:line="22" w:lineRule="atLeast"/>
        <w:ind w:left="900"/>
        <w:jc w:val="both"/>
        <w:rPr>
          <w:rFonts w:cs="Times New Roman"/>
        </w:rPr>
      </w:pPr>
      <w:r w:rsidRPr="00F660E8">
        <w:rPr>
          <w:rFonts w:cs="Times New Roman"/>
        </w:rPr>
        <w:t>(</w:t>
      </w:r>
      <w:r w:rsidRPr="00F660E8">
        <w:rPr>
          <w:rFonts w:ascii="Cambria Math" w:hAnsi="Cambria Math" w:cs="Cambria Math"/>
        </w:rPr>
        <w:t>ℋ</w:t>
      </w:r>
      <w:r w:rsidRPr="00F660E8">
        <w:rPr>
          <w:rFonts w:cs="Times New Roman"/>
        </w:rPr>
        <w:t>)</w:t>
      </w:r>
      <w:r w:rsidRPr="00F660E8">
        <w:rPr>
          <w:rFonts w:cs="Times New Roman"/>
        </w:rPr>
        <w:tab/>
      </w:r>
      <w:r w:rsidRPr="00F660E8">
        <w:rPr>
          <w:rFonts w:cs="Times New Roman"/>
          <w:i/>
        </w:rPr>
        <w:t>v</w:t>
      </w:r>
      <w:r w:rsidRPr="00F660E8">
        <w:rPr>
          <w:rFonts w:cs="Times New Roman"/>
          <w:i/>
          <w:vertAlign w:val="subscript"/>
        </w:rPr>
        <w:t>t</w:t>
      </w:r>
      <w:r w:rsidRPr="00F660E8">
        <w:rPr>
          <w:rFonts w:cs="Times New Roman"/>
        </w:rPr>
        <w:t>(</w:t>
      </w:r>
      <w:r w:rsidRPr="00F660E8">
        <w:rPr>
          <w:rFonts w:ascii="Cambria Math" w:hAnsi="Cambria Math" w:cs="Cambria Math"/>
        </w:rPr>
        <w:t>ℋ</w:t>
      </w:r>
      <w:r w:rsidRPr="00F660E8">
        <w:rPr>
          <w:rFonts w:cs="Times New Roman"/>
          <w:i/>
        </w:rPr>
        <w:t>ϕ</w:t>
      </w:r>
      <w:r w:rsidRPr="00F660E8">
        <w:rPr>
          <w:rFonts w:cs="Times New Roman"/>
        </w:rPr>
        <w:t xml:space="preserve">) = </w:t>
      </w:r>
      <w:r w:rsidRPr="00F660E8">
        <w:rPr>
          <w:rFonts w:cs="Times New Roman"/>
          <w:i/>
        </w:rPr>
        <w:t>Min</w:t>
      </w:r>
      <w:r w:rsidRPr="00F660E8">
        <w:rPr>
          <w:rFonts w:cs="Times New Roman"/>
        </w:rPr>
        <w:t>(</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ϕ</w:t>
      </w:r>
      <w:r w:rsidRPr="00F660E8">
        <w:rPr>
          <w:rFonts w:cs="Times New Roman"/>
        </w:rPr>
        <w:t xml:space="preserve">): </w:t>
      </w:r>
      <w:r w:rsidRPr="00F660E8">
        <w:rPr>
          <w:rFonts w:cs="Times New Roman"/>
          <w:i/>
        </w:rPr>
        <w:t>tLt’</w:t>
      </w:r>
      <w:r w:rsidRPr="00F660E8">
        <w:rPr>
          <w:rFonts w:cs="Times New Roman"/>
        </w:rPr>
        <w:t>).</w:t>
      </w:r>
    </w:p>
    <w:p w14:paraId="2C52D7FC" w14:textId="657B3642" w:rsidR="00A102DD" w:rsidRPr="00F660E8" w:rsidRDefault="00A102DD" w:rsidP="000360FD">
      <w:pPr>
        <w:pStyle w:val="Standard"/>
        <w:spacing w:after="120" w:line="22" w:lineRule="atLeast"/>
        <w:ind w:left="900"/>
        <w:jc w:val="both"/>
        <w:rPr>
          <w:rFonts w:cs="Times New Roman"/>
        </w:rPr>
      </w:pPr>
      <w:r w:rsidRPr="00F660E8">
        <w:rPr>
          <w:rFonts w:cs="Times New Roman"/>
        </w:rPr>
        <w:t>(</w:t>
      </w:r>
      <w:r w:rsidRPr="00F660E8">
        <w:rPr>
          <w:rFonts w:ascii="Cambria Math" w:hAnsi="Cambria Math" w:cs="Cambria Math"/>
        </w:rPr>
        <w:t>𝒫</w:t>
      </w:r>
      <w:r w:rsidRPr="00F660E8">
        <w:rPr>
          <w:rFonts w:cs="Times New Roman"/>
        </w:rPr>
        <w:t>)</w:t>
      </w:r>
      <w:r w:rsidRPr="00F660E8">
        <w:rPr>
          <w:rFonts w:cs="Times New Roman"/>
        </w:rPr>
        <w:tab/>
      </w:r>
      <w:r w:rsidRPr="00F660E8">
        <w:rPr>
          <w:rFonts w:cs="Times New Roman"/>
          <w:i/>
        </w:rPr>
        <w:t>v</w:t>
      </w:r>
      <w:r w:rsidRPr="00F660E8">
        <w:rPr>
          <w:rFonts w:cs="Times New Roman"/>
          <w:i/>
          <w:vertAlign w:val="subscript"/>
        </w:rPr>
        <w:t>t</w:t>
      </w:r>
      <w:r w:rsidRPr="00F660E8">
        <w:rPr>
          <w:rFonts w:cs="Times New Roman"/>
        </w:rPr>
        <w:t>(</w:t>
      </w:r>
      <w:r w:rsidRPr="00F660E8">
        <w:rPr>
          <w:rFonts w:ascii="Cambria Math" w:hAnsi="Cambria Math" w:cs="Cambria Math"/>
        </w:rPr>
        <w:t>𝒫</w:t>
      </w:r>
      <w:r w:rsidRPr="00F660E8">
        <w:rPr>
          <w:rFonts w:cs="Times New Roman"/>
          <w:i/>
        </w:rPr>
        <w:t>ϕ</w:t>
      </w:r>
      <w:r w:rsidRPr="00F660E8">
        <w:rPr>
          <w:rFonts w:cs="Times New Roman"/>
        </w:rPr>
        <w:t xml:space="preserve">) = </w:t>
      </w:r>
      <w:r w:rsidRPr="00F660E8">
        <w:rPr>
          <w:rFonts w:cs="Times New Roman"/>
          <w:i/>
        </w:rPr>
        <w:t>Max</w:t>
      </w:r>
      <w:r w:rsidRPr="00F660E8">
        <w:rPr>
          <w:rFonts w:cs="Times New Roman"/>
        </w:rPr>
        <w:t>(</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ϕ</w:t>
      </w:r>
      <w:r w:rsidRPr="00F660E8">
        <w:rPr>
          <w:rFonts w:cs="Times New Roman"/>
        </w:rPr>
        <w:t xml:space="preserve">): </w:t>
      </w:r>
      <w:r w:rsidRPr="00F660E8">
        <w:rPr>
          <w:rFonts w:cs="Times New Roman"/>
          <w:i/>
        </w:rPr>
        <w:t>tLt’</w:t>
      </w:r>
      <w:r w:rsidRPr="00F660E8">
        <w:rPr>
          <w:rFonts w:cs="Times New Roman"/>
        </w:rPr>
        <w:t>).</w:t>
      </w:r>
    </w:p>
    <w:p w14:paraId="420CF687" w14:textId="7AFA7C2F" w:rsidR="00A102DD" w:rsidRPr="00F660E8" w:rsidRDefault="00A102DD" w:rsidP="000360FD">
      <w:pPr>
        <w:pStyle w:val="Standard"/>
        <w:spacing w:after="120" w:line="22" w:lineRule="atLeast"/>
        <w:jc w:val="both"/>
        <w:rPr>
          <w:rFonts w:cs="Times New Roman"/>
        </w:rPr>
      </w:pPr>
      <w:r w:rsidRPr="00F660E8">
        <w:rPr>
          <w:rFonts w:cs="Times New Roman"/>
        </w:rPr>
        <w:tab/>
      </w:r>
      <w:r>
        <w:rPr>
          <w:rFonts w:cs="Times New Roman"/>
        </w:rPr>
        <w:t>We give the following s</w:t>
      </w:r>
      <w:r w:rsidRPr="00F660E8">
        <w:rPr>
          <w:rFonts w:cs="Times New Roman"/>
        </w:rPr>
        <w:t xml:space="preserve">emantics for </w:t>
      </w:r>
      <w:r w:rsidRPr="00F660E8">
        <w:rPr>
          <w:rFonts w:eastAsia="Times New Roman" w:cs="Times New Roman"/>
        </w:rPr>
        <w:t xml:space="preserve">□, </w:t>
      </w:r>
      <w:r w:rsidRPr="00F660E8">
        <w:rPr>
          <w:rFonts w:ascii="Segoe UI Symbol" w:eastAsia="Times New Roman" w:hAnsi="Segoe UI Symbol" w:cs="Segoe UI Symbol"/>
        </w:rPr>
        <w:t>♢</w:t>
      </w:r>
      <w:r w:rsidRPr="00F660E8">
        <w:rPr>
          <w:rFonts w:eastAsia="Times New Roman" w:cs="Times New Roman"/>
        </w:rPr>
        <w:t xml:space="preserve">, and </w:t>
      </w:r>
      <w:r w:rsidRPr="00F660E8">
        <w:rPr>
          <w:rFonts w:ascii="Cambria Math" w:hAnsi="Cambria Math" w:cs="Cambria Math"/>
        </w:rPr>
        <w:t>ℱ</w:t>
      </w:r>
      <w:r w:rsidRPr="00F660E8">
        <w:rPr>
          <w:rFonts w:cs="Times New Roman"/>
        </w:rPr>
        <w:t>:</w:t>
      </w:r>
    </w:p>
    <w:p w14:paraId="065A6E64" w14:textId="6CCA9232" w:rsidR="00A102DD" w:rsidRPr="00F660E8" w:rsidRDefault="00A102DD" w:rsidP="000360FD">
      <w:pPr>
        <w:pStyle w:val="Standard"/>
        <w:spacing w:after="120" w:line="22" w:lineRule="atLeast"/>
        <w:ind w:left="1440" w:hanging="540"/>
        <w:jc w:val="both"/>
        <w:rPr>
          <w:rFonts w:cs="Times New Roman"/>
        </w:rPr>
      </w:pPr>
      <w:r w:rsidRPr="00F660E8">
        <w:rPr>
          <w:rFonts w:cs="Times New Roman"/>
        </w:rPr>
        <w:t>(</w:t>
      </w:r>
      <w:r w:rsidRPr="00F660E8">
        <w:rPr>
          <w:rFonts w:eastAsia="Times New Roman" w:cs="Times New Roman"/>
        </w:rPr>
        <w:t>□)</w:t>
      </w:r>
      <w:r w:rsidRPr="00F660E8">
        <w:rPr>
          <w:rFonts w:eastAsia="Times New Roman" w:cs="Times New Roman"/>
        </w:rPr>
        <w:tab/>
      </w:r>
      <w:r w:rsidRPr="00F660E8">
        <w:rPr>
          <w:rFonts w:cs="Times New Roman"/>
        </w:rPr>
        <w:t xml:space="preserve">For any formula </w:t>
      </w:r>
      <w:r w:rsidRPr="00F660E8">
        <w:rPr>
          <w:rFonts w:cs="Times New Roman"/>
          <w:i/>
        </w:rPr>
        <w:t>ϕ</w:t>
      </w:r>
      <w:r w:rsidRPr="00F660E8">
        <w:rPr>
          <w:rFonts w:cs="Times New Roman"/>
        </w:rPr>
        <w:t xml:space="preserve"> and time </w:t>
      </w:r>
      <w:r w:rsidRPr="00F660E8">
        <w:rPr>
          <w:rFonts w:cs="Times New Roman"/>
          <w:i/>
        </w:rPr>
        <w:t>t</w:t>
      </w:r>
      <w:r w:rsidRPr="00F660E8">
        <w:rPr>
          <w:rFonts w:cs="Times New Roman"/>
        </w:rPr>
        <w:t xml:space="preserve">, if </w:t>
      </w:r>
      <w:r w:rsidRPr="00F660E8">
        <w:rPr>
          <w:rFonts w:cs="Times New Roman"/>
          <w:i/>
        </w:rPr>
        <w:t xml:space="preserve">t = </w:t>
      </w:r>
      <w:r w:rsidRPr="00F660E8">
        <w:rPr>
          <w:rFonts w:cs="Times New Roman"/>
        </w:rPr>
        <w:t>@ or @</w:t>
      </w:r>
      <w:r w:rsidRPr="00F660E8">
        <w:rPr>
          <w:rFonts w:cs="Times New Roman"/>
          <w:i/>
        </w:rPr>
        <w:t>Lt</w:t>
      </w:r>
      <w:r w:rsidRPr="00F660E8">
        <w:rPr>
          <w:rFonts w:cs="Times New Roman"/>
        </w:rPr>
        <w:t xml:space="preserve">, then </w:t>
      </w:r>
      <w:r w:rsidRPr="00F660E8">
        <w:rPr>
          <w:rFonts w:cs="Times New Roman"/>
          <w:i/>
        </w:rPr>
        <w:t>v</w:t>
      </w:r>
      <w:r w:rsidRPr="00F660E8">
        <w:rPr>
          <w:rFonts w:cs="Times New Roman"/>
          <w:i/>
          <w:vertAlign w:val="subscript"/>
        </w:rPr>
        <w:t>t</w:t>
      </w:r>
      <w:r w:rsidRPr="00F660E8">
        <w:rPr>
          <w:rFonts w:cs="Times New Roman"/>
        </w:rPr>
        <w:t>(</w:t>
      </w:r>
      <w:r w:rsidRPr="00F660E8">
        <w:rPr>
          <w:rFonts w:eastAsia="Times New Roman" w:cs="Times New Roman"/>
        </w:rPr>
        <w:t>□</w:t>
      </w:r>
      <w:r w:rsidRPr="00F660E8">
        <w:rPr>
          <w:rFonts w:cs="Times New Roman"/>
          <w:i/>
        </w:rPr>
        <w:t>ϕ</w:t>
      </w:r>
      <w:r w:rsidRPr="00F660E8">
        <w:rPr>
          <w:rFonts w:cs="Times New Roman"/>
        </w:rPr>
        <w:t xml:space="preserve">) = </w:t>
      </w:r>
      <w:r w:rsidRPr="00F660E8">
        <w:rPr>
          <w:rFonts w:cs="Times New Roman"/>
          <w:i/>
        </w:rPr>
        <w:t>Min</w:t>
      </w:r>
      <w:r w:rsidRPr="00F660E8">
        <w:rPr>
          <w:rFonts w:cs="Times New Roman"/>
        </w:rPr>
        <w:t>(</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ϕ</w:t>
      </w:r>
      <w:r w:rsidRPr="00F660E8">
        <w:rPr>
          <w:rFonts w:cs="Times New Roman"/>
        </w:rPr>
        <w:t xml:space="preserve">): </w:t>
      </w:r>
      <w:r w:rsidRPr="00F660E8">
        <w:rPr>
          <w:rFonts w:cs="Times New Roman"/>
          <w:i/>
        </w:rPr>
        <w:t>tRt’</w:t>
      </w:r>
      <w:r w:rsidR="002A7D5E">
        <w:rPr>
          <w:rFonts w:cs="Times New Roman"/>
        </w:rPr>
        <w:t xml:space="preserve">). If this </w:t>
      </w:r>
      <w:r w:rsidRPr="00F660E8">
        <w:rPr>
          <w:rFonts w:cs="Times New Roman"/>
        </w:rPr>
        <w:t xml:space="preserve">precondition is not met, then </w:t>
      </w:r>
      <w:r w:rsidRPr="00F660E8">
        <w:rPr>
          <w:rFonts w:cs="Times New Roman"/>
          <w:i/>
        </w:rPr>
        <w:t>v</w:t>
      </w:r>
      <w:r w:rsidRPr="00F660E8">
        <w:rPr>
          <w:rFonts w:cs="Times New Roman"/>
          <w:i/>
          <w:vertAlign w:val="subscript"/>
        </w:rPr>
        <w:t>t</w:t>
      </w:r>
      <w:r w:rsidRPr="00F660E8">
        <w:rPr>
          <w:rFonts w:cs="Times New Roman"/>
        </w:rPr>
        <w:t>(</w:t>
      </w:r>
      <w:r w:rsidRPr="00F660E8">
        <w:rPr>
          <w:rFonts w:eastAsia="Times New Roman" w:cs="Times New Roman"/>
        </w:rPr>
        <w:t>□</w:t>
      </w:r>
      <w:r w:rsidRPr="00F660E8">
        <w:rPr>
          <w:rFonts w:cs="Times New Roman"/>
          <w:i/>
        </w:rPr>
        <w:t>ϕ</w:t>
      </w:r>
      <w:r w:rsidRPr="00F660E8">
        <w:rPr>
          <w:rFonts w:cs="Times New Roman"/>
        </w:rPr>
        <w:t>) = ½.</w:t>
      </w:r>
    </w:p>
    <w:p w14:paraId="2ACE1F3A" w14:textId="26F3D24C" w:rsidR="00A102DD" w:rsidRPr="00F660E8" w:rsidRDefault="00A102DD" w:rsidP="000360FD">
      <w:pPr>
        <w:pStyle w:val="Standard"/>
        <w:spacing w:after="120" w:line="22" w:lineRule="atLeast"/>
        <w:ind w:left="1440" w:hanging="540"/>
        <w:jc w:val="both"/>
        <w:rPr>
          <w:rFonts w:cs="Times New Roman"/>
        </w:rPr>
      </w:pPr>
      <w:r w:rsidRPr="00F660E8">
        <w:rPr>
          <w:rFonts w:cs="Times New Roman"/>
        </w:rPr>
        <w:t>(</w:t>
      </w:r>
      <w:r w:rsidRPr="00F660E8">
        <w:rPr>
          <w:rFonts w:ascii="Segoe UI Symbol" w:hAnsi="Segoe UI Symbol" w:cs="Segoe UI Symbol"/>
        </w:rPr>
        <w:t>♢</w:t>
      </w:r>
      <w:r w:rsidRPr="00F660E8">
        <w:rPr>
          <w:rFonts w:cs="Times New Roman"/>
        </w:rPr>
        <w:t>)</w:t>
      </w:r>
      <w:r w:rsidRPr="00F660E8">
        <w:rPr>
          <w:rFonts w:cs="Times New Roman"/>
        </w:rPr>
        <w:tab/>
        <w:t xml:space="preserve">For any formula </w:t>
      </w:r>
      <w:r w:rsidRPr="00F660E8">
        <w:rPr>
          <w:rFonts w:cs="Times New Roman"/>
          <w:i/>
        </w:rPr>
        <w:t>ϕ</w:t>
      </w:r>
      <w:r w:rsidRPr="00F660E8">
        <w:rPr>
          <w:rFonts w:cs="Times New Roman"/>
        </w:rPr>
        <w:t xml:space="preserve"> and time </w:t>
      </w:r>
      <w:r w:rsidRPr="00F660E8">
        <w:rPr>
          <w:rFonts w:cs="Times New Roman"/>
          <w:i/>
        </w:rPr>
        <w:t>t</w:t>
      </w:r>
      <w:r w:rsidRPr="00F660E8">
        <w:rPr>
          <w:rFonts w:cs="Times New Roman"/>
        </w:rPr>
        <w:t xml:space="preserve">, if </w:t>
      </w:r>
      <w:r w:rsidRPr="00F660E8">
        <w:rPr>
          <w:rFonts w:cs="Times New Roman"/>
          <w:i/>
        </w:rPr>
        <w:t>t = @</w:t>
      </w:r>
      <w:r w:rsidRPr="00F660E8">
        <w:rPr>
          <w:rFonts w:cs="Times New Roman"/>
        </w:rPr>
        <w:t xml:space="preserve"> or </w:t>
      </w:r>
      <w:r w:rsidRPr="00F660E8">
        <w:rPr>
          <w:rFonts w:cs="Times New Roman"/>
          <w:i/>
        </w:rPr>
        <w:t>@Lt</w:t>
      </w:r>
      <w:r w:rsidRPr="00F660E8">
        <w:rPr>
          <w:rFonts w:cs="Times New Roman"/>
        </w:rPr>
        <w:t xml:space="preserve">, then </w:t>
      </w:r>
      <w:r w:rsidRPr="00F660E8">
        <w:rPr>
          <w:rFonts w:cs="Times New Roman"/>
          <w:i/>
        </w:rPr>
        <w:t>v</w:t>
      </w:r>
      <w:r w:rsidRPr="00F660E8">
        <w:rPr>
          <w:rFonts w:cs="Times New Roman"/>
          <w:i/>
          <w:vertAlign w:val="subscript"/>
        </w:rPr>
        <w:t>t</w:t>
      </w:r>
      <w:r w:rsidRPr="00F660E8">
        <w:rPr>
          <w:rFonts w:cs="Times New Roman"/>
        </w:rPr>
        <w:t>(</w:t>
      </w:r>
      <w:r w:rsidRPr="00F660E8">
        <w:rPr>
          <w:rFonts w:ascii="Segoe UI Symbol" w:hAnsi="Segoe UI Symbol" w:cs="Segoe UI Symbol"/>
        </w:rPr>
        <w:t>♢</w:t>
      </w:r>
      <w:r w:rsidRPr="00F660E8">
        <w:rPr>
          <w:rFonts w:cs="Times New Roman"/>
          <w:i/>
        </w:rPr>
        <w:t>ϕ</w:t>
      </w:r>
      <w:r w:rsidRPr="00F660E8">
        <w:rPr>
          <w:rFonts w:cs="Times New Roman"/>
        </w:rPr>
        <w:t xml:space="preserve">) = </w:t>
      </w:r>
      <w:r w:rsidRPr="00F660E8">
        <w:rPr>
          <w:rFonts w:cs="Times New Roman"/>
          <w:i/>
        </w:rPr>
        <w:t>Max</w:t>
      </w:r>
      <w:r w:rsidRPr="00F660E8">
        <w:rPr>
          <w:rFonts w:cs="Times New Roman"/>
        </w:rPr>
        <w:t>(</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ϕ</w:t>
      </w:r>
      <w:r w:rsidRPr="00F660E8">
        <w:rPr>
          <w:rFonts w:cs="Times New Roman"/>
        </w:rPr>
        <w:t xml:space="preserve">): </w:t>
      </w:r>
      <w:r w:rsidRPr="00F660E8">
        <w:rPr>
          <w:rFonts w:cs="Times New Roman"/>
          <w:i/>
        </w:rPr>
        <w:t>tRt’</w:t>
      </w:r>
      <w:r w:rsidR="00155E67">
        <w:rPr>
          <w:rFonts w:cs="Times New Roman"/>
        </w:rPr>
        <w:t xml:space="preserve">), where </w:t>
      </w:r>
      <w:r w:rsidRPr="00F660E8">
        <w:rPr>
          <w:rFonts w:cs="Times New Roman"/>
          <w:i/>
        </w:rPr>
        <w:t>t’</w:t>
      </w:r>
      <w:r w:rsidRPr="00F660E8">
        <w:rPr>
          <w:rFonts w:ascii="Cambria Math" w:hAnsi="Cambria Math" w:cs="Cambria Math"/>
        </w:rPr>
        <w:t>∉</w:t>
      </w:r>
      <w:r>
        <w:rPr>
          <w:rFonts w:cs="Times New Roman"/>
        </w:rPr>
        <w:t xml:space="preserve"> </w:t>
      </w:r>
      <w:r w:rsidRPr="00F660E8">
        <w:rPr>
          <w:rFonts w:cs="Times New Roman"/>
        </w:rPr>
        <w:t xml:space="preserve">{@} </w:t>
      </w:r>
      <w:r w:rsidRPr="00F660E8">
        <w:rPr>
          <w:rFonts w:ascii="Cambria Math" w:hAnsi="Cambria Math" w:cs="Cambria Math"/>
        </w:rPr>
        <w:t>⋃</w:t>
      </w:r>
      <w:r w:rsidRPr="00F660E8">
        <w:rPr>
          <w:rFonts w:cs="Times New Roman"/>
        </w:rPr>
        <w:t xml:space="preserve"> {</w:t>
      </w:r>
      <w:r w:rsidRPr="00F660E8">
        <w:rPr>
          <w:rFonts w:cs="Times New Roman"/>
          <w:i/>
        </w:rPr>
        <w:t>t: @Lt</w:t>
      </w:r>
      <w:r>
        <w:rPr>
          <w:rFonts w:cs="Times New Roman"/>
        </w:rPr>
        <w:t>}</w:t>
      </w:r>
      <w:r w:rsidRPr="00F660E8">
        <w:rPr>
          <w:rFonts w:cs="Times New Roman"/>
        </w:rPr>
        <w:t>.</w:t>
      </w:r>
      <w:r w:rsidRPr="00F660E8">
        <w:rPr>
          <w:rStyle w:val="EndnoteReference"/>
          <w:rFonts w:cs="Times New Roman"/>
        </w:rPr>
        <w:endnoteReference w:id="37"/>
      </w:r>
      <w:r w:rsidRPr="00F660E8">
        <w:rPr>
          <w:rFonts w:cs="Times New Roman"/>
        </w:rPr>
        <w:t xml:space="preserve"> Otherwise, </w:t>
      </w:r>
      <w:r w:rsidRPr="00F660E8">
        <w:rPr>
          <w:rFonts w:cs="Times New Roman"/>
          <w:i/>
        </w:rPr>
        <w:t>v</w:t>
      </w:r>
      <w:r w:rsidRPr="00F660E8">
        <w:rPr>
          <w:rFonts w:cs="Times New Roman"/>
          <w:i/>
          <w:vertAlign w:val="subscript"/>
        </w:rPr>
        <w:t>t</w:t>
      </w:r>
      <w:r w:rsidRPr="00F660E8">
        <w:rPr>
          <w:rFonts w:cs="Times New Roman"/>
        </w:rPr>
        <w:t>(</w:t>
      </w:r>
      <w:r w:rsidRPr="00F660E8">
        <w:rPr>
          <w:rFonts w:ascii="Segoe UI Symbol" w:hAnsi="Segoe UI Symbol" w:cs="Segoe UI Symbol"/>
        </w:rPr>
        <w:t>♢</w:t>
      </w:r>
      <w:r w:rsidRPr="00F660E8">
        <w:rPr>
          <w:rFonts w:cs="Times New Roman"/>
          <w:i/>
        </w:rPr>
        <w:t>ϕ</w:t>
      </w:r>
      <w:r w:rsidRPr="00F660E8">
        <w:rPr>
          <w:rFonts w:cs="Times New Roman"/>
        </w:rPr>
        <w:t>) = ½.</w:t>
      </w:r>
    </w:p>
    <w:p w14:paraId="5649A188" w14:textId="48265EF0" w:rsidR="00A102DD" w:rsidRPr="00F660E8" w:rsidRDefault="00A102DD" w:rsidP="000360FD">
      <w:pPr>
        <w:pStyle w:val="Standard"/>
        <w:spacing w:after="120" w:line="22" w:lineRule="atLeast"/>
        <w:ind w:left="1440" w:hanging="540"/>
        <w:jc w:val="both"/>
        <w:rPr>
          <w:rFonts w:cs="Times New Roman"/>
          <w:b/>
        </w:rPr>
      </w:pPr>
      <w:r w:rsidRPr="00F660E8">
        <w:rPr>
          <w:rFonts w:cs="Times New Roman"/>
        </w:rPr>
        <w:t>(</w:t>
      </w:r>
      <w:r w:rsidRPr="00F660E8">
        <w:rPr>
          <w:rFonts w:ascii="Cambria Math" w:hAnsi="Cambria Math" w:cs="Cambria Math"/>
        </w:rPr>
        <w:t>ℱ</w:t>
      </w:r>
      <w:r w:rsidRPr="00F660E8">
        <w:rPr>
          <w:rFonts w:cs="Times New Roman"/>
        </w:rPr>
        <w:t>)</w:t>
      </w:r>
      <w:r w:rsidRPr="00F660E8">
        <w:rPr>
          <w:rFonts w:cs="Times New Roman"/>
        </w:rPr>
        <w:tab/>
        <w:t xml:space="preserve">For any formula </w:t>
      </w:r>
      <w:r w:rsidRPr="00F660E8">
        <w:rPr>
          <w:rFonts w:cs="Times New Roman"/>
          <w:i/>
        </w:rPr>
        <w:t>ϕ</w:t>
      </w:r>
      <w:r w:rsidRPr="00F660E8">
        <w:rPr>
          <w:rFonts w:cs="Times New Roman"/>
        </w:rPr>
        <w:t xml:space="preserve"> and time </w:t>
      </w:r>
      <w:r w:rsidRPr="00F660E8">
        <w:rPr>
          <w:rFonts w:cs="Times New Roman"/>
          <w:i/>
        </w:rPr>
        <w:t>t</w:t>
      </w:r>
      <w:r w:rsidRPr="00F660E8">
        <w:rPr>
          <w:rFonts w:cs="Times New Roman"/>
        </w:rPr>
        <w:t xml:space="preserve">, if </w:t>
      </w:r>
      <w:r w:rsidRPr="00F660E8">
        <w:rPr>
          <w:rFonts w:cs="Times New Roman"/>
          <w:i/>
        </w:rPr>
        <w:t xml:space="preserve">t </w:t>
      </w:r>
      <w:r w:rsidRPr="00F660E8">
        <w:rPr>
          <w:rFonts w:cs="Times New Roman"/>
        </w:rPr>
        <w:t>= @ or @</w:t>
      </w:r>
      <w:r w:rsidRPr="00F660E8">
        <w:rPr>
          <w:rFonts w:cs="Times New Roman"/>
          <w:i/>
        </w:rPr>
        <w:t>Lt</w:t>
      </w:r>
      <w:r w:rsidRPr="00F660E8">
        <w:rPr>
          <w:rFonts w:cs="Times New Roman"/>
        </w:rPr>
        <w:t xml:space="preserve">, then </w:t>
      </w:r>
      <w:r w:rsidRPr="00F660E8">
        <w:rPr>
          <w:rFonts w:cs="Times New Roman"/>
          <w:i/>
        </w:rPr>
        <w:t>v</w:t>
      </w:r>
      <w:r w:rsidRPr="00F660E8">
        <w:rPr>
          <w:rFonts w:cs="Times New Roman"/>
          <w:vertAlign w:val="subscript"/>
        </w:rPr>
        <w:t>t</w:t>
      </w:r>
      <w:r w:rsidRPr="00F660E8">
        <w:rPr>
          <w:rFonts w:cs="Times New Roman"/>
        </w:rPr>
        <w:t>(</w:t>
      </w:r>
      <w:r w:rsidRPr="00F660E8">
        <w:rPr>
          <w:rFonts w:ascii="Cambria Math" w:hAnsi="Cambria Math" w:cs="Cambria Math"/>
        </w:rPr>
        <w:t>ℱ</w:t>
      </w:r>
      <w:r w:rsidRPr="00F660E8">
        <w:rPr>
          <w:rFonts w:cs="Times New Roman"/>
          <w:i/>
        </w:rPr>
        <w:t>ϕ</w:t>
      </w:r>
      <w:r w:rsidRPr="00F660E8">
        <w:rPr>
          <w:rFonts w:cs="Times New Roman"/>
        </w:rPr>
        <w:t xml:space="preserve">) = 1 iff </w:t>
      </w:r>
      <w:r w:rsidRPr="001F6D93">
        <w:rPr>
          <w:rFonts w:cs="Times New Roman"/>
        </w:rPr>
        <w:t>for</w:t>
      </w:r>
      <w:r>
        <w:rPr>
          <w:rFonts w:cs="Times New Roman"/>
        </w:rPr>
        <w:t xml:space="preserve"> every t’ such </w:t>
      </w:r>
      <w:r w:rsidRPr="00F660E8">
        <w:rPr>
          <w:rFonts w:cs="Times New Roman"/>
        </w:rPr>
        <w:t>that t</w:t>
      </w:r>
      <w:r w:rsidRPr="00F660E8">
        <w:rPr>
          <w:rFonts w:cs="Times New Roman"/>
          <w:i/>
        </w:rPr>
        <w:t>R</w:t>
      </w:r>
      <w:r w:rsidRPr="00F660E8">
        <w:rPr>
          <w:rFonts w:cs="Times New Roman"/>
        </w:rPr>
        <w:t xml:space="preserve">t’, </w:t>
      </w:r>
      <w:r w:rsidRPr="00F660E8">
        <w:rPr>
          <w:rFonts w:cs="Times New Roman"/>
          <w:i/>
        </w:rPr>
        <w:t>v</w:t>
      </w:r>
      <w:r w:rsidRPr="00F660E8">
        <w:rPr>
          <w:rFonts w:cs="Times New Roman"/>
          <w:vertAlign w:val="subscript"/>
        </w:rPr>
        <w:t>t’</w:t>
      </w:r>
      <w:r w:rsidRPr="00F660E8">
        <w:rPr>
          <w:rFonts w:cs="Times New Roman"/>
        </w:rPr>
        <w:t>(</w:t>
      </w:r>
      <w:r w:rsidRPr="00F660E8">
        <w:rPr>
          <w:rFonts w:cs="Times New Roman"/>
          <w:i/>
        </w:rPr>
        <w:t>ϕ</w:t>
      </w:r>
      <w:r w:rsidRPr="00F660E8">
        <w:rPr>
          <w:rFonts w:cs="Times New Roman"/>
        </w:rPr>
        <w:t xml:space="preserve">) = 1; 0 iff </w:t>
      </w:r>
      <w:r>
        <w:rPr>
          <w:rFonts w:cs="Times New Roman"/>
        </w:rPr>
        <w:t xml:space="preserve">for </w:t>
      </w:r>
      <w:r w:rsidRPr="00F660E8">
        <w:rPr>
          <w:rFonts w:cs="Times New Roman"/>
        </w:rPr>
        <w:t>every t' such that t</w:t>
      </w:r>
      <w:r w:rsidRPr="00F660E8">
        <w:rPr>
          <w:rFonts w:cs="Times New Roman"/>
          <w:i/>
          <w:iCs/>
        </w:rPr>
        <w:t>R</w:t>
      </w:r>
      <w:r w:rsidRPr="00F660E8">
        <w:rPr>
          <w:rFonts w:cs="Times New Roman"/>
        </w:rPr>
        <w:t xml:space="preserve">t', </w:t>
      </w:r>
      <w:r w:rsidRPr="00F660E8">
        <w:rPr>
          <w:rFonts w:cs="Times New Roman"/>
          <w:i/>
          <w:iCs/>
        </w:rPr>
        <w:t>v</w:t>
      </w:r>
      <w:r w:rsidRPr="00F660E8">
        <w:rPr>
          <w:rFonts w:cs="Times New Roman"/>
          <w:i/>
          <w:iCs/>
          <w:vertAlign w:val="subscript"/>
        </w:rPr>
        <w:t>t'</w:t>
      </w:r>
      <w:r w:rsidRPr="00F660E8">
        <w:rPr>
          <w:rFonts w:cs="Times New Roman"/>
        </w:rPr>
        <w:t>(</w:t>
      </w:r>
      <w:r w:rsidRPr="00F660E8">
        <w:rPr>
          <w:rFonts w:cs="Times New Roman"/>
          <w:i/>
        </w:rPr>
        <w:t>ϕ</w:t>
      </w:r>
      <w:r w:rsidRPr="00F660E8">
        <w:rPr>
          <w:rFonts w:cs="Times New Roman"/>
        </w:rPr>
        <w:t xml:space="preserve">)=0; Otherwise, </w:t>
      </w:r>
      <w:r w:rsidRPr="00F660E8">
        <w:rPr>
          <w:rFonts w:cs="Times New Roman"/>
          <w:i/>
        </w:rPr>
        <w:t>v</w:t>
      </w:r>
      <w:r w:rsidRPr="00F660E8">
        <w:rPr>
          <w:rFonts w:cs="Times New Roman"/>
          <w:vertAlign w:val="subscript"/>
        </w:rPr>
        <w:t>t</w:t>
      </w:r>
      <w:r w:rsidRPr="00F660E8">
        <w:rPr>
          <w:rFonts w:cs="Times New Roman"/>
        </w:rPr>
        <w:t>(</w:t>
      </w:r>
      <w:r w:rsidRPr="00F660E8">
        <w:rPr>
          <w:rFonts w:ascii="Cambria Math" w:hAnsi="Cambria Math" w:cs="Cambria Math"/>
        </w:rPr>
        <w:t>ℱ</w:t>
      </w:r>
      <w:r w:rsidRPr="00F660E8">
        <w:rPr>
          <w:rFonts w:cs="Times New Roman"/>
          <w:i/>
        </w:rPr>
        <w:t>ϕ</w:t>
      </w:r>
      <w:r w:rsidRPr="00F660E8">
        <w:rPr>
          <w:rFonts w:cs="Times New Roman"/>
        </w:rPr>
        <w:t>)=½.</w:t>
      </w:r>
      <w:r>
        <w:rPr>
          <w:rStyle w:val="EndnoteReference"/>
          <w:rFonts w:cs="Times New Roman"/>
        </w:rPr>
        <w:endnoteReference w:id="38"/>
      </w:r>
    </w:p>
    <w:p w14:paraId="414D3C0C" w14:textId="15ABEE65" w:rsidR="00A102DD" w:rsidRPr="00F660E8" w:rsidRDefault="00A102DD" w:rsidP="000360FD">
      <w:pPr>
        <w:pStyle w:val="Standard"/>
        <w:spacing w:after="120" w:line="22" w:lineRule="atLeast"/>
        <w:ind w:left="720"/>
        <w:jc w:val="both"/>
        <w:rPr>
          <w:rFonts w:cs="Times New Roman"/>
        </w:rPr>
      </w:pPr>
      <w:r w:rsidRPr="00F660E8">
        <w:rPr>
          <w:rFonts w:cs="Times New Roman"/>
        </w:rPr>
        <w:lastRenderedPageBreak/>
        <w:t>Lastly, the clauses fo</w:t>
      </w:r>
      <w:r>
        <w:rPr>
          <w:rFonts w:cs="Times New Roman"/>
        </w:rPr>
        <w:t xml:space="preserve">r quantifiers are the following. </w:t>
      </w:r>
      <w:r w:rsidRPr="00F660E8">
        <w:rPr>
          <w:rFonts w:cs="Times New Roman"/>
        </w:rPr>
        <w:t xml:space="preserve">For any formula </w:t>
      </w:r>
      <w:r w:rsidRPr="00F660E8">
        <w:rPr>
          <w:rFonts w:cs="Times New Roman"/>
          <w:i/>
        </w:rPr>
        <w:t>ϕ</w:t>
      </w:r>
      <w:r w:rsidRPr="00F660E8">
        <w:rPr>
          <w:rFonts w:cs="Times New Roman"/>
        </w:rPr>
        <w:t xml:space="preserve">, time </w:t>
      </w:r>
      <w:r w:rsidRPr="00F660E8">
        <w:rPr>
          <w:rFonts w:cs="Times New Roman"/>
          <w:i/>
        </w:rPr>
        <w:t xml:space="preserve">t, </w:t>
      </w:r>
      <w:r w:rsidRPr="00F660E8">
        <w:rPr>
          <w:rFonts w:cs="Times New Roman"/>
        </w:rPr>
        <w:t xml:space="preserve">constant </w:t>
      </w:r>
      <w:r w:rsidRPr="00F660E8">
        <w:rPr>
          <w:rFonts w:cs="Times New Roman"/>
          <w:i/>
        </w:rPr>
        <w:t xml:space="preserve">c </w:t>
      </w:r>
      <w:r w:rsidRPr="00F660E8">
        <w:rPr>
          <w:rFonts w:cs="Times New Roman"/>
        </w:rPr>
        <w:t xml:space="preserve">and variable </w:t>
      </w:r>
      <w:r w:rsidRPr="00F660E8">
        <w:rPr>
          <w:rFonts w:cs="Times New Roman"/>
          <w:i/>
        </w:rPr>
        <w:t>u</w:t>
      </w:r>
      <w:r>
        <w:rPr>
          <w:rFonts w:cs="Times New Roman"/>
        </w:rPr>
        <w:t>:</w:t>
      </w:r>
      <w:r w:rsidRPr="00F660E8">
        <w:rPr>
          <w:rFonts w:cs="Times New Roman"/>
        </w:rPr>
        <w:t xml:space="preserve">  </w:t>
      </w:r>
    </w:p>
    <w:p w14:paraId="0DB85397" w14:textId="566DE4A8" w:rsidR="00A102DD" w:rsidRPr="00F660E8" w:rsidRDefault="00A102DD" w:rsidP="000360FD">
      <w:pPr>
        <w:pStyle w:val="Standard"/>
        <w:spacing w:after="120" w:line="22" w:lineRule="atLeast"/>
        <w:ind w:left="1440" w:hanging="540"/>
        <w:jc w:val="both"/>
        <w:rPr>
          <w:rFonts w:cs="Times New Roman"/>
        </w:rPr>
      </w:pPr>
      <w:r w:rsidRPr="00F660E8">
        <w:rPr>
          <w:rFonts w:cs="Times New Roman"/>
        </w:rPr>
        <w:t>(</w:t>
      </w:r>
      <w:r w:rsidRPr="00F660E8">
        <w:rPr>
          <w:rFonts w:ascii="Cambria Math" w:hAnsi="Cambria Math" w:cs="Cambria Math"/>
        </w:rPr>
        <w:t>∃</w:t>
      </w:r>
      <w:r w:rsidRPr="00F660E8">
        <w:rPr>
          <w:rFonts w:cs="Times New Roman"/>
        </w:rPr>
        <w:t>)</w:t>
      </w:r>
      <w:r w:rsidRPr="00F660E8">
        <w:rPr>
          <w:rFonts w:cs="Times New Roman"/>
        </w:rPr>
        <w:tab/>
      </w:r>
      <w:r w:rsidRPr="00F660E8">
        <w:rPr>
          <w:rFonts w:cs="Times New Roman"/>
          <w:i/>
        </w:rPr>
        <w:t>v</w:t>
      </w:r>
      <w:r w:rsidRPr="00F660E8">
        <w:rPr>
          <w:rFonts w:cs="Times New Roman"/>
          <w:i/>
          <w:vertAlign w:val="subscript"/>
        </w:rPr>
        <w:t>t</w:t>
      </w:r>
      <w:r w:rsidRPr="00F660E8">
        <w:rPr>
          <w:rFonts w:cs="Times New Roman"/>
        </w:rPr>
        <w:t>((</w:t>
      </w:r>
      <w:r w:rsidRPr="00F660E8">
        <w:rPr>
          <w:rFonts w:ascii="Cambria Math" w:hAnsi="Cambria Math" w:cs="Cambria Math"/>
        </w:rPr>
        <w:t>∃</w:t>
      </w:r>
      <w:r w:rsidRPr="00F660E8">
        <w:rPr>
          <w:rFonts w:cs="Times New Roman"/>
          <w:i/>
        </w:rPr>
        <w:t>u</w:t>
      </w:r>
      <w:r w:rsidRPr="00F660E8">
        <w:rPr>
          <w:rFonts w:cs="Times New Roman"/>
        </w:rPr>
        <w:t>)</w:t>
      </w:r>
      <w:r w:rsidRPr="00F660E8">
        <w:rPr>
          <w:rFonts w:cs="Times New Roman"/>
          <w:i/>
        </w:rPr>
        <w:t>ϕ</w:t>
      </w:r>
      <w:r w:rsidRPr="00F660E8">
        <w:rPr>
          <w:rFonts w:cs="Times New Roman"/>
        </w:rPr>
        <w:t xml:space="preserve">) = </w:t>
      </w:r>
      <w:r w:rsidRPr="00F660E8">
        <w:rPr>
          <w:rFonts w:cs="Times New Roman"/>
          <w:i/>
        </w:rPr>
        <w:t>Max</w:t>
      </w:r>
      <w:r w:rsidRPr="00F660E8">
        <w:rPr>
          <w:rFonts w:cs="Times New Roman"/>
        </w:rPr>
        <w:t>(</w:t>
      </w:r>
      <w:r w:rsidRPr="00F660E8">
        <w:rPr>
          <w:rFonts w:cs="Times New Roman"/>
          <w:i/>
        </w:rPr>
        <w:t>v</w:t>
      </w:r>
      <w:r w:rsidRPr="00F660E8">
        <w:rPr>
          <w:rFonts w:cs="Times New Roman"/>
        </w:rPr>
        <w:t>(</w:t>
      </w:r>
      <w:r w:rsidRPr="00F660E8">
        <w:rPr>
          <w:rFonts w:cs="Times New Roman"/>
          <w:i/>
        </w:rPr>
        <w:t>ϕ</w:t>
      </w:r>
      <w:r w:rsidRPr="00F660E8">
        <w:rPr>
          <w:rFonts w:cs="Times New Roman"/>
        </w:rPr>
        <w:t>[</w:t>
      </w:r>
      <w:r w:rsidRPr="00F660E8">
        <w:rPr>
          <w:rFonts w:cs="Times New Roman"/>
          <w:i/>
        </w:rPr>
        <w:t>u</w:t>
      </w:r>
      <w:r w:rsidRPr="00F660E8">
        <w:rPr>
          <w:rFonts w:cs="Times New Roman"/>
        </w:rPr>
        <w:t>/</w:t>
      </w:r>
      <w:r w:rsidRPr="00F660E8">
        <w:rPr>
          <w:rFonts w:cs="Times New Roman"/>
          <w:i/>
        </w:rPr>
        <w:t>c</w:t>
      </w:r>
      <w:r w:rsidRPr="00F660E8">
        <w:rPr>
          <w:rFonts w:cs="Times New Roman"/>
          <w:i/>
          <w:vertAlign w:val="subscript"/>
        </w:rPr>
        <w:t>d</w:t>
      </w:r>
      <w:r w:rsidRPr="00F660E8">
        <w:rPr>
          <w:rFonts w:cs="Times New Roman"/>
          <w:i/>
        </w:rPr>
        <w:t>: d</w:t>
      </w:r>
      <w:r>
        <w:rPr>
          <w:rFonts w:cs="Times New Roman"/>
          <w:i/>
        </w:rPr>
        <w:t xml:space="preserve"> </w:t>
      </w:r>
      <w:r w:rsidRPr="00F660E8">
        <w:rPr>
          <w:rFonts w:ascii="Cambria Math" w:hAnsi="Cambria Math" w:cs="Cambria Math"/>
        </w:rPr>
        <w:t>∈</w:t>
      </w:r>
      <w:r w:rsidRPr="00F660E8">
        <w:rPr>
          <w:rFonts w:cs="Times New Roman"/>
        </w:rPr>
        <w:t xml:space="preserve"> </w:t>
      </w:r>
      <w:r w:rsidRPr="00F660E8">
        <w:rPr>
          <w:rFonts w:ascii="Cambria Math" w:hAnsi="Cambria Math" w:cs="Cambria Math"/>
        </w:rPr>
        <w:t>𝔻</w:t>
      </w:r>
      <w:r w:rsidRPr="00F660E8">
        <w:rPr>
          <w:rFonts w:cs="Times New Roman"/>
        </w:rPr>
        <w:t>(</w:t>
      </w:r>
      <w:r w:rsidRPr="00F660E8">
        <w:rPr>
          <w:rFonts w:cs="Times New Roman"/>
          <w:i/>
        </w:rPr>
        <w:t>t</w:t>
      </w:r>
      <w:r w:rsidRPr="00F660E8">
        <w:rPr>
          <w:rFonts w:cs="Times New Roman"/>
        </w:rPr>
        <w:t xml:space="preserve">)]), where </w:t>
      </w:r>
      <w:r w:rsidRPr="00F660E8">
        <w:rPr>
          <w:rFonts w:cs="Times New Roman"/>
          <w:i/>
        </w:rPr>
        <w:t>ϕ</w:t>
      </w:r>
      <w:r w:rsidRPr="00F660E8">
        <w:rPr>
          <w:rFonts w:cs="Times New Roman"/>
        </w:rPr>
        <w:t>[</w:t>
      </w:r>
      <w:r w:rsidRPr="00F660E8">
        <w:rPr>
          <w:rFonts w:cs="Times New Roman"/>
          <w:i/>
        </w:rPr>
        <w:t>u</w:t>
      </w:r>
      <w:r w:rsidRPr="00F660E8">
        <w:rPr>
          <w:rFonts w:cs="Times New Roman"/>
        </w:rPr>
        <w:t>/</w:t>
      </w:r>
      <w:r w:rsidRPr="00F660E8">
        <w:rPr>
          <w:rFonts w:cs="Times New Roman"/>
          <w:i/>
        </w:rPr>
        <w:t>c</w:t>
      </w:r>
      <w:r w:rsidRPr="00F660E8">
        <w:rPr>
          <w:rFonts w:cs="Times New Roman"/>
          <w:i/>
          <w:vertAlign w:val="subscript"/>
        </w:rPr>
        <w:t>d</w:t>
      </w:r>
      <w:r w:rsidRPr="00F660E8">
        <w:rPr>
          <w:rFonts w:cs="Times New Roman"/>
          <w:i/>
        </w:rPr>
        <w:t xml:space="preserve">: d </w:t>
      </w:r>
      <w:r w:rsidRPr="00F660E8">
        <w:rPr>
          <w:rFonts w:ascii="Cambria Math" w:hAnsi="Cambria Math" w:cs="Cambria Math"/>
        </w:rPr>
        <w:t>∈</w:t>
      </w:r>
      <w:r w:rsidRPr="00F660E8">
        <w:rPr>
          <w:rFonts w:cs="Times New Roman"/>
        </w:rPr>
        <w:t xml:space="preserve"> </w:t>
      </w:r>
      <w:r w:rsidRPr="00F660E8">
        <w:rPr>
          <w:rFonts w:ascii="Cambria Math" w:hAnsi="Cambria Math" w:cs="Cambria Math"/>
        </w:rPr>
        <w:t>𝔻</w:t>
      </w:r>
      <w:r w:rsidRPr="00F660E8">
        <w:rPr>
          <w:rFonts w:cs="Times New Roman"/>
        </w:rPr>
        <w:t>(</w:t>
      </w:r>
      <w:r w:rsidRPr="00F660E8">
        <w:rPr>
          <w:rFonts w:cs="Times New Roman"/>
          <w:i/>
        </w:rPr>
        <w:t>t</w:t>
      </w:r>
      <w:r w:rsidRPr="00F660E8">
        <w:rPr>
          <w:rFonts w:cs="Times New Roman"/>
        </w:rPr>
        <w:t>)]</w:t>
      </w:r>
      <w:r w:rsidR="005671D6">
        <w:rPr>
          <w:rFonts w:cs="Times New Roman"/>
        </w:rPr>
        <w:t xml:space="preserve"> is the result of taking </w:t>
      </w:r>
      <w:r w:rsidRPr="00F660E8">
        <w:rPr>
          <w:rFonts w:cs="Times New Roman"/>
        </w:rPr>
        <w:t xml:space="preserve">each free instance of </w:t>
      </w:r>
      <w:r w:rsidRPr="00F660E8">
        <w:rPr>
          <w:rFonts w:cs="Times New Roman"/>
          <w:i/>
        </w:rPr>
        <w:t>u</w:t>
      </w:r>
      <w:r>
        <w:rPr>
          <w:rFonts w:cs="Times New Roman"/>
          <w:i/>
        </w:rPr>
        <w:t xml:space="preserve"> </w:t>
      </w:r>
      <w:r w:rsidRPr="00F660E8">
        <w:rPr>
          <w:rFonts w:cs="Times New Roman"/>
        </w:rPr>
        <w:t xml:space="preserve">in </w:t>
      </w:r>
      <w:r w:rsidRPr="00F660E8">
        <w:rPr>
          <w:rFonts w:cs="Times New Roman"/>
          <w:i/>
        </w:rPr>
        <w:t>ϕ</w:t>
      </w:r>
      <w:r w:rsidRPr="00F660E8">
        <w:rPr>
          <w:rFonts w:cs="Times New Roman"/>
        </w:rPr>
        <w:t xml:space="preserve"> and replacing it with each constant </w:t>
      </w:r>
      <w:r w:rsidRPr="00F660E8">
        <w:rPr>
          <w:rFonts w:cs="Times New Roman"/>
          <w:i/>
        </w:rPr>
        <w:t xml:space="preserve">c </w:t>
      </w:r>
      <w:r w:rsidRPr="00F660E8">
        <w:rPr>
          <w:rFonts w:cs="Times New Roman"/>
        </w:rPr>
        <w:t xml:space="preserve">s. t. </w:t>
      </w:r>
      <w:r w:rsidRPr="00F660E8">
        <w:rPr>
          <w:rFonts w:cs="Times New Roman"/>
          <w:i/>
        </w:rPr>
        <w:t>v</w:t>
      </w:r>
      <w:r w:rsidRPr="00F660E8">
        <w:rPr>
          <w:rFonts w:cs="Times New Roman"/>
        </w:rPr>
        <w:t>(</w:t>
      </w:r>
      <w:r w:rsidRPr="00F660E8">
        <w:rPr>
          <w:rFonts w:cs="Times New Roman"/>
          <w:i/>
        </w:rPr>
        <w:t>c</w:t>
      </w:r>
      <w:r w:rsidRPr="00F660E8">
        <w:rPr>
          <w:rFonts w:cs="Times New Roman"/>
        </w:rPr>
        <w:t xml:space="preserve">) </w:t>
      </w:r>
      <w:r w:rsidRPr="00F660E8">
        <w:rPr>
          <w:rFonts w:ascii="Cambria Math" w:hAnsi="Cambria Math" w:cs="Cambria Math"/>
        </w:rPr>
        <w:t>∈</w:t>
      </w:r>
      <w:r w:rsidRPr="00F660E8">
        <w:rPr>
          <w:rFonts w:cs="Times New Roman"/>
        </w:rPr>
        <w:t xml:space="preserve"> </w:t>
      </w:r>
      <w:r w:rsidRPr="00F660E8">
        <w:rPr>
          <w:rFonts w:ascii="Cambria Math" w:hAnsi="Cambria Math" w:cs="Cambria Math"/>
        </w:rPr>
        <w:t>𝔻</w:t>
      </w:r>
      <w:r w:rsidRPr="00F660E8">
        <w:rPr>
          <w:rFonts w:cs="Times New Roman"/>
        </w:rPr>
        <w:t>(</w:t>
      </w:r>
      <w:r w:rsidRPr="00F660E8">
        <w:rPr>
          <w:rFonts w:cs="Times New Roman"/>
          <w:i/>
        </w:rPr>
        <w:t>t</w:t>
      </w:r>
      <w:r w:rsidRPr="00F660E8">
        <w:rPr>
          <w:rFonts w:cs="Times New Roman"/>
        </w:rPr>
        <w:t xml:space="preserve">).  </w:t>
      </w:r>
    </w:p>
    <w:p w14:paraId="517CA9C8" w14:textId="227149BF" w:rsidR="00A102DD" w:rsidRPr="00F660E8" w:rsidRDefault="00A102DD" w:rsidP="000360FD">
      <w:pPr>
        <w:pStyle w:val="Standard"/>
        <w:spacing w:after="120" w:line="22" w:lineRule="atLeast"/>
        <w:ind w:left="900"/>
        <w:jc w:val="both"/>
        <w:rPr>
          <w:rFonts w:cs="Times New Roman"/>
        </w:rPr>
      </w:pPr>
      <w:r w:rsidRPr="00F660E8">
        <w:rPr>
          <w:rFonts w:cs="Times New Roman"/>
        </w:rPr>
        <w:t>(</w:t>
      </w:r>
      <w:r w:rsidRPr="00F660E8">
        <w:rPr>
          <w:rFonts w:ascii="Cambria Math" w:hAnsi="Cambria Math" w:cs="Cambria Math"/>
        </w:rPr>
        <w:t>∀</w:t>
      </w:r>
      <w:r w:rsidRPr="00F660E8">
        <w:rPr>
          <w:rFonts w:cs="Times New Roman"/>
        </w:rPr>
        <w:t>)</w:t>
      </w:r>
      <w:r w:rsidRPr="00F660E8">
        <w:rPr>
          <w:rFonts w:cs="Times New Roman"/>
        </w:rPr>
        <w:tab/>
      </w:r>
      <w:r w:rsidRPr="00F660E8">
        <w:rPr>
          <w:rFonts w:cs="Times New Roman"/>
          <w:i/>
        </w:rPr>
        <w:t>v</w:t>
      </w:r>
      <w:r w:rsidRPr="00F660E8">
        <w:rPr>
          <w:rFonts w:cs="Times New Roman"/>
          <w:i/>
          <w:vertAlign w:val="subscript"/>
        </w:rPr>
        <w:t>t</w:t>
      </w:r>
      <w:r w:rsidRPr="00F660E8">
        <w:rPr>
          <w:rFonts w:cs="Times New Roman"/>
        </w:rPr>
        <w:t>((</w:t>
      </w:r>
      <w:r w:rsidRPr="00F660E8">
        <w:rPr>
          <w:rFonts w:ascii="Cambria Math" w:hAnsi="Cambria Math" w:cs="Cambria Math"/>
        </w:rPr>
        <w:t>∀</w:t>
      </w:r>
      <w:r w:rsidRPr="00F660E8">
        <w:rPr>
          <w:rFonts w:cs="Times New Roman"/>
          <w:i/>
        </w:rPr>
        <w:t>u</w:t>
      </w:r>
      <w:r w:rsidRPr="00F660E8">
        <w:rPr>
          <w:rFonts w:cs="Times New Roman"/>
        </w:rPr>
        <w:t>)</w:t>
      </w:r>
      <w:r w:rsidRPr="00F660E8">
        <w:rPr>
          <w:rFonts w:cs="Times New Roman"/>
          <w:i/>
        </w:rPr>
        <w:t>ϕ</w:t>
      </w:r>
      <w:r w:rsidRPr="00F660E8">
        <w:rPr>
          <w:rFonts w:cs="Times New Roman"/>
        </w:rPr>
        <w:t xml:space="preserve">) = </w:t>
      </w:r>
      <w:r w:rsidRPr="00F660E8">
        <w:rPr>
          <w:rFonts w:cs="Times New Roman"/>
          <w:i/>
        </w:rPr>
        <w:t>Min</w:t>
      </w:r>
      <w:r w:rsidRPr="00F660E8">
        <w:rPr>
          <w:rFonts w:cs="Times New Roman"/>
        </w:rPr>
        <w:t>(</w:t>
      </w:r>
      <w:r w:rsidRPr="00F660E8">
        <w:rPr>
          <w:rFonts w:cs="Times New Roman"/>
          <w:i/>
        </w:rPr>
        <w:t>v</w:t>
      </w:r>
      <w:r w:rsidRPr="00F660E8">
        <w:rPr>
          <w:rFonts w:cs="Times New Roman"/>
        </w:rPr>
        <w:t>(</w:t>
      </w:r>
      <w:r w:rsidRPr="00F660E8">
        <w:rPr>
          <w:rFonts w:cs="Times New Roman"/>
          <w:i/>
        </w:rPr>
        <w:t>ϕ</w:t>
      </w:r>
      <w:r w:rsidRPr="00F660E8">
        <w:rPr>
          <w:rFonts w:cs="Times New Roman"/>
        </w:rPr>
        <w:t>[</w:t>
      </w:r>
      <w:r w:rsidRPr="00F660E8">
        <w:rPr>
          <w:rFonts w:cs="Times New Roman"/>
          <w:i/>
        </w:rPr>
        <w:t>u/c</w:t>
      </w:r>
      <w:r w:rsidRPr="00F660E8">
        <w:rPr>
          <w:rFonts w:cs="Times New Roman"/>
          <w:i/>
          <w:vertAlign w:val="subscript"/>
        </w:rPr>
        <w:t>d</w:t>
      </w:r>
      <w:r w:rsidRPr="00F660E8">
        <w:rPr>
          <w:rFonts w:cs="Times New Roman"/>
        </w:rPr>
        <w:t xml:space="preserve">: </w:t>
      </w:r>
      <w:r w:rsidRPr="00F660E8">
        <w:rPr>
          <w:rFonts w:cs="Times New Roman"/>
          <w:i/>
        </w:rPr>
        <w:t xml:space="preserve">d </w:t>
      </w:r>
      <w:r w:rsidRPr="00F660E8">
        <w:rPr>
          <w:rFonts w:ascii="Cambria Math" w:hAnsi="Cambria Math" w:cs="Cambria Math"/>
        </w:rPr>
        <w:t>∈</w:t>
      </w:r>
      <w:r w:rsidRPr="00F660E8">
        <w:rPr>
          <w:rFonts w:cs="Times New Roman"/>
        </w:rPr>
        <w:t xml:space="preserve"> </w:t>
      </w:r>
      <w:r w:rsidRPr="00F660E8">
        <w:rPr>
          <w:rFonts w:ascii="Cambria Math" w:hAnsi="Cambria Math" w:cs="Cambria Math"/>
        </w:rPr>
        <w:t>𝔻</w:t>
      </w:r>
      <w:r w:rsidRPr="00F660E8">
        <w:rPr>
          <w:rFonts w:cs="Times New Roman"/>
        </w:rPr>
        <w:t>(</w:t>
      </w:r>
      <w:r w:rsidRPr="00F660E8">
        <w:rPr>
          <w:rFonts w:cs="Times New Roman"/>
          <w:i/>
        </w:rPr>
        <w:t>t</w:t>
      </w:r>
      <w:r w:rsidRPr="00F660E8">
        <w:rPr>
          <w:rFonts w:cs="Times New Roman"/>
        </w:rPr>
        <w:t>)]).</w:t>
      </w:r>
    </w:p>
    <w:p w14:paraId="421E4D9E" w14:textId="0E4CE8CC" w:rsidR="00A102DD" w:rsidRPr="00141DA0" w:rsidRDefault="00A102DD" w:rsidP="000360FD">
      <w:pPr>
        <w:pStyle w:val="Standard"/>
        <w:spacing w:after="120" w:line="22" w:lineRule="atLeast"/>
        <w:ind w:firstLine="720"/>
        <w:jc w:val="both"/>
        <w:rPr>
          <w:rFonts w:cs="Times New Roman"/>
        </w:rPr>
      </w:pPr>
      <w:r>
        <w:rPr>
          <w:rFonts w:cs="Times New Roman"/>
        </w:rPr>
        <w:t>A</w:t>
      </w:r>
      <w:r w:rsidRPr="00F660E8">
        <w:rPr>
          <w:rFonts w:cs="Times New Roman"/>
        </w:rPr>
        <w:t xml:space="preserve">n argument from a premise set Γ to a proposition </w:t>
      </w:r>
      <w:r w:rsidRPr="00F660E8">
        <w:rPr>
          <w:rFonts w:cs="Times New Roman"/>
          <w:i/>
        </w:rPr>
        <w:t>ψ</w:t>
      </w:r>
      <w:r w:rsidRPr="00F660E8">
        <w:rPr>
          <w:rFonts w:cs="Times New Roman"/>
        </w:rPr>
        <w:t xml:space="preserve">, is </w:t>
      </w:r>
      <w:r>
        <w:rPr>
          <w:rFonts w:cs="Times New Roman"/>
        </w:rPr>
        <w:t xml:space="preserve">a </w:t>
      </w:r>
      <w:r>
        <w:rPr>
          <w:rFonts w:cs="Times New Roman"/>
          <w:i/>
        </w:rPr>
        <w:t xml:space="preserve">valid </w:t>
      </w:r>
      <w:r w:rsidRPr="00141DA0">
        <w:rPr>
          <w:rFonts w:cs="Times New Roman"/>
          <w:i/>
        </w:rPr>
        <w:t>ut nunc</w:t>
      </w:r>
      <w:r>
        <w:rPr>
          <w:rFonts w:cs="Times New Roman"/>
        </w:rPr>
        <w:t xml:space="preserve"> consequence, written </w:t>
      </w:r>
      <w:r w:rsidRPr="00F660E8">
        <w:rPr>
          <w:rFonts w:cs="Times New Roman"/>
        </w:rPr>
        <w:t xml:space="preserve">Γ </w:t>
      </w:r>
      <w:r w:rsidRPr="00F660E8">
        <w:rPr>
          <w:rFonts w:ascii="Cambria Math" w:hAnsi="Cambria Math" w:cs="Cambria Math"/>
        </w:rPr>
        <w:t>⊨</w:t>
      </w:r>
      <w:r w:rsidRPr="00F660E8">
        <w:rPr>
          <w:rFonts w:cs="Times New Roman"/>
          <w:vertAlign w:val="subscript"/>
        </w:rPr>
        <w:t>@</w:t>
      </w:r>
      <w:r w:rsidRPr="00F660E8">
        <w:rPr>
          <w:rFonts w:cs="Times New Roman"/>
        </w:rPr>
        <w:t xml:space="preserve"> </w:t>
      </w:r>
      <w:r w:rsidRPr="00F660E8">
        <w:rPr>
          <w:rFonts w:cs="Times New Roman"/>
          <w:i/>
        </w:rPr>
        <w:t>ψ</w:t>
      </w:r>
      <w:r w:rsidRPr="00F660E8">
        <w:rPr>
          <w:rFonts w:cs="Times New Roman"/>
        </w:rPr>
        <w:t xml:space="preserve"> iff for </w:t>
      </w:r>
      <w:r>
        <w:rPr>
          <w:rFonts w:cs="Times New Roman"/>
        </w:rPr>
        <w:t>every model</w:t>
      </w:r>
      <w:r w:rsidRPr="00F660E8">
        <w:rPr>
          <w:rFonts w:cs="Times New Roman"/>
        </w:rPr>
        <w:t xml:space="preserve">, for every </w:t>
      </w:r>
      <w:r>
        <w:rPr>
          <w:rFonts w:cs="Times New Roman"/>
        </w:rPr>
        <w:t>time</w:t>
      </w:r>
      <w:r w:rsidRPr="00F660E8">
        <w:rPr>
          <w:rFonts w:cs="Times New Roman"/>
        </w:rPr>
        <w:t xml:space="preserve"> </w:t>
      </w:r>
      <w:r w:rsidRPr="00F660E8">
        <w:rPr>
          <w:rFonts w:cs="Times New Roman"/>
          <w:i/>
        </w:rPr>
        <w:t xml:space="preserve">t </w:t>
      </w:r>
      <w:r w:rsidRPr="00F660E8">
        <w:rPr>
          <w:rFonts w:cs="Times New Roman"/>
        </w:rPr>
        <w:t xml:space="preserve">in {@ </w:t>
      </w:r>
      <w:r w:rsidRPr="00F660E8">
        <w:rPr>
          <w:rFonts w:ascii="Cambria Math" w:hAnsi="Cambria Math" w:cs="Cambria Math"/>
        </w:rPr>
        <w:t>⋃</w:t>
      </w:r>
      <w:r w:rsidRPr="00F660E8">
        <w:rPr>
          <w:rFonts w:cs="Times New Roman"/>
        </w:rPr>
        <w:t xml:space="preserve"> {</w:t>
      </w:r>
      <w:r w:rsidRPr="00F660E8">
        <w:rPr>
          <w:rFonts w:cs="Times New Roman"/>
          <w:i/>
        </w:rPr>
        <w:t>t: @Lt</w:t>
      </w:r>
      <w:r w:rsidRPr="00F660E8">
        <w:rPr>
          <w:rFonts w:cs="Times New Roman"/>
        </w:rPr>
        <w:t>}}</w:t>
      </w:r>
      <w:r w:rsidRPr="00F660E8">
        <w:rPr>
          <w:rFonts w:cs="Times New Roman"/>
          <w:i/>
        </w:rPr>
        <w:t xml:space="preserve"> </w:t>
      </w:r>
      <w:r w:rsidRPr="00F660E8">
        <w:rPr>
          <w:rFonts w:cs="Times New Roman"/>
        </w:rPr>
        <w:t xml:space="preserve">where for all propositions </w:t>
      </w:r>
      <w:r w:rsidRPr="00F660E8">
        <w:rPr>
          <w:rFonts w:cs="Times New Roman"/>
          <w:i/>
        </w:rPr>
        <w:t>ϕ</w:t>
      </w:r>
      <w:r w:rsidRPr="00F660E8">
        <w:rPr>
          <w:rFonts w:cs="Times New Roman"/>
          <w:i/>
          <w:vertAlign w:val="subscript"/>
        </w:rPr>
        <w:t>1</w:t>
      </w:r>
      <w:r w:rsidRPr="00F660E8">
        <w:rPr>
          <w:rFonts w:cs="Times New Roman"/>
        </w:rPr>
        <w:t xml:space="preserve">, …, </w:t>
      </w:r>
      <w:r w:rsidRPr="00F660E8">
        <w:rPr>
          <w:rFonts w:cs="Times New Roman"/>
          <w:i/>
        </w:rPr>
        <w:t>ϕ</w:t>
      </w:r>
      <w:r w:rsidRPr="00F660E8">
        <w:rPr>
          <w:rFonts w:cs="Times New Roman"/>
          <w:i/>
          <w:vertAlign w:val="subscript"/>
        </w:rPr>
        <w:t>n</w:t>
      </w:r>
      <w:r w:rsidRPr="00F660E8">
        <w:rPr>
          <w:rFonts w:cs="Times New Roman"/>
          <w:i/>
        </w:rPr>
        <w:t xml:space="preserve">, </w:t>
      </w:r>
      <w:r w:rsidRPr="00F660E8">
        <w:rPr>
          <w:rFonts w:cs="Times New Roman"/>
        </w:rPr>
        <w:t xml:space="preserve">in Γ, </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ϕ</w:t>
      </w:r>
      <w:r w:rsidRPr="00F660E8">
        <w:rPr>
          <w:rFonts w:cs="Times New Roman"/>
          <w:i/>
        </w:rPr>
        <w:softHyphen/>
      </w:r>
      <w:r w:rsidRPr="00F660E8">
        <w:rPr>
          <w:rFonts w:cs="Times New Roman"/>
          <w:i/>
          <w:vertAlign w:val="subscript"/>
        </w:rPr>
        <w:t>1</w:t>
      </w:r>
      <w:r w:rsidRPr="00F660E8">
        <w:rPr>
          <w:rFonts w:cs="Times New Roman"/>
        </w:rPr>
        <w:t xml:space="preserve">) = … = </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ϕ</w:t>
      </w:r>
      <w:r w:rsidRPr="00F660E8">
        <w:rPr>
          <w:rFonts w:cs="Times New Roman"/>
          <w:i/>
          <w:vertAlign w:val="subscript"/>
        </w:rPr>
        <w:t>n</w:t>
      </w:r>
      <w:r w:rsidRPr="00F660E8">
        <w:rPr>
          <w:rFonts w:cs="Times New Roman"/>
        </w:rPr>
        <w:t xml:space="preserve">) = 1, it is also the case that </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ψ</w:t>
      </w:r>
      <w:r w:rsidRPr="00F660E8">
        <w:rPr>
          <w:rFonts w:cs="Times New Roman"/>
        </w:rPr>
        <w:t>) =</w:t>
      </w:r>
      <w:r>
        <w:rPr>
          <w:rFonts w:cs="Times New Roman"/>
        </w:rPr>
        <w:t xml:space="preserve"> 1; and the same consequence is </w:t>
      </w:r>
      <w:r>
        <w:rPr>
          <w:rFonts w:cs="Times New Roman"/>
          <w:i/>
        </w:rPr>
        <w:t>valid simply</w:t>
      </w:r>
      <w:r>
        <w:rPr>
          <w:rFonts w:cs="Times New Roman"/>
        </w:rPr>
        <w:t xml:space="preserve">, written </w:t>
      </w:r>
      <w:r w:rsidRPr="00F660E8">
        <w:rPr>
          <w:rFonts w:cs="Times New Roman"/>
        </w:rPr>
        <w:t xml:space="preserve">Γ </w:t>
      </w:r>
      <w:r w:rsidRPr="00F660E8">
        <w:rPr>
          <w:rFonts w:ascii="Cambria Math" w:hAnsi="Cambria Math" w:cs="Cambria Math"/>
        </w:rPr>
        <w:t>⊨</w:t>
      </w:r>
      <w:r w:rsidRPr="00141DA0">
        <w:rPr>
          <w:rFonts w:cs="Times New Roman"/>
          <w:i/>
          <w:vertAlign w:val="subscript"/>
        </w:rPr>
        <w:t>S</w:t>
      </w:r>
      <w:r w:rsidRPr="00F660E8">
        <w:rPr>
          <w:rFonts w:cs="Times New Roman"/>
        </w:rPr>
        <w:t xml:space="preserve"> </w:t>
      </w:r>
      <w:r w:rsidRPr="00F660E8">
        <w:rPr>
          <w:rFonts w:cs="Times New Roman"/>
          <w:i/>
        </w:rPr>
        <w:t>ψ</w:t>
      </w:r>
      <w:r>
        <w:rPr>
          <w:rFonts w:cs="Times New Roman"/>
        </w:rPr>
        <w:t xml:space="preserve">, iff for every model where </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ϕ</w:t>
      </w:r>
      <w:r w:rsidRPr="00F660E8">
        <w:rPr>
          <w:rFonts w:cs="Times New Roman"/>
          <w:i/>
        </w:rPr>
        <w:softHyphen/>
      </w:r>
      <w:r w:rsidRPr="00F660E8">
        <w:rPr>
          <w:rFonts w:cs="Times New Roman"/>
          <w:i/>
          <w:vertAlign w:val="subscript"/>
        </w:rPr>
        <w:t>1</w:t>
      </w:r>
      <w:r w:rsidRPr="00F660E8">
        <w:rPr>
          <w:rFonts w:cs="Times New Roman"/>
        </w:rPr>
        <w:t xml:space="preserve">) = … = </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ϕ</w:t>
      </w:r>
      <w:r w:rsidRPr="00F660E8">
        <w:rPr>
          <w:rFonts w:cs="Times New Roman"/>
          <w:i/>
          <w:vertAlign w:val="subscript"/>
        </w:rPr>
        <w:t>n</w:t>
      </w:r>
      <w:r w:rsidRPr="00F660E8">
        <w:rPr>
          <w:rFonts w:cs="Times New Roman"/>
        </w:rPr>
        <w:t>) = 1</w:t>
      </w:r>
      <w:r w:rsidRPr="00141DA0">
        <w:rPr>
          <w:rFonts w:cs="Times New Roman"/>
        </w:rPr>
        <w:t xml:space="preserve"> </w:t>
      </w:r>
      <w:r>
        <w:rPr>
          <w:rFonts w:cs="Times New Roman"/>
        </w:rPr>
        <w:t>at</w:t>
      </w:r>
      <w:r w:rsidRPr="00F660E8">
        <w:rPr>
          <w:rFonts w:cs="Times New Roman"/>
        </w:rPr>
        <w:t xml:space="preserve"> every </w:t>
      </w:r>
      <w:r>
        <w:rPr>
          <w:rFonts w:cs="Times New Roman"/>
        </w:rPr>
        <w:t>time</w:t>
      </w:r>
      <w:r w:rsidRPr="00F660E8">
        <w:rPr>
          <w:rFonts w:cs="Times New Roman"/>
        </w:rPr>
        <w:t xml:space="preserve"> </w:t>
      </w:r>
      <w:r w:rsidRPr="00F660E8">
        <w:rPr>
          <w:rFonts w:cs="Times New Roman"/>
          <w:i/>
        </w:rPr>
        <w:t xml:space="preserve">t </w:t>
      </w:r>
      <w:r w:rsidRPr="00F660E8">
        <w:rPr>
          <w:rFonts w:cs="Times New Roman"/>
        </w:rPr>
        <w:t xml:space="preserve">in {@ </w:t>
      </w:r>
      <w:r w:rsidRPr="00F660E8">
        <w:rPr>
          <w:rFonts w:ascii="Cambria Math" w:hAnsi="Cambria Math" w:cs="Cambria Math"/>
        </w:rPr>
        <w:t>⋃</w:t>
      </w:r>
      <w:r w:rsidRPr="00F660E8">
        <w:rPr>
          <w:rFonts w:cs="Times New Roman"/>
        </w:rPr>
        <w:t xml:space="preserve"> {</w:t>
      </w:r>
      <w:r w:rsidRPr="00F660E8">
        <w:rPr>
          <w:rFonts w:cs="Times New Roman"/>
          <w:i/>
        </w:rPr>
        <w:t>t: @Lt</w:t>
      </w:r>
      <w:r w:rsidRPr="00F660E8">
        <w:rPr>
          <w:rFonts w:cs="Times New Roman"/>
        </w:rPr>
        <w:t>}}</w:t>
      </w:r>
      <w:r>
        <w:rPr>
          <w:rFonts w:cs="Times New Roman"/>
        </w:rPr>
        <w:t xml:space="preserve">, </w:t>
      </w:r>
      <w:r w:rsidRPr="00F660E8">
        <w:rPr>
          <w:rFonts w:cs="Times New Roman"/>
        </w:rPr>
        <w:t xml:space="preserve">it is also the case that </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ψ</w:t>
      </w:r>
      <w:r w:rsidRPr="00F660E8">
        <w:rPr>
          <w:rFonts w:cs="Times New Roman"/>
        </w:rPr>
        <w:t>) =</w:t>
      </w:r>
      <w:r>
        <w:rPr>
          <w:rFonts w:cs="Times New Roman"/>
        </w:rPr>
        <w:t xml:space="preserve"> 1</w:t>
      </w:r>
      <w:r w:rsidRPr="00D15A13">
        <w:rPr>
          <w:rFonts w:cs="Times New Roman"/>
        </w:rPr>
        <w:t xml:space="preserve"> </w:t>
      </w:r>
      <w:r w:rsidRPr="00F660E8">
        <w:rPr>
          <w:rFonts w:cs="Times New Roman"/>
        </w:rPr>
        <w:t xml:space="preserve">for </w:t>
      </w:r>
      <w:r>
        <w:rPr>
          <w:rFonts w:cs="Times New Roman"/>
        </w:rPr>
        <w:t xml:space="preserve">each </w:t>
      </w:r>
      <w:r w:rsidRPr="00F660E8">
        <w:rPr>
          <w:rFonts w:cs="Times New Roman"/>
          <w:i/>
        </w:rPr>
        <w:t xml:space="preserve">t </w:t>
      </w:r>
      <w:r w:rsidRPr="00F660E8">
        <w:rPr>
          <w:rFonts w:cs="Times New Roman"/>
        </w:rPr>
        <w:t xml:space="preserve">in {@ </w:t>
      </w:r>
      <w:r w:rsidRPr="00F660E8">
        <w:rPr>
          <w:rFonts w:ascii="Cambria Math" w:hAnsi="Cambria Math" w:cs="Cambria Math"/>
        </w:rPr>
        <w:t>⋃</w:t>
      </w:r>
      <w:r w:rsidRPr="00F660E8">
        <w:rPr>
          <w:rFonts w:cs="Times New Roman"/>
        </w:rPr>
        <w:t xml:space="preserve"> {</w:t>
      </w:r>
      <w:r w:rsidRPr="00F660E8">
        <w:rPr>
          <w:rFonts w:cs="Times New Roman"/>
          <w:i/>
        </w:rPr>
        <w:t>t: @Lt</w:t>
      </w:r>
      <w:r w:rsidRPr="00F660E8">
        <w:rPr>
          <w:rFonts w:cs="Times New Roman"/>
        </w:rPr>
        <w:t>}}</w:t>
      </w:r>
      <w:r>
        <w:rPr>
          <w:rFonts w:cs="Times New Roman"/>
        </w:rPr>
        <w:t>.</w:t>
      </w:r>
    </w:p>
    <w:p w14:paraId="52AD0CB1" w14:textId="738FCE98" w:rsidR="00A102DD" w:rsidRPr="00021127" w:rsidRDefault="00A102DD" w:rsidP="000360FD">
      <w:pPr>
        <w:pStyle w:val="Standard"/>
        <w:spacing w:after="120" w:line="22" w:lineRule="atLeast"/>
        <w:ind w:firstLine="720"/>
        <w:jc w:val="both"/>
        <w:rPr>
          <w:rFonts w:cs="Times New Roman"/>
        </w:rPr>
      </w:pPr>
      <w:r>
        <w:rPr>
          <w:rFonts w:cs="Times New Roman"/>
        </w:rPr>
        <w:t>C</w:t>
      </w:r>
      <w:r w:rsidRPr="00F660E8">
        <w:rPr>
          <w:rFonts w:cs="Times New Roman"/>
        </w:rPr>
        <w:t xml:space="preserve">all a model containing all the elements of @ </w:t>
      </w:r>
      <w:r w:rsidRPr="00F660E8">
        <w:rPr>
          <w:rFonts w:ascii="Cambria Math" w:hAnsi="Cambria Math" w:cs="Cambria Math"/>
        </w:rPr>
        <w:t>⋃</w:t>
      </w:r>
      <w:r w:rsidRPr="00F660E8">
        <w:rPr>
          <w:rFonts w:cs="Times New Roman"/>
        </w:rPr>
        <w:t xml:space="preserve"> {</w:t>
      </w:r>
      <w:r w:rsidRPr="00F660E8">
        <w:rPr>
          <w:rFonts w:cs="Times New Roman"/>
          <w:i/>
        </w:rPr>
        <w:t>t: @Lt</w:t>
      </w:r>
      <w:r w:rsidRPr="00F660E8">
        <w:rPr>
          <w:rFonts w:cs="Times New Roman"/>
        </w:rPr>
        <w:t>}, where i) the later-than relation as well as the values of atomic formulae at the above times remain fixed at their actual value, that ii) possibly extends this set forward, an @-</w:t>
      </w:r>
      <w:r w:rsidRPr="00F660E8">
        <w:rPr>
          <w:rFonts w:cs="Times New Roman"/>
          <w:i/>
        </w:rPr>
        <w:t>model</w:t>
      </w:r>
      <w:r w:rsidRPr="00F660E8">
        <w:rPr>
          <w:rFonts w:cs="Times New Roman"/>
        </w:rPr>
        <w:t xml:space="preserve">. We say that </w:t>
      </w:r>
      <w:r w:rsidRPr="00F660E8">
        <w:rPr>
          <w:rFonts w:cs="Times New Roman"/>
          <w:i/>
        </w:rPr>
        <w:t>ψ</w:t>
      </w:r>
      <w:r>
        <w:rPr>
          <w:rFonts w:cs="Times New Roman"/>
        </w:rPr>
        <w:t xml:space="preserve"> is </w:t>
      </w:r>
      <w:r>
        <w:rPr>
          <w:rFonts w:cs="Times New Roman"/>
          <w:i/>
        </w:rPr>
        <w:t xml:space="preserve">true </w:t>
      </w:r>
      <w:r>
        <w:rPr>
          <w:rFonts w:cs="Times New Roman"/>
        </w:rPr>
        <w:t xml:space="preserve">iff </w:t>
      </w:r>
      <w:r>
        <w:rPr>
          <w:rFonts w:cs="Times New Roman"/>
          <w:i/>
        </w:rPr>
        <w:t>v</w:t>
      </w:r>
      <w:r>
        <w:rPr>
          <w:rFonts w:cs="Times New Roman"/>
          <w:i/>
          <w:vertAlign w:val="subscript"/>
        </w:rPr>
        <w:t>@</w:t>
      </w:r>
      <w:r>
        <w:rPr>
          <w:rFonts w:cs="Times New Roman"/>
        </w:rPr>
        <w:t>(</w:t>
      </w:r>
      <w:r w:rsidRPr="00F660E8">
        <w:rPr>
          <w:rFonts w:cs="Times New Roman"/>
          <w:i/>
        </w:rPr>
        <w:t>ψ</w:t>
      </w:r>
      <w:r>
        <w:rPr>
          <w:rFonts w:cs="Times New Roman"/>
        </w:rPr>
        <w:t>) = 1</w:t>
      </w:r>
      <w:r>
        <w:rPr>
          <w:rFonts w:cs="Times New Roman"/>
          <w:i/>
        </w:rPr>
        <w:t xml:space="preserve"> </w:t>
      </w:r>
      <w:r>
        <w:rPr>
          <w:rFonts w:cs="Times New Roman"/>
        </w:rPr>
        <w:t>in every @-model.</w:t>
      </w:r>
    </w:p>
    <w:p w14:paraId="728F4158" w14:textId="65F29F94" w:rsidR="00A102DD" w:rsidRPr="00635A99" w:rsidRDefault="00A102DD" w:rsidP="000360FD">
      <w:pPr>
        <w:pStyle w:val="Heading2"/>
        <w:spacing w:before="0" w:after="120" w:line="22" w:lineRule="atLeast"/>
      </w:pPr>
      <w:r>
        <w:t>5.2 Interpretation</w:t>
      </w:r>
    </w:p>
    <w:p w14:paraId="22153DDA" w14:textId="5532DE4A" w:rsidR="00A102DD" w:rsidRPr="00151A58" w:rsidRDefault="00A102DD" w:rsidP="000360FD">
      <w:pPr>
        <w:pStyle w:val="Standard"/>
        <w:spacing w:after="120" w:line="22" w:lineRule="atLeast"/>
        <w:jc w:val="both"/>
        <w:rPr>
          <w:rFonts w:cs="Times New Roman"/>
        </w:rPr>
      </w:pPr>
      <w:r w:rsidRPr="00151A58">
        <w:rPr>
          <w:rFonts w:cs="Times New Roman"/>
        </w:rPr>
        <w:tab/>
        <w:t xml:space="preserve">We begin our philosophical explication of this construction by giving a non-standard, decidedly metaphysical interpretation of the semantics for </w:t>
      </w:r>
      <w:r w:rsidRPr="00151A58">
        <w:rPr>
          <w:rFonts w:ascii="Cambria Math" w:hAnsi="Cambria Math" w:cs="Cambria Math"/>
        </w:rPr>
        <w:t>ℒ</w:t>
      </w:r>
      <w:r w:rsidRPr="00151A58">
        <w:rPr>
          <w:rFonts w:cs="Times New Roman"/>
        </w:rPr>
        <w:t xml:space="preserve">. We let our constants denote </w:t>
      </w:r>
      <w:r w:rsidRPr="00151A58">
        <w:rPr>
          <w:rFonts w:cs="Times New Roman"/>
          <w:i/>
        </w:rPr>
        <w:t>designated matter</w:t>
      </w:r>
      <w:r w:rsidRPr="00151A58">
        <w:rPr>
          <w:rFonts w:cs="Times New Roman"/>
        </w:rPr>
        <w:t xml:space="preserve">, and we interpret those constants themselves as </w:t>
      </w:r>
      <w:r w:rsidRPr="00151A58">
        <w:rPr>
          <w:rFonts w:cs="Times New Roman"/>
          <w:i/>
        </w:rPr>
        <w:t>substantial forms</w:t>
      </w:r>
      <w:r w:rsidRPr="00151A58">
        <w:rPr>
          <w:rFonts w:cs="Times New Roman"/>
        </w:rPr>
        <w:t xml:space="preserve">. So, for instance, </w:t>
      </w:r>
      <w:r w:rsidRPr="00151A58">
        <w:rPr>
          <w:rFonts w:cs="Times New Roman"/>
          <w:i/>
        </w:rPr>
        <w:t>v</w:t>
      </w:r>
      <w:r w:rsidRPr="00151A58">
        <w:rPr>
          <w:rFonts w:cs="Times New Roman"/>
          <w:i/>
          <w:vertAlign w:val="subscript"/>
        </w:rPr>
        <w:t>t0</w:t>
      </w:r>
      <w:r w:rsidRPr="00151A58">
        <w:rPr>
          <w:rFonts w:cs="Times New Roman"/>
        </w:rPr>
        <w:t>(</w:t>
      </w:r>
      <w:r w:rsidRPr="00151A58">
        <w:rPr>
          <w:rFonts w:cs="Times New Roman"/>
          <w:i/>
        </w:rPr>
        <w:t>a</w:t>
      </w:r>
      <w:r w:rsidRPr="00151A58">
        <w:rPr>
          <w:rFonts w:cs="Times New Roman"/>
        </w:rPr>
        <w:t>)=∂</w:t>
      </w:r>
      <w:r w:rsidRPr="00151A58">
        <w:rPr>
          <w:rFonts w:cs="Times New Roman"/>
          <w:i/>
        </w:rPr>
        <w:t>a</w:t>
      </w:r>
      <w:r w:rsidRPr="00151A58">
        <w:rPr>
          <w:rFonts w:cs="Times New Roman"/>
        </w:rPr>
        <w:t xml:space="preserve"> means that the substantial form </w:t>
      </w:r>
      <w:r w:rsidRPr="00151A58">
        <w:rPr>
          <w:rFonts w:cs="Times New Roman"/>
          <w:i/>
        </w:rPr>
        <w:t>a</w:t>
      </w:r>
      <w:r w:rsidRPr="00151A58">
        <w:rPr>
          <w:rFonts w:cs="Times New Roman"/>
        </w:rPr>
        <w:t xml:space="preserve"> is instantiated in the matter ∂</w:t>
      </w:r>
      <w:r w:rsidRPr="00151A58">
        <w:rPr>
          <w:rFonts w:cs="Times New Roman"/>
          <w:i/>
        </w:rPr>
        <w:t>a</w:t>
      </w:r>
      <w:r w:rsidRPr="00151A58">
        <w:rPr>
          <w:rFonts w:cs="Times New Roman"/>
        </w:rPr>
        <w:t xml:space="preserve"> at </w:t>
      </w:r>
      <w:r w:rsidRPr="00151A58">
        <w:rPr>
          <w:rFonts w:cs="Times New Roman"/>
          <w:i/>
        </w:rPr>
        <w:t>t</w:t>
      </w:r>
      <w:r w:rsidRPr="00151A58">
        <w:rPr>
          <w:rFonts w:cs="Times New Roman"/>
          <w:i/>
          <w:vertAlign w:val="subscript"/>
        </w:rPr>
        <w:t>0</w:t>
      </w:r>
      <w:r w:rsidRPr="00151A58">
        <w:rPr>
          <w:rFonts w:cs="Times New Roman"/>
        </w:rPr>
        <w:t>.</w:t>
      </w:r>
      <w:r w:rsidRPr="00151A58">
        <w:rPr>
          <w:rStyle w:val="EndnoteReference"/>
          <w:rFonts w:cs="Times New Roman"/>
        </w:rPr>
        <w:endnoteReference w:id="39"/>
      </w:r>
      <w:r w:rsidRPr="00151A58">
        <w:rPr>
          <w:rFonts w:cs="Times New Roman"/>
        </w:rPr>
        <w:t xml:space="preserve"> Similarly, we interpret our monadic predicates as </w:t>
      </w:r>
      <w:r w:rsidRPr="00151A58">
        <w:rPr>
          <w:rFonts w:cs="Times New Roman"/>
          <w:i/>
        </w:rPr>
        <w:t>accidental forms</w:t>
      </w:r>
      <w:r w:rsidRPr="00151A58">
        <w:rPr>
          <w:rFonts w:cs="Times New Roman"/>
        </w:rPr>
        <w:t xml:space="preserve"> instantiated in the matter designated by our terms, and specifically as forms belonging to the Aristotelian categories of </w:t>
      </w:r>
      <w:r w:rsidRPr="00151A58">
        <w:rPr>
          <w:rFonts w:cs="Times New Roman"/>
          <w:i/>
        </w:rPr>
        <w:t>quality</w:t>
      </w:r>
      <w:r w:rsidRPr="00151A58">
        <w:rPr>
          <w:rFonts w:cs="Times New Roman"/>
        </w:rPr>
        <w:t xml:space="preserve"> and </w:t>
      </w:r>
      <w:r w:rsidRPr="00151A58">
        <w:rPr>
          <w:rFonts w:cs="Times New Roman"/>
          <w:i/>
        </w:rPr>
        <w:t>quantity</w:t>
      </w:r>
      <w:r w:rsidRPr="00151A58">
        <w:rPr>
          <w:rFonts w:cs="Times New Roman"/>
        </w:rPr>
        <w:t>.</w:t>
      </w:r>
      <w:r w:rsidRPr="00151A58">
        <w:rPr>
          <w:rStyle w:val="EndnoteReference"/>
          <w:rFonts w:cs="Times New Roman"/>
        </w:rPr>
        <w:endnoteReference w:id="40"/>
      </w:r>
      <w:r w:rsidRPr="00151A58">
        <w:rPr>
          <w:rFonts w:cs="Times New Roman"/>
        </w:rPr>
        <w:t xml:space="preserve"> </w:t>
      </w:r>
      <w:r>
        <w:rPr>
          <w:rFonts w:cs="Times New Roman"/>
        </w:rPr>
        <w:t xml:space="preserve">Propositions are taken to denote states of affairs. </w:t>
      </w:r>
      <w:r w:rsidRPr="00151A58">
        <w:rPr>
          <w:rFonts w:cs="Times New Roman"/>
        </w:rPr>
        <w:t xml:space="preserve">We interpret the semantic value 1 as </w:t>
      </w:r>
      <w:r w:rsidRPr="00151A58">
        <w:rPr>
          <w:rFonts w:cs="Times New Roman"/>
          <w:i/>
        </w:rPr>
        <w:t>actuality</w:t>
      </w:r>
      <w:r w:rsidRPr="00151A58">
        <w:rPr>
          <w:rFonts w:cs="Times New Roman"/>
        </w:rPr>
        <w:t>; 0 as the determinately non-actual; a</w:t>
      </w:r>
      <w:r>
        <w:rPr>
          <w:rFonts w:cs="Times New Roman"/>
        </w:rPr>
        <w:t>nd ½ as objectively indeterminate</w:t>
      </w:r>
      <w:r w:rsidRPr="00151A58">
        <w:rPr>
          <w:rFonts w:cs="Times New Roman"/>
        </w:rPr>
        <w:t>.</w:t>
      </w:r>
    </w:p>
    <w:p w14:paraId="787DD53E" w14:textId="36A82F83" w:rsidR="00A102DD" w:rsidRPr="00151A58" w:rsidRDefault="00A102DD" w:rsidP="000360FD">
      <w:pPr>
        <w:pStyle w:val="Standard"/>
        <w:spacing w:after="120" w:line="22" w:lineRule="atLeast"/>
        <w:jc w:val="both"/>
        <w:rPr>
          <w:rFonts w:cs="Times New Roman"/>
        </w:rPr>
      </w:pPr>
      <w:r w:rsidRPr="00151A58">
        <w:rPr>
          <w:rFonts w:cs="Times New Roman"/>
        </w:rPr>
        <w:tab/>
        <w:t xml:space="preserve">Against this backdrop, the constraints on the assignments of constants amount to the following. The first requires that substantial forms, if they are instantiated at all, are instantiated in existing matter. The second denies the Medieval Franciscan thesis that a </w:t>
      </w:r>
      <w:r w:rsidRPr="00151A58">
        <w:rPr>
          <w:rFonts w:cs="Times New Roman"/>
          <w:i/>
        </w:rPr>
        <w:t xml:space="preserve">plurality </w:t>
      </w:r>
      <w:r w:rsidRPr="00151A58">
        <w:rPr>
          <w:rFonts w:cs="Times New Roman"/>
        </w:rPr>
        <w:t xml:space="preserve">of substantial forms can be instantiated in the same matter simultaneously. The third states that accidents are only instantiated in existing beings. </w:t>
      </w:r>
      <w:r>
        <w:rPr>
          <w:rFonts w:cs="Times New Roman"/>
        </w:rPr>
        <w:t xml:space="preserve">The fourth </w:t>
      </w:r>
      <w:r w:rsidRPr="00151A58">
        <w:rPr>
          <w:rFonts w:cs="Times New Roman"/>
        </w:rPr>
        <w:t xml:space="preserve">requires that the times at which an individual substantial form is instantiated be connected to each other. The intuition behind this restriction is best seen in the case of biological entities. Living beings belonging to a natural kind don’t exist intermittently: they come into being, live their lives, and then die – i.e. they lose the form that provides them with their characteristic manner of being.  </w:t>
      </w:r>
    </w:p>
    <w:p w14:paraId="729A883C" w14:textId="1519E19D" w:rsidR="00A102DD" w:rsidRPr="00151A58" w:rsidRDefault="00A102DD" w:rsidP="000360FD">
      <w:pPr>
        <w:pStyle w:val="Standard"/>
        <w:spacing w:after="120" w:line="22" w:lineRule="atLeast"/>
        <w:jc w:val="both"/>
        <w:rPr>
          <w:rFonts w:cs="Times New Roman"/>
        </w:rPr>
      </w:pPr>
      <w:r w:rsidRPr="00151A58">
        <w:rPr>
          <w:rFonts w:cs="Times New Roman"/>
        </w:rPr>
        <w:tab/>
      </w:r>
      <w:r>
        <w:rPr>
          <w:rFonts w:cs="Times New Roman"/>
        </w:rPr>
        <w:t>T</w:t>
      </w:r>
      <w:r w:rsidRPr="00151A58">
        <w:rPr>
          <w:rFonts w:cs="Times New Roman"/>
        </w:rPr>
        <w:t xml:space="preserve">he </w:t>
      </w:r>
      <w:r w:rsidRPr="00151A58">
        <w:rPr>
          <w:rFonts w:cs="Times New Roman"/>
          <w:i/>
        </w:rPr>
        <w:t>L</w:t>
      </w:r>
      <w:r w:rsidRPr="00151A58">
        <w:rPr>
          <w:rFonts w:cs="Times New Roman"/>
        </w:rPr>
        <w:t xml:space="preserve"> relation on times is interpreted as the </w:t>
      </w:r>
      <w:r w:rsidRPr="00151A58">
        <w:rPr>
          <w:rFonts w:cs="Times New Roman"/>
          <w:i/>
        </w:rPr>
        <w:t xml:space="preserve">later than </w:t>
      </w:r>
      <w:r w:rsidRPr="00151A58">
        <w:rPr>
          <w:rFonts w:cs="Times New Roman"/>
        </w:rPr>
        <w:t xml:space="preserve">relation. But the semantics – and, as I will argue, the metaphysics it is meant to express – does not permit it to be interpreted as the converse </w:t>
      </w:r>
      <w:r w:rsidR="00C363F9">
        <w:rPr>
          <w:rFonts w:cs="Times New Roman"/>
        </w:rPr>
        <w:t xml:space="preserve">of the </w:t>
      </w:r>
      <w:r w:rsidRPr="00151A58">
        <w:rPr>
          <w:rFonts w:cs="Times New Roman"/>
          <w:i/>
        </w:rPr>
        <w:t xml:space="preserve">earlier than </w:t>
      </w:r>
      <w:r w:rsidRPr="00151A58">
        <w:rPr>
          <w:rFonts w:cs="Times New Roman"/>
        </w:rPr>
        <w:t xml:space="preserve">relation. Rather, we will say that if </w:t>
      </w:r>
      <w:r w:rsidRPr="00151A58">
        <w:rPr>
          <w:rFonts w:cs="Times New Roman"/>
          <w:i/>
        </w:rPr>
        <w:t>t</w:t>
      </w:r>
      <w:r w:rsidRPr="00151A58">
        <w:rPr>
          <w:rFonts w:cs="Times New Roman"/>
          <w:i/>
          <w:vertAlign w:val="subscript"/>
        </w:rPr>
        <w:t>n</w:t>
      </w:r>
      <w:r w:rsidRPr="00151A58">
        <w:rPr>
          <w:rFonts w:cs="Times New Roman"/>
          <w:i/>
        </w:rPr>
        <w:t>Rt</w:t>
      </w:r>
      <w:r w:rsidRPr="00151A58">
        <w:rPr>
          <w:rFonts w:cs="Times New Roman"/>
          <w:i/>
          <w:vertAlign w:val="subscript"/>
        </w:rPr>
        <w:t>k</w:t>
      </w:r>
      <w:r w:rsidRPr="00151A58">
        <w:rPr>
          <w:rFonts w:cs="Times New Roman"/>
          <w:i/>
        </w:rPr>
        <w:t xml:space="preserve">, </w:t>
      </w:r>
      <w:r w:rsidRPr="00151A58">
        <w:rPr>
          <w:rFonts w:cs="Times New Roman"/>
        </w:rPr>
        <w:t xml:space="preserve">then the time </w:t>
      </w:r>
      <w:r w:rsidRPr="00151A58">
        <w:rPr>
          <w:rFonts w:cs="Times New Roman"/>
          <w:i/>
        </w:rPr>
        <w:t>t</w:t>
      </w:r>
      <w:r w:rsidRPr="00151A58">
        <w:rPr>
          <w:rFonts w:cs="Times New Roman"/>
          <w:i/>
          <w:vertAlign w:val="subscript"/>
        </w:rPr>
        <w:t>k</w:t>
      </w:r>
      <w:r w:rsidRPr="00151A58">
        <w:rPr>
          <w:rFonts w:cs="Times New Roman"/>
          <w:i/>
        </w:rPr>
        <w:t xml:space="preserve"> </w:t>
      </w:r>
      <w:r w:rsidRPr="00151A58">
        <w:rPr>
          <w:rFonts w:cs="Times New Roman"/>
        </w:rPr>
        <w:t xml:space="preserve">is </w:t>
      </w:r>
      <w:r w:rsidRPr="00151A58">
        <w:rPr>
          <w:rFonts w:cs="Times New Roman"/>
          <w:i/>
        </w:rPr>
        <w:t>realizable</w:t>
      </w:r>
      <w:r w:rsidRPr="00151A58">
        <w:rPr>
          <w:rFonts w:cs="Times New Roman"/>
        </w:rPr>
        <w:t xml:space="preserve"> by the time </w:t>
      </w:r>
      <w:r w:rsidRPr="00151A58">
        <w:rPr>
          <w:rFonts w:cs="Times New Roman"/>
          <w:i/>
        </w:rPr>
        <w:t>t</w:t>
      </w:r>
      <w:r w:rsidRPr="00151A58">
        <w:rPr>
          <w:rFonts w:cs="Times New Roman"/>
          <w:i/>
          <w:vertAlign w:val="subscript"/>
        </w:rPr>
        <w:t>n</w:t>
      </w:r>
      <w:r w:rsidRPr="00151A58">
        <w:rPr>
          <w:rFonts w:cs="Times New Roman"/>
          <w:i/>
        </w:rPr>
        <w:t xml:space="preserve">. </w:t>
      </w:r>
      <w:r w:rsidRPr="00151A58">
        <w:rPr>
          <w:rFonts w:cs="Times New Roman"/>
        </w:rPr>
        <w:t xml:space="preserve">In this way, for the state of affairs constituting a time to be a </w:t>
      </w:r>
      <w:r w:rsidRPr="00151A58">
        <w:rPr>
          <w:rFonts w:cs="Times New Roman"/>
          <w:i/>
        </w:rPr>
        <w:t xml:space="preserve">possible </w:t>
      </w:r>
      <w:r w:rsidRPr="00151A58">
        <w:rPr>
          <w:rFonts w:cs="Times New Roman"/>
        </w:rPr>
        <w:t>time is just for it to be grounded in the potencies of one immediately preceding it;</w:t>
      </w:r>
      <w:r w:rsidRPr="00151A58">
        <w:rPr>
          <w:rStyle w:val="EndnoteReference"/>
          <w:rFonts w:cs="Times New Roman"/>
        </w:rPr>
        <w:endnoteReference w:id="41"/>
      </w:r>
      <w:r w:rsidRPr="00151A58">
        <w:rPr>
          <w:rFonts w:cs="Times New Roman"/>
        </w:rPr>
        <w:t xml:space="preserve"> and conversely, a time that is actual, so long as it is so, is itself a subject of potencies. This gives us our two conditions on </w:t>
      </w:r>
      <w:r w:rsidRPr="00151A58">
        <w:rPr>
          <w:rFonts w:cs="Times New Roman"/>
          <w:i/>
        </w:rPr>
        <w:t>R</w:t>
      </w:r>
      <w:r w:rsidRPr="00151A58">
        <w:rPr>
          <w:rFonts w:cs="Times New Roman"/>
        </w:rPr>
        <w:t xml:space="preserve">: </w:t>
      </w:r>
      <w:r w:rsidRPr="00151A58">
        <w:rPr>
          <w:rFonts w:cs="Times New Roman"/>
          <w:i/>
        </w:rPr>
        <w:t>R</w:t>
      </w:r>
      <w:r w:rsidRPr="00151A58">
        <w:rPr>
          <w:rFonts w:cs="Times New Roman"/>
        </w:rPr>
        <w:t xml:space="preserve"> is serial because a state of affairs at a given time must be able to realize </w:t>
      </w:r>
      <w:r w:rsidRPr="00151A58">
        <w:rPr>
          <w:rFonts w:cs="Times New Roman"/>
          <w:i/>
        </w:rPr>
        <w:t xml:space="preserve">some </w:t>
      </w:r>
      <w:r w:rsidRPr="00151A58">
        <w:rPr>
          <w:rFonts w:cs="Times New Roman"/>
        </w:rPr>
        <w:t xml:space="preserve">state of affairs; and </w:t>
      </w:r>
      <w:r w:rsidRPr="00151A58">
        <w:rPr>
          <w:rFonts w:cs="Times New Roman"/>
          <w:i/>
        </w:rPr>
        <w:t>R</w:t>
      </w:r>
      <w:r w:rsidRPr="00151A58">
        <w:rPr>
          <w:rFonts w:cs="Times New Roman"/>
        </w:rPr>
        <w:t xml:space="preserve"> is intransitive because </w:t>
      </w:r>
      <w:r>
        <w:rPr>
          <w:rFonts w:cs="Times New Roman"/>
        </w:rPr>
        <w:t>not every state</w:t>
      </w:r>
      <w:r w:rsidRPr="00151A58">
        <w:rPr>
          <w:rFonts w:cs="Times New Roman"/>
        </w:rPr>
        <w:t xml:space="preserve"> of affairs realizable by a previous one is also realizable by one prior to that one.</w:t>
      </w:r>
      <w:r w:rsidRPr="00151A58">
        <w:rPr>
          <w:rStyle w:val="EndnoteReference"/>
          <w:rFonts w:cs="Times New Roman"/>
        </w:rPr>
        <w:endnoteReference w:id="42"/>
      </w:r>
      <w:r>
        <w:rPr>
          <w:rFonts w:cs="Times New Roman"/>
        </w:rPr>
        <w:t xml:space="preserve"> Within our semantics, future worlds are treated as </w:t>
      </w:r>
      <w:r w:rsidRPr="0011793E">
        <w:rPr>
          <w:rFonts w:cs="Times New Roman"/>
          <w:i/>
        </w:rPr>
        <w:t>non-normal</w:t>
      </w:r>
      <w:r>
        <w:rPr>
          <w:rFonts w:cs="Times New Roman"/>
        </w:rPr>
        <w:t>.</w:t>
      </w:r>
      <w:r w:rsidRPr="00167DC3">
        <w:t xml:space="preserve"> </w:t>
      </w:r>
      <w:r>
        <w:t>What should we make of this?</w:t>
      </w:r>
    </w:p>
    <w:p w14:paraId="5EF391F4" w14:textId="03A30BC3" w:rsidR="00A102DD" w:rsidRPr="00210666" w:rsidRDefault="00A102DD" w:rsidP="000360FD">
      <w:pPr>
        <w:pStyle w:val="Heading2"/>
        <w:spacing w:before="0" w:after="120" w:line="22" w:lineRule="atLeast"/>
      </w:pPr>
      <w:r>
        <w:lastRenderedPageBreak/>
        <w:t>5.3 The Present and the Future</w:t>
      </w:r>
    </w:p>
    <w:p w14:paraId="4C7FCA24" w14:textId="1E90D340" w:rsidR="00A102DD" w:rsidRDefault="00A102DD" w:rsidP="000360FD">
      <w:pPr>
        <w:pStyle w:val="Standard"/>
        <w:spacing w:after="120" w:line="22" w:lineRule="atLeast"/>
        <w:jc w:val="both"/>
      </w:pPr>
      <w:r>
        <w:tab/>
        <w:t xml:space="preserve">To the degree that they are addressed in the literature, the dominant philosophical interpretation of non-normal worlds is as </w:t>
      </w:r>
      <w:r>
        <w:rPr>
          <w:i/>
        </w:rPr>
        <w:t>im</w:t>
      </w:r>
      <w:r>
        <w:t>possible worlds: worlds where the laws of logic may fail.</w:t>
      </w:r>
      <w:r>
        <w:rPr>
          <w:rStyle w:val="EndnoteReference"/>
        </w:rPr>
        <w:endnoteReference w:id="43"/>
      </w:r>
      <w:r w:rsidRPr="004B6336">
        <w:t xml:space="preserve"> </w:t>
      </w:r>
      <w:r>
        <w:t>But our analysis allows for a different take. The main distinction in the semantics between normal and non-normal times is that at non-normal times, all future-oriented modal formulae take value ½; while at normal – i.e. actualized – times, they may take other semantic values as well. As such, these elements cannot be interpreted, in Lewisian fashion, as “ways things could have been”</w:t>
      </w:r>
      <w:r>
        <w:rPr>
          <w:rStyle w:val="EndnoteReference"/>
        </w:rPr>
        <w:endnoteReference w:id="44"/>
      </w:r>
      <w:r>
        <w:t xml:space="preserve">, since if they </w:t>
      </w:r>
      <w:r>
        <w:rPr>
          <w:i/>
        </w:rPr>
        <w:t xml:space="preserve">had </w:t>
      </w:r>
      <w:r>
        <w:t xml:space="preserve">been, they would treat modal formulae differently; nor can they be treated as </w:t>
      </w:r>
      <w:r w:rsidRPr="0068106F">
        <w:rPr>
          <w:i/>
        </w:rPr>
        <w:t>im</w:t>
      </w:r>
      <w:r>
        <w:t xml:space="preserve">possible, inasmuch as </w:t>
      </w:r>
      <w:r>
        <w:rPr>
          <w:i/>
        </w:rPr>
        <w:t>R</w:t>
      </w:r>
      <w:r>
        <w:t xml:space="preserve"> has been interpreted as a realizability relation, while impossible worlds would be unrealizable in principle. </w:t>
      </w:r>
    </w:p>
    <w:p w14:paraId="414F141E" w14:textId="3C713B0F" w:rsidR="00A102DD" w:rsidRDefault="00A102DD" w:rsidP="000360FD">
      <w:pPr>
        <w:pStyle w:val="Standard"/>
        <w:spacing w:after="120" w:line="22" w:lineRule="atLeast"/>
        <w:jc w:val="both"/>
      </w:pPr>
      <w:r>
        <w:tab/>
        <w:t xml:space="preserve">Rather, we treat these times as </w:t>
      </w:r>
      <w:r>
        <w:rPr>
          <w:i/>
        </w:rPr>
        <w:t xml:space="preserve">merely </w:t>
      </w:r>
      <w:r>
        <w:t xml:space="preserve">possible. We name four advantages of this interpretation. </w:t>
      </w:r>
    </w:p>
    <w:p w14:paraId="51D85A2F" w14:textId="297B3878" w:rsidR="00A102DD" w:rsidRPr="00B36DDC" w:rsidRDefault="00A102DD" w:rsidP="000360FD">
      <w:pPr>
        <w:pStyle w:val="Standard"/>
        <w:spacing w:after="120" w:line="22" w:lineRule="atLeast"/>
        <w:jc w:val="both"/>
      </w:pPr>
      <w:r>
        <w:tab/>
        <w:t xml:space="preserve">First, it allows us to reinterpret talk about what holds at merely possible moments as talk about the potentialities of those moments by which they are realizable, thereby establishing the derivative character of such talk, and therefore the derivative character of the </w:t>
      </w:r>
      <w:r>
        <w:rPr>
          <w:i/>
        </w:rPr>
        <w:t xml:space="preserve">being </w:t>
      </w:r>
      <w:r>
        <w:t>accorded to these moments.</w:t>
      </w:r>
      <w:r>
        <w:rPr>
          <w:rStyle w:val="EndnoteReference"/>
        </w:rPr>
        <w:endnoteReference w:id="45"/>
      </w:r>
    </w:p>
    <w:p w14:paraId="4FEF2AF3" w14:textId="44618C7D" w:rsidR="00A102DD" w:rsidRDefault="00A102DD" w:rsidP="000360FD">
      <w:pPr>
        <w:pStyle w:val="Standard"/>
        <w:spacing w:after="120" w:line="22" w:lineRule="atLeast"/>
        <w:jc w:val="both"/>
      </w:pPr>
      <w:r>
        <w:tab/>
        <w:t xml:space="preserve">Second, it provides us with a necessary condition for the </w:t>
      </w:r>
      <w:r>
        <w:rPr>
          <w:i/>
        </w:rPr>
        <w:t>existence</w:t>
      </w:r>
      <w:r>
        <w:t xml:space="preserve"> of a time: to be is to be a subject of potencies. Since </w:t>
      </w:r>
      <w:r>
        <w:rPr>
          <w:rFonts w:ascii="Segoe UI Symbol" w:hAnsi="Segoe UI Symbol" w:cs="Segoe UI Symbol"/>
        </w:rPr>
        <w:t>♢</w:t>
      </w:r>
      <w:r>
        <w:t>-formulae are all indeterminate at merely possible worlds, such worlds don’t exist.</w:t>
      </w:r>
      <w:r>
        <w:rPr>
          <w:rStyle w:val="EndnoteReference"/>
        </w:rPr>
        <w:endnoteReference w:id="46"/>
      </w:r>
    </w:p>
    <w:p w14:paraId="7B0C2E3F" w14:textId="18013EAA" w:rsidR="00A102DD" w:rsidRPr="0093220E" w:rsidRDefault="00A102DD" w:rsidP="000360FD">
      <w:pPr>
        <w:pStyle w:val="Standard"/>
        <w:spacing w:after="120" w:line="22" w:lineRule="atLeast"/>
        <w:jc w:val="both"/>
      </w:pPr>
      <w:r>
        <w:tab/>
        <w:t xml:space="preserve">Third, it provides us with a criterion for the </w:t>
      </w:r>
      <w:r>
        <w:rPr>
          <w:i/>
        </w:rPr>
        <w:t xml:space="preserve">identity </w:t>
      </w:r>
      <w:r>
        <w:t xml:space="preserve">of two times, along with a way of distinguishing different criteria for identity. We will say that times are </w:t>
      </w:r>
      <w:r>
        <w:rPr>
          <w:i/>
        </w:rPr>
        <w:t xml:space="preserve">formally </w:t>
      </w:r>
      <w:r>
        <w:t xml:space="preserve">identical if they agree on the valuations of all </w:t>
      </w:r>
      <w:r>
        <w:rPr>
          <w:i/>
        </w:rPr>
        <w:t>atomic</w:t>
      </w:r>
      <w:r>
        <w:t xml:space="preserve"> formulae; that they are identical in </w:t>
      </w:r>
      <w:r>
        <w:rPr>
          <w:i/>
        </w:rPr>
        <w:t>origin</w:t>
      </w:r>
      <w:r>
        <w:t xml:space="preserve"> if, in addition, they agree on all past-tense formulae; and they are </w:t>
      </w:r>
      <w:r>
        <w:rPr>
          <w:i/>
        </w:rPr>
        <w:t xml:space="preserve">materially </w:t>
      </w:r>
      <w:r>
        <w:t xml:space="preserve">identical if they agree on </w:t>
      </w:r>
      <w:r>
        <w:rPr>
          <w:i/>
        </w:rPr>
        <w:t>all</w:t>
      </w:r>
      <w:r>
        <w:t xml:space="preserve"> formulae. This allows us to show that, on the one hand, there is a genuine sense in which actualized worlds are the same as their merely possible correlatives; and on the other, that </w:t>
      </w:r>
      <w:r w:rsidRPr="00B04C9C">
        <w:rPr>
          <w:i/>
        </w:rPr>
        <w:t>coming into being</w:t>
      </w:r>
      <w:r>
        <w:t xml:space="preserve">, and thereby being located within a history, makes a palatable difference </w:t>
      </w:r>
      <w:r>
        <w:rPr>
          <w:i/>
        </w:rPr>
        <w:t xml:space="preserve">even if </w:t>
      </w:r>
      <w:r w:rsidRPr="0010215A">
        <w:t>‘</w:t>
      </w:r>
      <w:r>
        <w:t>exists’ isn’t a real predicate.</w:t>
      </w:r>
      <w:r>
        <w:rPr>
          <w:rStyle w:val="EndnoteReference"/>
        </w:rPr>
        <w:endnoteReference w:id="47"/>
      </w:r>
    </w:p>
    <w:p w14:paraId="78A49391" w14:textId="75E0608A" w:rsidR="00A102DD" w:rsidRDefault="00A102DD" w:rsidP="000360FD">
      <w:pPr>
        <w:pStyle w:val="Standard"/>
        <w:spacing w:after="120" w:line="22" w:lineRule="atLeast"/>
        <w:jc w:val="both"/>
      </w:pPr>
      <w:r>
        <w:tab/>
        <w:t xml:space="preserve">Finally, interpreting </w:t>
      </w:r>
      <w:r>
        <w:rPr>
          <w:rFonts w:ascii="Cambria Math" w:hAnsi="Cambria Math" w:cs="Cambria Math"/>
        </w:rPr>
        <w:t>ℱ</w:t>
      </w:r>
      <w:r>
        <w:t xml:space="preserve"> in terms of a realizability relation, and thus in terms of potencies of what is, provides us with a principled reason for the distinction between the future and the past as represented by the image of a ‘branching’ future: most of our statements about what will be are not, at least in the straightforward sense, about the future at all. Rather, they are about what, at present, is ‘in the works’– i.e. what a state of affairs that </w:t>
      </w:r>
      <w:r>
        <w:rPr>
          <w:i/>
        </w:rPr>
        <w:t xml:space="preserve">is </w:t>
      </w:r>
      <w:r>
        <w:t>given as present forbodes or suggests about what is to come.</w:t>
      </w:r>
      <w:r>
        <w:rPr>
          <w:rStyle w:val="EndnoteReference"/>
        </w:rPr>
        <w:endnoteReference w:id="48"/>
      </w:r>
      <w:r>
        <w:t xml:space="preserve"> This understanding of the future tense was already present in Aristotle;</w:t>
      </w:r>
      <w:r>
        <w:rPr>
          <w:rStyle w:val="EndnoteReference"/>
        </w:rPr>
        <w:endnoteReference w:id="49"/>
      </w:r>
      <w:r>
        <w:t xml:space="preserve"> however, the point has not been appreciated in discussions of tense, and – as far as to my knowledge, no formal work has been done on this altogether common sense futurity. Calvin Normore, drawing on Pseudo-Scotus,</w:t>
      </w:r>
      <w:r>
        <w:rPr>
          <w:rStyle w:val="EndnoteReference"/>
        </w:rPr>
        <w:endnoteReference w:id="50"/>
      </w:r>
      <w:r>
        <w:t xml:space="preserve"> explains the point thus: </w:t>
      </w:r>
    </w:p>
    <w:p w14:paraId="09B74C41" w14:textId="6E38A965" w:rsidR="00B65A08" w:rsidRPr="002557BB" w:rsidRDefault="00A102DD" w:rsidP="00C363F9">
      <w:pPr>
        <w:pStyle w:val="Standard"/>
        <w:spacing w:after="120" w:line="22" w:lineRule="atLeast"/>
        <w:ind w:left="907"/>
        <w:jc w:val="both"/>
      </w:pPr>
      <w:r>
        <w:t>If you, seeing someone advance against the light in a busy intersection, say ‘there is going to be an accident’, you are not making a simple prediction but are saying something else – namely, that the causes of the accident are in place.</w:t>
      </w:r>
      <w:r>
        <w:rPr>
          <w:rStyle w:val="EndnoteReference"/>
        </w:rPr>
        <w:endnoteReference w:id="51"/>
      </w:r>
    </w:p>
    <w:p w14:paraId="71076778" w14:textId="3CB356A0" w:rsidR="00B65A08" w:rsidRPr="00C95EF6" w:rsidRDefault="00B65A08" w:rsidP="000360FD">
      <w:pPr>
        <w:pStyle w:val="Standard"/>
        <w:spacing w:after="120" w:line="22" w:lineRule="atLeast"/>
        <w:jc w:val="both"/>
      </w:pPr>
      <w:r>
        <w:t xml:space="preserve">In this way, the asymmetry between past and future is grounded in a deeper asymmetry between the </w:t>
      </w:r>
      <w:r w:rsidR="00960B7A">
        <w:t>way</w:t>
      </w:r>
      <w:r>
        <w:t xml:space="preserve"> </w:t>
      </w:r>
      <w:r w:rsidR="00960B7A">
        <w:t xml:space="preserve">the </w:t>
      </w:r>
      <w:r>
        <w:t>past and future ‘are’: the existence of the future is an existence</w:t>
      </w:r>
      <w:r>
        <w:rPr>
          <w:i/>
        </w:rPr>
        <w:t xml:space="preserve"> in ovo </w:t>
      </w:r>
      <w:r>
        <w:t>in its present causes, and therefore given in and mediated by the present.</w:t>
      </w:r>
    </w:p>
    <w:p w14:paraId="71855FA6" w14:textId="624D58F3" w:rsidR="007B2E95" w:rsidRDefault="00230A4B" w:rsidP="000360FD">
      <w:pPr>
        <w:pStyle w:val="Heading1"/>
        <w:spacing w:before="0" w:after="120" w:line="22" w:lineRule="atLeast"/>
        <w:jc w:val="both"/>
        <w:rPr>
          <w:rFonts w:eastAsia="Times New Roman"/>
        </w:rPr>
      </w:pPr>
      <w:r>
        <w:rPr>
          <w:rFonts w:eastAsia="Times New Roman"/>
        </w:rPr>
        <w:lastRenderedPageBreak/>
        <w:t>6</w:t>
      </w:r>
      <w:r w:rsidR="007B2E95">
        <w:rPr>
          <w:rFonts w:eastAsia="Times New Roman"/>
        </w:rPr>
        <w:t xml:space="preserve"> Conclusion</w:t>
      </w:r>
    </w:p>
    <w:p w14:paraId="00B796FE" w14:textId="537DA25B" w:rsidR="001200D5" w:rsidRDefault="00B876C6" w:rsidP="000360FD">
      <w:pPr>
        <w:pStyle w:val="Standard"/>
        <w:spacing w:after="120" w:line="22" w:lineRule="atLeast"/>
        <w:ind w:firstLine="720"/>
        <w:jc w:val="both"/>
      </w:pPr>
      <w:r>
        <w:t>We began our discussion by showing that presentist approaches to modality have begun to split into two camps: one eternalist, focusing on synchronic modality; the other presentist, focused on diachronic modality. After showing the eternalist account unable to explain the primary data of powers modality – namely, generation and corruption – we introduced powers presentism. Though not beset by the inadequacy problem rocking eternalist accounts, a strong, presentist powers theory of modality forces the abandonment of many of the axioms characteristic of different normal modal logics</w:t>
      </w:r>
      <w:r w:rsidR="005E3BA8">
        <w:t>:</w:t>
      </w:r>
      <w:r>
        <w:t xml:space="preserve"> </w:t>
      </w:r>
      <w:r w:rsidR="0081569B">
        <w:t xml:space="preserve">powers </w:t>
      </w:r>
      <w:r w:rsidR="005E3BA8">
        <w:t>p</w:t>
      </w:r>
      <w:r w:rsidR="00DA237E">
        <w:t xml:space="preserve">resentist </w:t>
      </w:r>
      <w:r w:rsidR="0081569B">
        <w:t xml:space="preserve">modalities </w:t>
      </w:r>
      <w:r w:rsidR="00DA237E">
        <w:t xml:space="preserve">are made accurate, if not perfect, in weakness. </w:t>
      </w:r>
      <w:r w:rsidR="001200D5">
        <w:t xml:space="preserve">Our philosophical interpretation of powers presentist semantics then provided us </w:t>
      </w:r>
      <w:r w:rsidR="00C31F8B">
        <w:t xml:space="preserve">with a </w:t>
      </w:r>
      <w:r w:rsidR="001200D5">
        <w:t xml:space="preserve">new </w:t>
      </w:r>
      <w:r w:rsidR="00C31F8B">
        <w:t xml:space="preserve">interpretation of </w:t>
      </w:r>
      <w:r w:rsidR="001200D5">
        <w:t>non-normal worlds, which then allowed the formulation of distinct criteria for identity of times, and a principled account of the asymmetry of the past and future.</w:t>
      </w:r>
    </w:p>
    <w:p w14:paraId="0300C54B" w14:textId="1B41D936" w:rsidR="00BA4E7C" w:rsidRDefault="00BA4E7C" w:rsidP="000360FD">
      <w:pPr>
        <w:pStyle w:val="Standard"/>
        <w:spacing w:after="120" w:line="22" w:lineRule="atLeast"/>
        <w:ind w:firstLine="720"/>
        <w:jc w:val="both"/>
        <w:rPr>
          <w:rFonts w:eastAsia="Times New Roman" w:cs="Times New Roman"/>
        </w:rPr>
      </w:pPr>
      <w:r>
        <w:rPr>
          <w:rFonts w:eastAsia="Times New Roman" w:cs="Times New Roman"/>
        </w:rPr>
        <w:t xml:space="preserve">The above does not solve the </w:t>
      </w:r>
      <w:r w:rsidR="001D16B5">
        <w:rPr>
          <w:rFonts w:eastAsia="Times New Roman" w:cs="Times New Roman"/>
        </w:rPr>
        <w:t>difficulties</w:t>
      </w:r>
      <w:r>
        <w:rPr>
          <w:rFonts w:eastAsia="Times New Roman" w:cs="Times New Roman"/>
        </w:rPr>
        <w:t xml:space="preserve"> in</w:t>
      </w:r>
      <w:r w:rsidR="009A1F25">
        <w:rPr>
          <w:rFonts w:eastAsia="Times New Roman" w:cs="Times New Roman"/>
        </w:rPr>
        <w:t>volved in this account</w:t>
      </w:r>
      <w:r w:rsidR="00E26F48">
        <w:rPr>
          <w:rFonts w:eastAsia="Times New Roman" w:cs="Times New Roman"/>
        </w:rPr>
        <w:t>, nor does it gloss them over</w:t>
      </w:r>
      <w:r w:rsidR="009A1F25">
        <w:rPr>
          <w:rFonts w:eastAsia="Times New Roman" w:cs="Times New Roman"/>
        </w:rPr>
        <w:t xml:space="preserve">. But as Kripke put it in a different context, </w:t>
      </w:r>
      <w:r w:rsidR="00134385">
        <w:rPr>
          <w:rFonts w:eastAsia="Times New Roman" w:cs="Times New Roman"/>
        </w:rPr>
        <w:t xml:space="preserve">the development of an adequate theory </w:t>
      </w:r>
      <w:r w:rsidR="003C6D46">
        <w:rPr>
          <w:rFonts w:eastAsia="Times New Roman" w:cs="Times New Roman"/>
        </w:rPr>
        <w:t xml:space="preserve">involves </w:t>
      </w:r>
      <w:r w:rsidR="009A1F25">
        <w:rPr>
          <w:rFonts w:eastAsia="Times New Roman" w:cs="Times New Roman"/>
        </w:rPr>
        <w:t xml:space="preserve">an element of </w:t>
      </w:r>
      <w:r w:rsidR="009A1F25" w:rsidRPr="003C6D46">
        <w:rPr>
          <w:rFonts w:eastAsia="Times New Roman" w:cs="Times New Roman"/>
          <w:i/>
        </w:rPr>
        <w:t>risk</w:t>
      </w:r>
      <w:r w:rsidR="009A1F25">
        <w:rPr>
          <w:rFonts w:eastAsia="Times New Roman" w:cs="Times New Roman"/>
        </w:rPr>
        <w:t xml:space="preserve">. </w:t>
      </w:r>
      <w:r w:rsidR="003C6D46">
        <w:rPr>
          <w:rFonts w:eastAsia="Times New Roman" w:cs="Times New Roman"/>
        </w:rPr>
        <w:t>And p</w:t>
      </w:r>
      <w:r w:rsidR="009A1F25">
        <w:rPr>
          <w:rFonts w:eastAsia="Times New Roman" w:cs="Times New Roman"/>
        </w:rPr>
        <w:t xml:space="preserve">owers presentism is </w:t>
      </w:r>
      <w:r w:rsidR="003C6D46">
        <w:rPr>
          <w:rFonts w:eastAsia="Times New Roman" w:cs="Times New Roman"/>
        </w:rPr>
        <w:t xml:space="preserve">a theory </w:t>
      </w:r>
      <w:r w:rsidR="009A1F25">
        <w:rPr>
          <w:rFonts w:eastAsia="Times New Roman" w:cs="Times New Roman"/>
        </w:rPr>
        <w:t>worth risk</w:t>
      </w:r>
      <w:r w:rsidR="003C6D46">
        <w:rPr>
          <w:rFonts w:eastAsia="Times New Roman" w:cs="Times New Roman"/>
        </w:rPr>
        <w:t>ing</w:t>
      </w:r>
      <w:r w:rsidR="00AF7AA3">
        <w:rPr>
          <w:rFonts w:eastAsia="Times New Roman" w:cs="Times New Roman"/>
        </w:rPr>
        <w:t>.</w:t>
      </w:r>
    </w:p>
    <w:p w14:paraId="095EB2FE" w14:textId="77777777" w:rsidR="007B2E95" w:rsidRDefault="007B2E95" w:rsidP="000360FD">
      <w:pPr>
        <w:pStyle w:val="Heading1"/>
        <w:spacing w:before="0" w:after="120" w:line="22" w:lineRule="atLeast"/>
        <w:jc w:val="both"/>
      </w:pPr>
      <w:r>
        <w:t>References</w:t>
      </w:r>
    </w:p>
    <w:p w14:paraId="1AB7A661" w14:textId="48DDA143" w:rsidR="00EE5A8E" w:rsidRDefault="00EE5A8E" w:rsidP="000360FD">
      <w:pPr>
        <w:pStyle w:val="Standard"/>
        <w:spacing w:after="120" w:line="22" w:lineRule="atLeast"/>
        <w:jc w:val="both"/>
      </w:pPr>
      <w:r>
        <w:t>Any abbreviations used in text are found in brackets after the corresponding entry.</w:t>
      </w:r>
    </w:p>
    <w:p w14:paraId="70369EB3" w14:textId="0E5694E2" w:rsidR="006F3BDF" w:rsidRPr="0032451D" w:rsidRDefault="00EE5A8E" w:rsidP="000360FD">
      <w:pPr>
        <w:pStyle w:val="Standard"/>
        <w:spacing w:after="120" w:line="22" w:lineRule="atLeast"/>
        <w:ind w:left="720" w:hanging="720"/>
        <w:jc w:val="both"/>
      </w:pPr>
      <w:r>
        <w:t xml:space="preserve">Aquinas, Thomas </w:t>
      </w:r>
      <w:r w:rsidR="006F3BDF">
        <w:t xml:space="preserve">(1888). </w:t>
      </w:r>
      <w:r w:rsidR="006F3BDF">
        <w:rPr>
          <w:i/>
        </w:rPr>
        <w:t>Summa Theologiae</w:t>
      </w:r>
      <w:r w:rsidR="006F3BDF">
        <w:t xml:space="preserve">. Cited by part, question, article, and section. Available online at </w:t>
      </w:r>
      <w:hyperlink r:id="rId8" w:history="1">
        <w:r w:rsidR="006F3BDF" w:rsidRPr="0022473E">
          <w:rPr>
            <w:rStyle w:val="Hyperlink"/>
          </w:rPr>
          <w:t>http://www.corpusthomisticum.org/sth1015.html</w:t>
        </w:r>
      </w:hyperlink>
      <w:r w:rsidR="006F3BDF">
        <w:t>. [</w:t>
      </w:r>
      <w:r w:rsidR="006F3BDF">
        <w:rPr>
          <w:i/>
        </w:rPr>
        <w:t>ST</w:t>
      </w:r>
      <w:r w:rsidR="006F3BDF">
        <w:t>].</w:t>
      </w:r>
    </w:p>
    <w:p w14:paraId="6DA85871" w14:textId="77777777" w:rsidR="006F3BDF" w:rsidRDefault="006F3BDF" w:rsidP="000360FD">
      <w:pPr>
        <w:pStyle w:val="Standard"/>
        <w:spacing w:after="120" w:line="22" w:lineRule="atLeast"/>
        <w:ind w:left="720" w:hanging="720"/>
        <w:jc w:val="both"/>
      </w:pPr>
      <w:r>
        <w:rPr>
          <w:u w:val="single"/>
        </w:rPr>
        <w:tab/>
      </w:r>
      <w:r>
        <w:t xml:space="preserve">(1950). </w:t>
      </w:r>
      <w:r>
        <w:rPr>
          <w:i/>
        </w:rPr>
        <w:t>Sententia Libri Metaphysicae</w:t>
      </w:r>
      <w:r>
        <w:t xml:space="preserve">. Cited by book, lecture, and section. Available online at </w:t>
      </w:r>
      <w:hyperlink r:id="rId9" w:history="1">
        <w:r w:rsidRPr="0022473E">
          <w:rPr>
            <w:rStyle w:val="Hyperlink"/>
          </w:rPr>
          <w:t>http://www.corpusthomisticum.org/cmp00.html</w:t>
        </w:r>
      </w:hyperlink>
      <w:r>
        <w:t>. [</w:t>
      </w:r>
      <w:r>
        <w:rPr>
          <w:i/>
        </w:rPr>
        <w:t>In Metaph.</w:t>
      </w:r>
      <w:r>
        <w:t>]</w:t>
      </w:r>
    </w:p>
    <w:p w14:paraId="44DF25BC" w14:textId="3EE4A420" w:rsidR="00EE5A8E" w:rsidRDefault="00EE5A8E" w:rsidP="000360FD">
      <w:pPr>
        <w:pStyle w:val="Standard"/>
        <w:spacing w:after="120" w:line="22" w:lineRule="atLeast"/>
        <w:ind w:left="720" w:hanging="720"/>
        <w:jc w:val="both"/>
      </w:pPr>
      <w:r>
        <w:rPr>
          <w:u w:val="single"/>
        </w:rPr>
        <w:tab/>
      </w:r>
      <w:r w:rsidR="0032451D">
        <w:t xml:space="preserve">(1955). </w:t>
      </w:r>
      <w:r w:rsidR="0032451D">
        <w:rPr>
          <w:i/>
          <w:iCs/>
        </w:rPr>
        <w:t>In Libros Peri Hermeneias Expositio</w:t>
      </w:r>
      <w:r w:rsidR="0032451D">
        <w:t xml:space="preserve">. Cited by book, lecture, and section. Available online at </w:t>
      </w:r>
      <w:hyperlink r:id="rId10" w:history="1">
        <w:r w:rsidR="0032451D" w:rsidRPr="0022473E">
          <w:rPr>
            <w:rStyle w:val="Hyperlink"/>
          </w:rPr>
          <w:t>http://www.corpusthomisticum.org/cpe.html</w:t>
        </w:r>
      </w:hyperlink>
      <w:r w:rsidR="0032451D">
        <w:t>. [</w:t>
      </w:r>
      <w:r w:rsidR="0032451D">
        <w:rPr>
          <w:i/>
        </w:rPr>
        <w:t>DI</w:t>
      </w:r>
      <w:r w:rsidR="0032451D">
        <w:t>]</w:t>
      </w:r>
    </w:p>
    <w:p w14:paraId="7F4768D3" w14:textId="718D70F8" w:rsidR="006F3BDF" w:rsidRPr="00EE5A8E" w:rsidRDefault="006F3BDF" w:rsidP="000360FD">
      <w:pPr>
        <w:pStyle w:val="Standard"/>
        <w:spacing w:after="120" w:line="22" w:lineRule="atLeast"/>
        <w:ind w:left="720" w:hanging="720"/>
        <w:jc w:val="both"/>
      </w:pPr>
      <w:r>
        <w:rPr>
          <w:u w:val="single"/>
        </w:rPr>
        <w:tab/>
      </w:r>
      <w:r>
        <w:t xml:space="preserve">(1970). </w:t>
      </w:r>
      <w:r>
        <w:rPr>
          <w:i/>
        </w:rPr>
        <w:t>Quaestiones Disputatae de Veritate</w:t>
      </w:r>
      <w:r>
        <w:t xml:space="preserve">.  Cited by question, article, and section. Available at </w:t>
      </w:r>
      <w:hyperlink r:id="rId11" w:history="1">
        <w:r w:rsidRPr="0022473E">
          <w:rPr>
            <w:rStyle w:val="Hyperlink"/>
          </w:rPr>
          <w:t>http://www.corpusthomisticum.org/qdv01.html</w:t>
        </w:r>
      </w:hyperlink>
      <w:r>
        <w:t xml:space="preserve"> [</w:t>
      </w:r>
      <w:r>
        <w:rPr>
          <w:i/>
        </w:rPr>
        <w:t>DV</w:t>
      </w:r>
      <w:r>
        <w:t xml:space="preserve">]. </w:t>
      </w:r>
    </w:p>
    <w:p w14:paraId="11057878" w14:textId="5EF8CEFC" w:rsidR="007B2E95" w:rsidRPr="003C2F43" w:rsidRDefault="007B2E95" w:rsidP="000360FD">
      <w:pPr>
        <w:pStyle w:val="Standard"/>
        <w:spacing w:after="120" w:line="22" w:lineRule="atLeast"/>
        <w:ind w:left="720" w:hanging="720"/>
        <w:jc w:val="both"/>
      </w:pPr>
      <w:r>
        <w:t>Aristotle (1984</w:t>
      </w:r>
      <w:r w:rsidR="009C43F5">
        <w:t>a</w:t>
      </w:r>
      <w:r>
        <w:t xml:space="preserve">). </w:t>
      </w:r>
      <w:r w:rsidR="00A3524E">
        <w:rPr>
          <w:i/>
          <w:iCs/>
        </w:rPr>
        <w:t>De Interpretatione</w:t>
      </w:r>
      <w:r>
        <w:t>. Trans.</w:t>
      </w:r>
      <w:r w:rsidR="00A3524E">
        <w:t xml:space="preserve"> E. M. Edgehill</w:t>
      </w:r>
      <w:r>
        <w:t>.</w:t>
      </w:r>
      <w:r w:rsidR="00A3524E">
        <w:t xml:space="preserve"> In </w:t>
      </w:r>
      <w:r w:rsidR="00A3524E">
        <w:rPr>
          <w:i/>
          <w:iCs/>
        </w:rPr>
        <w:t>The Complete Works of Aristotle, vol. 1</w:t>
      </w:r>
      <w:r w:rsidR="00A3524E">
        <w:t xml:space="preserve">. ed. Jonathan Barnes. (Princeton, NJ: Princeton University Press), 25-38 </w:t>
      </w:r>
      <w:r w:rsidR="003C2F43">
        <w:t>[</w:t>
      </w:r>
      <w:r w:rsidR="003C2F43">
        <w:rPr>
          <w:i/>
        </w:rPr>
        <w:t>Peri Her.</w:t>
      </w:r>
      <w:r w:rsidR="003C2F43">
        <w:t>].</w:t>
      </w:r>
    </w:p>
    <w:p w14:paraId="0402BE65" w14:textId="3954A082" w:rsidR="00FF4C58" w:rsidRPr="00EE5A8E" w:rsidRDefault="0032451D" w:rsidP="000360FD">
      <w:pPr>
        <w:pStyle w:val="Standard"/>
        <w:spacing w:after="120" w:line="22" w:lineRule="atLeast"/>
        <w:ind w:left="720" w:hanging="720"/>
        <w:jc w:val="both"/>
      </w:pPr>
      <w:r>
        <w:rPr>
          <w:u w:val="single"/>
        </w:rPr>
        <w:tab/>
      </w:r>
      <w:r w:rsidR="00FF4C58">
        <w:t>(1984</w:t>
      </w:r>
      <w:r w:rsidR="003C2F43">
        <w:t>b</w:t>
      </w:r>
      <w:r w:rsidR="00FF4C58">
        <w:t xml:space="preserve">). </w:t>
      </w:r>
      <w:r w:rsidR="00FF4C58">
        <w:rPr>
          <w:i/>
        </w:rPr>
        <w:t>On Generation and Corruption</w:t>
      </w:r>
      <w:r w:rsidR="003C2F43">
        <w:t xml:space="preserve">. Trans. H. H. Joachim. In </w:t>
      </w:r>
      <w:r w:rsidR="003C2F43">
        <w:rPr>
          <w:i/>
          <w:iCs/>
        </w:rPr>
        <w:t>The Complete Works of Aristotle, vol. 1</w:t>
      </w:r>
      <w:r w:rsidR="003C2F43">
        <w:t>. ed. Jonathan Barnes. (Princeton, NJ: Princeton University Press), 512-554</w:t>
      </w:r>
      <w:r w:rsidR="00EE5A8E">
        <w:t xml:space="preserve"> [</w:t>
      </w:r>
      <w:r w:rsidR="00EE5A8E">
        <w:rPr>
          <w:i/>
        </w:rPr>
        <w:t>De Gen</w:t>
      </w:r>
      <w:r w:rsidR="00EE5A8E">
        <w:t>.]</w:t>
      </w:r>
      <w:r w:rsidR="00A3524E">
        <w:t>.</w:t>
      </w:r>
    </w:p>
    <w:p w14:paraId="006C2F85" w14:textId="385D2AC9" w:rsidR="003C2F43" w:rsidRDefault="003C2F43" w:rsidP="000360FD">
      <w:pPr>
        <w:pStyle w:val="Standard"/>
        <w:spacing w:after="120" w:line="22" w:lineRule="atLeast"/>
        <w:ind w:left="720" w:hanging="720"/>
        <w:jc w:val="both"/>
      </w:pPr>
      <w:r>
        <w:rPr>
          <w:u w:val="single"/>
        </w:rPr>
        <w:tab/>
      </w:r>
      <w:r>
        <w:t xml:space="preserve">(1984c). </w:t>
      </w:r>
      <w:r>
        <w:rPr>
          <w:i/>
        </w:rPr>
        <w:t>Metaphysics</w:t>
      </w:r>
      <w:r>
        <w:t xml:space="preserve">. Trans. W. D. Ross. In </w:t>
      </w:r>
      <w:r>
        <w:rPr>
          <w:i/>
          <w:iCs/>
        </w:rPr>
        <w:t>The Complete Works of Aristotle, vol. 2</w:t>
      </w:r>
      <w:r>
        <w:t xml:space="preserve">. ed. Jonathan Barnes. (Princeton, NJ: Princeton University Press), </w:t>
      </w:r>
      <w:r w:rsidR="00A3524E">
        <w:t xml:space="preserve">1552-1728 </w:t>
      </w:r>
      <w:r>
        <w:t>[</w:t>
      </w:r>
      <w:r>
        <w:rPr>
          <w:i/>
        </w:rPr>
        <w:t>Metaph</w:t>
      </w:r>
      <w:r>
        <w:t>.]</w:t>
      </w:r>
      <w:r w:rsidR="00A3524E">
        <w:t>.</w:t>
      </w:r>
    </w:p>
    <w:p w14:paraId="7C551723" w14:textId="1750CC82" w:rsidR="001E6A35" w:rsidRPr="002C7FCF" w:rsidRDefault="001E6A35" w:rsidP="000360FD">
      <w:pPr>
        <w:pStyle w:val="Standard"/>
        <w:spacing w:after="120" w:line="22" w:lineRule="atLeast"/>
        <w:ind w:left="720" w:hanging="720"/>
        <w:jc w:val="both"/>
        <w:rPr>
          <w:u w:val="single"/>
        </w:rPr>
      </w:pPr>
      <w:r>
        <w:t xml:space="preserve">Baron, S. (2013). “Talking About the Past”, </w:t>
      </w:r>
      <w:r>
        <w:rPr>
          <w:i/>
        </w:rPr>
        <w:t>Erkenntnis</w:t>
      </w:r>
      <w:r>
        <w:t xml:space="preserve"> 78, 547-560.</w:t>
      </w:r>
    </w:p>
    <w:p w14:paraId="6E5EDA26" w14:textId="3AD0E32B" w:rsidR="002C7FCF" w:rsidRPr="002C7FCF" w:rsidRDefault="002C7FCF" w:rsidP="000360FD">
      <w:pPr>
        <w:pStyle w:val="Standard"/>
        <w:spacing w:after="120" w:line="22" w:lineRule="atLeast"/>
        <w:ind w:left="720" w:hanging="720"/>
        <w:jc w:val="both"/>
      </w:pPr>
      <w:r>
        <w:rPr>
          <w:u w:val="single"/>
        </w:rPr>
        <w:tab/>
      </w:r>
      <w:r>
        <w:t xml:space="preserve">(2015). The Priority of the Now”, </w:t>
      </w:r>
      <w:r>
        <w:rPr>
          <w:i/>
        </w:rPr>
        <w:t xml:space="preserve">Pacific Philosophical Quarterly </w:t>
      </w:r>
      <w:r>
        <w:t>96, 325-348.</w:t>
      </w:r>
    </w:p>
    <w:p w14:paraId="21FD9B96" w14:textId="369D6CCE" w:rsidR="00BE0498" w:rsidRDefault="00BE0498" w:rsidP="000360FD">
      <w:pPr>
        <w:pStyle w:val="Standard"/>
        <w:spacing w:after="120" w:line="22" w:lineRule="atLeast"/>
        <w:ind w:left="720" w:hanging="720"/>
        <w:jc w:val="both"/>
        <w:rPr>
          <w:rFonts w:cs="Times New Roman"/>
        </w:rPr>
      </w:pPr>
      <w:r>
        <w:rPr>
          <w:rFonts w:cs="Times New Roman"/>
        </w:rPr>
        <w:t xml:space="preserve">Beall, J. C. (2000). “Fitch’s Proof, Verificationism, and the Knower Paradox” </w:t>
      </w:r>
      <w:r>
        <w:rPr>
          <w:rFonts w:cs="Times New Roman"/>
          <w:i/>
        </w:rPr>
        <w:t>Australasian Journal of Philosophy</w:t>
      </w:r>
      <w:r w:rsidR="00342649">
        <w:rPr>
          <w:rFonts w:cs="Times New Roman"/>
        </w:rPr>
        <w:t xml:space="preserve"> 78,</w:t>
      </w:r>
      <w:r>
        <w:rPr>
          <w:rFonts w:cs="Times New Roman"/>
        </w:rPr>
        <w:t xml:space="preserve"> 241-247. </w:t>
      </w:r>
    </w:p>
    <w:p w14:paraId="0C06E81D" w14:textId="2C6D065F" w:rsidR="00DB227B" w:rsidRDefault="00DB227B" w:rsidP="000360FD">
      <w:pPr>
        <w:pStyle w:val="Standard"/>
        <w:spacing w:after="120" w:line="22" w:lineRule="atLeast"/>
        <w:ind w:left="720" w:hanging="720"/>
        <w:jc w:val="both"/>
        <w:rPr>
          <w:rFonts w:cs="Times New Roman"/>
        </w:rPr>
      </w:pPr>
      <w:r>
        <w:rPr>
          <w:rFonts w:cs="Times New Roman"/>
        </w:rPr>
        <w:t xml:space="preserve">Besson, Corine, and Anandi Hattiangadi (2014). “The Open Future, Bivalence, and Assertion” </w:t>
      </w:r>
      <w:r>
        <w:rPr>
          <w:rFonts w:cs="Times New Roman"/>
          <w:i/>
        </w:rPr>
        <w:t xml:space="preserve">Philosophical Studies </w:t>
      </w:r>
      <w:r>
        <w:rPr>
          <w:rFonts w:cs="Times New Roman"/>
        </w:rPr>
        <w:t>167:2, 251-71.</w:t>
      </w:r>
    </w:p>
    <w:p w14:paraId="0889F8DA" w14:textId="13AC31F5" w:rsidR="00FB4EBC" w:rsidRPr="00FB4EBC" w:rsidRDefault="00FB4EBC" w:rsidP="000360FD">
      <w:pPr>
        <w:pStyle w:val="Standard"/>
        <w:spacing w:after="120" w:line="22" w:lineRule="atLeast"/>
        <w:ind w:left="720" w:hanging="720"/>
        <w:jc w:val="both"/>
        <w:rPr>
          <w:rFonts w:cs="Times New Roman"/>
        </w:rPr>
      </w:pPr>
      <w:r>
        <w:rPr>
          <w:rFonts w:cs="Times New Roman"/>
        </w:rPr>
        <w:t xml:space="preserve">Bigelow, John (1996). “Presentism and Properties”, in </w:t>
      </w:r>
      <w:r>
        <w:rPr>
          <w:rFonts w:cs="Times New Roman"/>
          <w:i/>
        </w:rPr>
        <w:t xml:space="preserve">Philosophical Perspectives </w:t>
      </w:r>
      <w:r>
        <w:rPr>
          <w:rFonts w:cs="Times New Roman"/>
        </w:rPr>
        <w:t xml:space="preserve">10, </w:t>
      </w:r>
    </w:p>
    <w:p w14:paraId="20D8D0D7" w14:textId="457CCE01" w:rsidR="0066424D" w:rsidRDefault="0066424D" w:rsidP="000360FD">
      <w:pPr>
        <w:pStyle w:val="Standard"/>
        <w:spacing w:after="120" w:line="22" w:lineRule="atLeast"/>
        <w:ind w:left="720" w:hanging="720"/>
        <w:jc w:val="both"/>
        <w:rPr>
          <w:rFonts w:cs="Times New Roman"/>
        </w:rPr>
      </w:pPr>
      <w:r>
        <w:rPr>
          <w:rFonts w:cs="Times New Roman"/>
        </w:rPr>
        <w:lastRenderedPageBreak/>
        <w:t xml:space="preserve">Bird, Alexander (1998). “Dispositions and Antidotes” </w:t>
      </w:r>
      <w:r>
        <w:rPr>
          <w:rFonts w:cs="Times New Roman"/>
          <w:i/>
        </w:rPr>
        <w:t xml:space="preserve">Philosophical Quarterly </w:t>
      </w:r>
      <w:r>
        <w:rPr>
          <w:rFonts w:cs="Times New Roman"/>
        </w:rPr>
        <w:t>48, 227-234.</w:t>
      </w:r>
    </w:p>
    <w:p w14:paraId="6DAC31CE" w14:textId="6D27E470" w:rsidR="00B35667" w:rsidRPr="00AA52BE" w:rsidRDefault="00B35667" w:rsidP="000360FD">
      <w:pPr>
        <w:pStyle w:val="Standard"/>
        <w:spacing w:after="120" w:line="22" w:lineRule="atLeast"/>
        <w:ind w:left="720" w:hanging="720"/>
        <w:jc w:val="both"/>
        <w:rPr>
          <w:rFonts w:cs="Times New Roman"/>
        </w:rPr>
      </w:pPr>
      <w:r>
        <w:rPr>
          <w:rFonts w:cs="Times New Roman"/>
          <w:u w:val="single"/>
        </w:rPr>
        <w:tab/>
      </w:r>
      <w:r>
        <w:rPr>
          <w:rFonts w:cs="Times New Roman"/>
        </w:rPr>
        <w:t xml:space="preserve">(2007). </w:t>
      </w:r>
      <w:r w:rsidR="00AA52BE">
        <w:rPr>
          <w:rFonts w:cs="Times New Roman"/>
          <w:i/>
        </w:rPr>
        <w:t>Nature’s Metaphysics: Laws and Properties</w:t>
      </w:r>
      <w:r w:rsidR="00AA52BE">
        <w:rPr>
          <w:rFonts w:cs="Times New Roman"/>
        </w:rPr>
        <w:t xml:space="preserve"> (Oxford: Oxford University Press).</w:t>
      </w:r>
    </w:p>
    <w:p w14:paraId="4EF9D888" w14:textId="0F554D53" w:rsidR="007E4459" w:rsidRPr="007E4459" w:rsidRDefault="007E4459" w:rsidP="000360FD">
      <w:pPr>
        <w:pStyle w:val="Standard"/>
        <w:spacing w:after="120" w:line="22" w:lineRule="atLeast"/>
        <w:ind w:left="720" w:hanging="720"/>
        <w:jc w:val="both"/>
        <w:rPr>
          <w:rFonts w:cs="Times New Roman"/>
        </w:rPr>
      </w:pPr>
      <w:r>
        <w:rPr>
          <w:rFonts w:cs="Times New Roman"/>
        </w:rPr>
        <w:t xml:space="preserve">Bobzien, Susanne (2011). “Dialectical School” </w:t>
      </w:r>
      <w:r>
        <w:rPr>
          <w:rFonts w:cs="Times New Roman"/>
          <w:i/>
        </w:rPr>
        <w:t>Stanford Encyclopedia of Philosophy</w:t>
      </w:r>
      <w:r>
        <w:rPr>
          <w:rFonts w:cs="Times New Roman"/>
        </w:rPr>
        <w:t xml:space="preserve">, Edward N. Zalta (ed.). URL = </w:t>
      </w:r>
      <w:hyperlink r:id="rId12" w:history="1">
        <w:r w:rsidRPr="00A41454">
          <w:rPr>
            <w:rStyle w:val="Hyperlink"/>
            <w:rFonts w:cs="Times New Roman"/>
          </w:rPr>
          <w:t>http://plato.stanford.edu/entries/dialectical-school/</w:t>
        </w:r>
      </w:hyperlink>
      <w:r>
        <w:rPr>
          <w:rFonts w:cs="Times New Roman"/>
        </w:rPr>
        <w:t xml:space="preserve"> </w:t>
      </w:r>
    </w:p>
    <w:p w14:paraId="3A0CCB40" w14:textId="2BE52BF0" w:rsidR="00382F09" w:rsidRDefault="00382F09" w:rsidP="000360FD">
      <w:pPr>
        <w:pStyle w:val="Standard"/>
        <w:spacing w:after="120" w:line="22" w:lineRule="atLeast"/>
        <w:ind w:left="720" w:hanging="720"/>
        <w:jc w:val="both"/>
        <w:rPr>
          <w:rFonts w:cs="Times New Roman"/>
        </w:rPr>
      </w:pPr>
      <w:r>
        <w:rPr>
          <w:rFonts w:cs="Times New Roman"/>
        </w:rPr>
        <w:t>Borghini, Andrea, and Neil E. Williams (2008). “A Dispositional Theory of Possib</w:t>
      </w:r>
      <w:r w:rsidR="00B20B7C">
        <w:rPr>
          <w:rFonts w:cs="Times New Roman"/>
        </w:rPr>
        <w:t>i</w:t>
      </w:r>
      <w:r>
        <w:rPr>
          <w:rFonts w:cs="Times New Roman"/>
        </w:rPr>
        <w:t xml:space="preserve">lity” </w:t>
      </w:r>
      <w:r>
        <w:rPr>
          <w:rFonts w:cs="Times New Roman"/>
          <w:i/>
        </w:rPr>
        <w:t>Dialectica</w:t>
      </w:r>
      <w:r>
        <w:rPr>
          <w:rFonts w:cs="Times New Roman"/>
        </w:rPr>
        <w:t xml:space="preserve"> 62:1, 21-41.</w:t>
      </w:r>
    </w:p>
    <w:p w14:paraId="0A98C6A2" w14:textId="13F2CEAC" w:rsidR="00FB4EBC" w:rsidRPr="00FB4EBC" w:rsidRDefault="00FB4EBC" w:rsidP="000360FD">
      <w:pPr>
        <w:pStyle w:val="Standard"/>
        <w:spacing w:after="120" w:line="22" w:lineRule="atLeast"/>
        <w:ind w:left="720" w:hanging="720"/>
        <w:jc w:val="both"/>
        <w:rPr>
          <w:rFonts w:cs="Times New Roman"/>
        </w:rPr>
      </w:pPr>
      <w:r>
        <w:rPr>
          <w:rFonts w:cs="Times New Roman"/>
        </w:rPr>
        <w:t xml:space="preserve">Bourne, Craig (2006). </w:t>
      </w:r>
      <w:r w:rsidR="003D42F5">
        <w:rPr>
          <w:rFonts w:cs="Times New Roman"/>
          <w:i/>
        </w:rPr>
        <w:t>A Future f</w:t>
      </w:r>
      <w:r>
        <w:rPr>
          <w:rFonts w:cs="Times New Roman"/>
          <w:i/>
        </w:rPr>
        <w:t>or Presentism</w:t>
      </w:r>
      <w:r>
        <w:rPr>
          <w:rFonts w:cs="Times New Roman"/>
        </w:rPr>
        <w:t xml:space="preserve"> (Oxford: Oxford University Press).</w:t>
      </w:r>
    </w:p>
    <w:p w14:paraId="7C4DDF07" w14:textId="3409EAFB" w:rsidR="00375085" w:rsidRDefault="00375085" w:rsidP="000360FD">
      <w:pPr>
        <w:pStyle w:val="Standard"/>
        <w:spacing w:after="120" w:line="22" w:lineRule="atLeast"/>
        <w:ind w:left="720" w:hanging="720"/>
        <w:jc w:val="both"/>
        <w:rPr>
          <w:rFonts w:cs="Times New Roman"/>
        </w:rPr>
      </w:pPr>
      <w:r>
        <w:rPr>
          <w:rFonts w:cs="Times New Roman"/>
        </w:rPr>
        <w:t xml:space="preserve">Brouwer, L. E. J. (1999). “Intuitionism and Formalism” </w:t>
      </w:r>
      <w:r>
        <w:rPr>
          <w:rFonts w:cs="Times New Roman"/>
          <w:i/>
        </w:rPr>
        <w:t xml:space="preserve">Bulletin of the American Mathematical Society </w:t>
      </w:r>
      <w:r>
        <w:rPr>
          <w:rFonts w:cs="Times New Roman"/>
        </w:rPr>
        <w:t>(New Series), 37:1, 55-64.</w:t>
      </w:r>
    </w:p>
    <w:p w14:paraId="10DFC49E" w14:textId="3BBA2498" w:rsidR="0082067C" w:rsidRPr="0082067C" w:rsidRDefault="0082067C" w:rsidP="000360FD">
      <w:pPr>
        <w:pStyle w:val="Standard"/>
        <w:spacing w:after="120" w:line="22" w:lineRule="atLeast"/>
        <w:ind w:left="720" w:hanging="720"/>
        <w:jc w:val="both"/>
        <w:rPr>
          <w:rFonts w:cs="Times New Roman"/>
        </w:rPr>
      </w:pPr>
      <w:r>
        <w:rPr>
          <w:rFonts w:cs="Times New Roman"/>
        </w:rPr>
        <w:t xml:space="preserve">Cameron Ross (2011). “Truthmaking for Presentists” in Karen Bennett and Dean Zimmerman (eds.) </w:t>
      </w:r>
      <w:r>
        <w:rPr>
          <w:rFonts w:cs="Times New Roman"/>
          <w:i/>
        </w:rPr>
        <w:t>Oxford Studies in Metaphysics</w:t>
      </w:r>
      <w:r>
        <w:rPr>
          <w:rFonts w:cs="Times New Roman"/>
        </w:rPr>
        <w:t>, vol. 6. (Oxford: Oxford University Press), 55-100.</w:t>
      </w:r>
    </w:p>
    <w:p w14:paraId="2E05B62A" w14:textId="2D1A8B0E" w:rsidR="00FC51C3" w:rsidRPr="00FC51C3" w:rsidRDefault="00FC51C3" w:rsidP="000360FD">
      <w:pPr>
        <w:pStyle w:val="Standard"/>
        <w:spacing w:after="120" w:line="22" w:lineRule="atLeast"/>
        <w:ind w:left="720" w:hanging="720"/>
        <w:jc w:val="both"/>
        <w:rPr>
          <w:rFonts w:cs="Times New Roman"/>
        </w:rPr>
      </w:pPr>
      <w:r>
        <w:rPr>
          <w:rFonts w:cs="Times New Roman"/>
        </w:rPr>
        <w:t xml:space="preserve">Collins, Peter (2009). </w:t>
      </w:r>
      <w:r>
        <w:rPr>
          <w:rFonts w:cs="Times New Roman"/>
          <w:i/>
        </w:rPr>
        <w:t>Modals and Quasi-Modals in English</w:t>
      </w:r>
      <w:r>
        <w:rPr>
          <w:rFonts w:cs="Times New Roman"/>
        </w:rPr>
        <w:t xml:space="preserve"> (Rodopi).</w:t>
      </w:r>
    </w:p>
    <w:p w14:paraId="66D6D062" w14:textId="4C2DA2D8" w:rsidR="00545B08" w:rsidRDefault="00545B08" w:rsidP="000360FD">
      <w:pPr>
        <w:pStyle w:val="Standard"/>
        <w:spacing w:after="120" w:line="22" w:lineRule="atLeast"/>
        <w:ind w:left="720" w:hanging="720"/>
        <w:jc w:val="both"/>
        <w:rPr>
          <w:rFonts w:cs="Times New Roman"/>
        </w:rPr>
      </w:pPr>
      <w:r>
        <w:rPr>
          <w:rFonts w:cs="Times New Roman"/>
        </w:rPr>
        <w:t xml:space="preserve">Contessa, </w:t>
      </w:r>
      <w:r w:rsidR="00342649">
        <w:rPr>
          <w:rFonts w:cs="Times New Roman"/>
        </w:rPr>
        <w:t>G</w:t>
      </w:r>
      <w:r w:rsidR="00591CE8">
        <w:rPr>
          <w:rFonts w:cs="Times New Roman"/>
        </w:rPr>
        <w:t>abriele</w:t>
      </w:r>
      <w:r w:rsidR="00342649">
        <w:rPr>
          <w:rFonts w:cs="Times New Roman"/>
        </w:rPr>
        <w:t>.</w:t>
      </w:r>
      <w:r>
        <w:rPr>
          <w:rFonts w:cs="Times New Roman"/>
        </w:rPr>
        <w:t xml:space="preserve"> (2010). “Modal Truthmakers and Two Varieties of Actualism”, </w:t>
      </w:r>
      <w:r>
        <w:rPr>
          <w:rFonts w:cs="Times New Roman"/>
          <w:i/>
        </w:rPr>
        <w:t xml:space="preserve">Synthese </w:t>
      </w:r>
      <w:r w:rsidR="00342649">
        <w:rPr>
          <w:rFonts w:cs="Times New Roman"/>
        </w:rPr>
        <w:t>174</w:t>
      </w:r>
      <w:r>
        <w:rPr>
          <w:rFonts w:cs="Times New Roman"/>
        </w:rPr>
        <w:t>, 341-353.</w:t>
      </w:r>
    </w:p>
    <w:p w14:paraId="1C9D5AFB" w14:textId="2497626A" w:rsidR="006F3BDF" w:rsidRDefault="006F3BDF" w:rsidP="000360FD">
      <w:pPr>
        <w:pStyle w:val="Standard"/>
        <w:spacing w:after="120" w:line="22" w:lineRule="atLeast"/>
        <w:ind w:left="720" w:hanging="720"/>
        <w:jc w:val="both"/>
        <w:rPr>
          <w:rFonts w:cs="Times New Roman"/>
        </w:rPr>
      </w:pPr>
      <w:r>
        <w:rPr>
          <w:rFonts w:cs="Times New Roman"/>
          <w:u w:val="single"/>
        </w:rPr>
        <w:tab/>
      </w:r>
      <w:r>
        <w:rPr>
          <w:rFonts w:cs="Times New Roman"/>
        </w:rPr>
        <w:t xml:space="preserve">(2013). “Dispositions and interferences” </w:t>
      </w:r>
      <w:r>
        <w:rPr>
          <w:rFonts w:cs="Times New Roman"/>
          <w:i/>
        </w:rPr>
        <w:t>Philosophical Studies</w:t>
      </w:r>
      <w:r>
        <w:rPr>
          <w:rFonts w:cs="Times New Roman"/>
        </w:rPr>
        <w:t xml:space="preserve"> 165, 401-419.</w:t>
      </w:r>
    </w:p>
    <w:p w14:paraId="662A4275" w14:textId="5EA7300F" w:rsidR="006F3BDF" w:rsidRDefault="006F3BDF" w:rsidP="000360FD">
      <w:pPr>
        <w:pStyle w:val="Standard"/>
        <w:spacing w:after="120" w:line="22" w:lineRule="atLeast"/>
        <w:ind w:left="720" w:hanging="720"/>
        <w:jc w:val="both"/>
        <w:rPr>
          <w:rFonts w:cs="Times New Roman"/>
        </w:rPr>
      </w:pPr>
      <w:r>
        <w:rPr>
          <w:rFonts w:cs="Times New Roman"/>
          <w:u w:val="single"/>
        </w:rPr>
        <w:tab/>
      </w:r>
      <w:r>
        <w:rPr>
          <w:rFonts w:cs="Times New Roman"/>
        </w:rPr>
        <w:t xml:space="preserve">(2015). “Erratum to: Dispositions and interferences” </w:t>
      </w:r>
      <w:r>
        <w:rPr>
          <w:rFonts w:cs="Times New Roman"/>
          <w:i/>
        </w:rPr>
        <w:t>Philosophical Studies</w:t>
      </w:r>
      <w:r>
        <w:rPr>
          <w:rFonts w:cs="Times New Roman"/>
        </w:rPr>
        <w:t xml:space="preserve"> 172, 561-562.</w:t>
      </w:r>
    </w:p>
    <w:p w14:paraId="426B99C0" w14:textId="19DF269B" w:rsidR="0066424D" w:rsidRPr="0066424D" w:rsidRDefault="0066424D" w:rsidP="000360FD">
      <w:pPr>
        <w:pStyle w:val="Standard"/>
        <w:spacing w:after="120" w:line="22" w:lineRule="atLeast"/>
        <w:ind w:left="720" w:hanging="720"/>
        <w:jc w:val="both"/>
        <w:rPr>
          <w:rFonts w:cs="Times New Roman"/>
        </w:rPr>
      </w:pPr>
      <w:r>
        <w:rPr>
          <w:rFonts w:cs="Times New Roman"/>
          <w:u w:val="single"/>
        </w:rPr>
        <w:tab/>
      </w:r>
      <w:r>
        <w:rPr>
          <w:rFonts w:cs="Times New Roman"/>
        </w:rPr>
        <w:t xml:space="preserve">(forthcoming). “Only Powers can Confer Dispositions” </w:t>
      </w:r>
      <w:r>
        <w:rPr>
          <w:rFonts w:cs="Times New Roman"/>
          <w:i/>
        </w:rPr>
        <w:t>Philosophical Quarterly</w:t>
      </w:r>
      <w:r>
        <w:rPr>
          <w:rFonts w:cs="Times New Roman"/>
        </w:rPr>
        <w:t>.</w:t>
      </w:r>
    </w:p>
    <w:p w14:paraId="003FC5BA" w14:textId="068FDD11" w:rsidR="00E5711E" w:rsidRDefault="00D93F19" w:rsidP="000360FD">
      <w:pPr>
        <w:pStyle w:val="Standard"/>
        <w:spacing w:after="120" w:line="22" w:lineRule="atLeast"/>
        <w:ind w:left="720" w:hanging="720"/>
        <w:jc w:val="both"/>
        <w:rPr>
          <w:rFonts w:cs="Times New Roman"/>
        </w:rPr>
      </w:pPr>
      <w:r>
        <w:rPr>
          <w:rFonts w:cs="Times New Roman"/>
        </w:rPr>
        <w:t>Cresswell, M. J. (1972</w:t>
      </w:r>
      <w:r w:rsidR="00E5711E">
        <w:rPr>
          <w:rFonts w:cs="Times New Roman"/>
        </w:rPr>
        <w:t xml:space="preserve">). </w:t>
      </w:r>
      <w:r>
        <w:rPr>
          <w:rFonts w:cs="Times New Roman"/>
        </w:rPr>
        <w:t xml:space="preserve">“The world is everything that is the case” </w:t>
      </w:r>
      <w:r>
        <w:rPr>
          <w:rFonts w:cs="Times New Roman"/>
          <w:i/>
        </w:rPr>
        <w:t xml:space="preserve">Australasian Journal of Philosophy </w:t>
      </w:r>
      <w:r>
        <w:rPr>
          <w:rFonts w:cs="Times New Roman"/>
        </w:rPr>
        <w:t>50:1, 1-13.</w:t>
      </w:r>
    </w:p>
    <w:p w14:paraId="652345A0" w14:textId="6A3B85D4" w:rsidR="00FB4EBC" w:rsidRPr="00FB4EBC" w:rsidRDefault="00FB4EBC" w:rsidP="000360FD">
      <w:pPr>
        <w:pStyle w:val="Standard"/>
        <w:spacing w:after="120" w:line="22" w:lineRule="atLeast"/>
        <w:ind w:left="720" w:hanging="720"/>
        <w:jc w:val="both"/>
        <w:rPr>
          <w:rFonts w:cs="Times New Roman"/>
        </w:rPr>
      </w:pPr>
      <w:r>
        <w:rPr>
          <w:rFonts w:cs="Times New Roman"/>
        </w:rPr>
        <w:t xml:space="preserve">Crisp, Thomas (2003). “Presentism” in Michael J. Loux and Dean Zimmerman (eds.), </w:t>
      </w:r>
      <w:r>
        <w:rPr>
          <w:rFonts w:cs="Times New Roman"/>
          <w:i/>
        </w:rPr>
        <w:t>The Oxford Handbook of Metaphysics</w:t>
      </w:r>
      <w:r>
        <w:rPr>
          <w:rFonts w:cs="Times New Roman"/>
        </w:rPr>
        <w:t xml:space="preserve"> (Oxford: Oxford University Press), 211-245.</w:t>
      </w:r>
    </w:p>
    <w:p w14:paraId="1DEDA1AD" w14:textId="273F26A6" w:rsidR="009E5EE3" w:rsidRPr="009E5EE3" w:rsidRDefault="009E5EE3" w:rsidP="000360FD">
      <w:pPr>
        <w:pStyle w:val="Standard"/>
        <w:spacing w:after="120" w:line="22" w:lineRule="atLeast"/>
        <w:ind w:left="720" w:hanging="720"/>
        <w:jc w:val="both"/>
        <w:rPr>
          <w:rFonts w:cs="Times New Roman"/>
        </w:rPr>
      </w:pPr>
      <w:r>
        <w:rPr>
          <w:rFonts w:cs="Times New Roman"/>
        </w:rPr>
        <w:t xml:space="preserve">Fara, Michael (2005). “Dispositions and Habituals” </w:t>
      </w:r>
      <w:r>
        <w:rPr>
          <w:rFonts w:cs="Times New Roman"/>
          <w:i/>
        </w:rPr>
        <w:t>Noûs</w:t>
      </w:r>
      <w:r>
        <w:rPr>
          <w:rFonts w:cs="Times New Roman"/>
        </w:rPr>
        <w:t xml:space="preserve"> 39, 43-82.</w:t>
      </w:r>
    </w:p>
    <w:p w14:paraId="20BC6136" w14:textId="1E8767DD" w:rsidR="0093220E" w:rsidRPr="002D59C2" w:rsidRDefault="00886F5A" w:rsidP="000360FD">
      <w:pPr>
        <w:pStyle w:val="Standard"/>
        <w:spacing w:after="120" w:line="22" w:lineRule="atLeast"/>
        <w:ind w:left="720" w:hanging="720"/>
        <w:jc w:val="both"/>
        <w:rPr>
          <w:rFonts w:cs="Times New Roman"/>
        </w:rPr>
      </w:pPr>
      <w:r>
        <w:rPr>
          <w:rFonts w:cs="Times New Roman"/>
        </w:rPr>
        <w:t xml:space="preserve">Frege, Gottlob (1956). “The Thought: A Logical Inquiry” </w:t>
      </w:r>
      <w:r>
        <w:rPr>
          <w:rFonts w:cs="Times New Roman"/>
          <w:i/>
        </w:rPr>
        <w:t xml:space="preserve">Mind </w:t>
      </w:r>
      <w:r>
        <w:rPr>
          <w:rFonts w:cs="Times New Roman"/>
        </w:rPr>
        <w:t>65:259, 289-311.</w:t>
      </w:r>
    </w:p>
    <w:p w14:paraId="5C99CEAE" w14:textId="093EE40A" w:rsidR="0086727B" w:rsidRPr="0086727B" w:rsidRDefault="0086727B" w:rsidP="000360FD">
      <w:pPr>
        <w:pStyle w:val="Standard"/>
        <w:spacing w:after="120" w:line="22" w:lineRule="atLeast"/>
        <w:ind w:left="720" w:hanging="720"/>
        <w:jc w:val="both"/>
        <w:rPr>
          <w:rFonts w:cs="Times New Roman"/>
        </w:rPr>
      </w:pPr>
      <w:r>
        <w:rPr>
          <w:rFonts w:cs="Times New Roman"/>
        </w:rPr>
        <w:t xml:space="preserve">Hintikka, Jaakko (1964). “The Once and Future Sea Fight: Aristotle’s Discussion of Future Contingents in </w:t>
      </w:r>
      <w:r>
        <w:rPr>
          <w:rFonts w:cs="Times New Roman"/>
          <w:i/>
        </w:rPr>
        <w:t>De Interpretatione</w:t>
      </w:r>
      <w:r>
        <w:rPr>
          <w:rFonts w:cs="Times New Roman"/>
        </w:rPr>
        <w:t xml:space="preserve"> IX” </w:t>
      </w:r>
      <w:r>
        <w:rPr>
          <w:rFonts w:cs="Times New Roman"/>
          <w:i/>
        </w:rPr>
        <w:t xml:space="preserve">The Philosophical Review </w:t>
      </w:r>
      <w:r>
        <w:rPr>
          <w:rFonts w:cs="Times New Roman"/>
        </w:rPr>
        <w:t>73:4, 461-492.</w:t>
      </w:r>
    </w:p>
    <w:p w14:paraId="199B2C5B" w14:textId="6AF03545" w:rsidR="0008102A" w:rsidRPr="0008102A" w:rsidRDefault="0008102A" w:rsidP="000360FD">
      <w:pPr>
        <w:pStyle w:val="Standard"/>
        <w:spacing w:after="120" w:line="22" w:lineRule="atLeast"/>
        <w:ind w:left="720" w:hanging="720"/>
        <w:jc w:val="both"/>
        <w:rPr>
          <w:rFonts w:cs="Times New Roman"/>
        </w:rPr>
      </w:pPr>
      <w:r>
        <w:rPr>
          <w:rFonts w:cs="Times New Roman"/>
        </w:rPr>
        <w:t xml:space="preserve">Jacobs, Jonathan D. (2010). “A Powers Theory of Modality – Or, How I Learned to Stop Worrying and Reject Possible Worlds”, </w:t>
      </w:r>
      <w:r>
        <w:rPr>
          <w:rFonts w:cs="Times New Roman"/>
          <w:i/>
        </w:rPr>
        <w:t xml:space="preserve">Philosophical Studies </w:t>
      </w:r>
      <w:r>
        <w:rPr>
          <w:rFonts w:cs="Times New Roman"/>
        </w:rPr>
        <w:t>151:2, 227-248.</w:t>
      </w:r>
    </w:p>
    <w:p w14:paraId="4455F0C0" w14:textId="7D0A05C2" w:rsidR="002D16FD" w:rsidRDefault="002D16FD" w:rsidP="000360FD">
      <w:pPr>
        <w:pStyle w:val="Standard"/>
        <w:spacing w:after="120" w:line="22" w:lineRule="atLeast"/>
        <w:ind w:left="720" w:hanging="720"/>
        <w:jc w:val="both"/>
        <w:rPr>
          <w:rFonts w:cs="Times New Roman"/>
        </w:rPr>
      </w:pPr>
      <w:r>
        <w:rPr>
          <w:rFonts w:cs="Times New Roman"/>
        </w:rPr>
        <w:t xml:space="preserve">Klima, Gyula (2004). “Consequences of a closed, token-based semantics: the case of John Buridan” </w:t>
      </w:r>
      <w:r>
        <w:rPr>
          <w:rFonts w:cs="Times New Roman"/>
          <w:i/>
        </w:rPr>
        <w:t xml:space="preserve">History and Philosophy of Logic </w:t>
      </w:r>
      <w:r>
        <w:rPr>
          <w:rFonts w:cs="Times New Roman"/>
        </w:rPr>
        <w:t>25, 95-110.</w:t>
      </w:r>
    </w:p>
    <w:p w14:paraId="68003F33" w14:textId="071A3DF9" w:rsidR="005620E3" w:rsidRPr="005620E3" w:rsidRDefault="005620E3" w:rsidP="000360FD">
      <w:pPr>
        <w:pStyle w:val="Standard"/>
        <w:spacing w:after="120" w:line="22" w:lineRule="atLeast"/>
        <w:ind w:left="720" w:hanging="720"/>
        <w:jc w:val="both"/>
        <w:rPr>
          <w:rFonts w:cs="Times New Roman"/>
        </w:rPr>
      </w:pPr>
      <w:r>
        <w:rPr>
          <w:rFonts w:cs="Times New Roman"/>
          <w:u w:val="single"/>
        </w:rPr>
        <w:tab/>
      </w:r>
      <w:r>
        <w:rPr>
          <w:rFonts w:cs="Times New Roman"/>
        </w:rPr>
        <w:t xml:space="preserve">(2012). “Ontological Reduction by Logical Analysis and the Primitive Vocabulary of Mentalese” </w:t>
      </w:r>
      <w:r>
        <w:rPr>
          <w:rFonts w:cs="Times New Roman"/>
          <w:i/>
        </w:rPr>
        <w:t xml:space="preserve">American Catholic Philosophical Quarterly </w:t>
      </w:r>
      <w:r>
        <w:rPr>
          <w:rFonts w:cs="Times New Roman"/>
        </w:rPr>
        <w:t>86:3, 403-414.</w:t>
      </w:r>
    </w:p>
    <w:p w14:paraId="4710C3F0" w14:textId="581584DC" w:rsidR="003C6B1A" w:rsidRPr="006F3BDF" w:rsidRDefault="00EF2DB4" w:rsidP="000360FD">
      <w:pPr>
        <w:pStyle w:val="Standard"/>
        <w:spacing w:after="120" w:line="22" w:lineRule="atLeast"/>
        <w:ind w:left="720" w:hanging="720"/>
        <w:jc w:val="both"/>
        <w:rPr>
          <w:rFonts w:cs="Times New Roman"/>
          <w:b/>
        </w:rPr>
      </w:pPr>
      <w:r>
        <w:rPr>
          <w:rFonts w:cs="Times New Roman"/>
        </w:rPr>
        <w:t xml:space="preserve">Knuuttila, Simo </w:t>
      </w:r>
      <w:r w:rsidR="003C6B1A">
        <w:rPr>
          <w:rFonts w:cs="Times New Roman"/>
        </w:rPr>
        <w:t xml:space="preserve">(2011) "Medieval Commentators on Future Contingents in </w:t>
      </w:r>
      <w:r w:rsidR="003C6B1A">
        <w:rPr>
          <w:rFonts w:cs="Times New Roman"/>
          <w:i/>
        </w:rPr>
        <w:t>De Interpretatione</w:t>
      </w:r>
      <w:r w:rsidR="003C6B1A">
        <w:rPr>
          <w:rFonts w:cs="Times New Roman"/>
        </w:rPr>
        <w:t xml:space="preserve"> 9” </w:t>
      </w:r>
      <w:r w:rsidR="003C6B1A">
        <w:rPr>
          <w:rFonts w:cs="Times New Roman"/>
          <w:i/>
        </w:rPr>
        <w:t xml:space="preserve">Vivarium </w:t>
      </w:r>
      <w:r w:rsidR="003C6B1A">
        <w:rPr>
          <w:rFonts w:cs="Times New Roman"/>
        </w:rPr>
        <w:t>48, 75-95.</w:t>
      </w:r>
    </w:p>
    <w:p w14:paraId="17224910" w14:textId="1959B5AB" w:rsidR="006F3BDF" w:rsidRPr="00DA607C" w:rsidRDefault="006F3BDF" w:rsidP="000360FD">
      <w:pPr>
        <w:pStyle w:val="Standard"/>
        <w:spacing w:after="120" w:line="22" w:lineRule="atLeast"/>
        <w:ind w:left="720" w:hanging="720"/>
        <w:jc w:val="both"/>
        <w:rPr>
          <w:rFonts w:cs="Times New Roman"/>
          <w:b/>
        </w:rPr>
      </w:pPr>
      <w:r>
        <w:rPr>
          <w:rFonts w:cs="Times New Roman"/>
          <w:u w:val="single"/>
        </w:rPr>
        <w:tab/>
      </w:r>
      <w:r>
        <w:rPr>
          <w:rFonts w:cs="Times New Roman"/>
        </w:rPr>
        <w:t xml:space="preserve">(2013). “Medieval Theories of Modality” </w:t>
      </w:r>
      <w:r>
        <w:rPr>
          <w:rFonts w:cs="Times New Roman"/>
          <w:i/>
        </w:rPr>
        <w:t xml:space="preserve">The Stanford Encyclopedia of Philosophy, </w:t>
      </w:r>
      <w:r>
        <w:rPr>
          <w:rFonts w:cs="Times New Roman"/>
        </w:rPr>
        <w:t xml:space="preserve">Edward N. Zalta (ed.), URL = </w:t>
      </w:r>
      <w:r w:rsidRPr="00DA607C">
        <w:rPr>
          <w:rFonts w:cs="Times New Roman"/>
        </w:rPr>
        <w:t>http://plato.stanford.edu/entries/modality-medieval/</w:t>
      </w:r>
    </w:p>
    <w:p w14:paraId="0272127B" w14:textId="069F72DA" w:rsidR="00FC51C3" w:rsidRPr="00FC51C3" w:rsidRDefault="00FC51C3" w:rsidP="000360FD">
      <w:pPr>
        <w:pStyle w:val="Standard"/>
        <w:spacing w:after="120" w:line="22" w:lineRule="atLeast"/>
        <w:ind w:left="720" w:hanging="720"/>
        <w:jc w:val="both"/>
        <w:rPr>
          <w:rFonts w:cs="Times New Roman"/>
        </w:rPr>
      </w:pPr>
      <w:r>
        <w:rPr>
          <w:rFonts w:cs="Times New Roman"/>
        </w:rPr>
        <w:lastRenderedPageBreak/>
        <w:t xml:space="preserve">Kratzer, Angelika (1991). “Modality.” In Arnim von Stechow and Dieter Wunderlich (eds.), </w:t>
      </w:r>
      <w:r>
        <w:rPr>
          <w:rFonts w:cs="Times New Roman"/>
          <w:i/>
        </w:rPr>
        <w:t>Semantik: Ein internationales Handbuch der zeitgenössischen Forschung</w:t>
      </w:r>
      <w:r>
        <w:rPr>
          <w:rFonts w:cs="Times New Roman"/>
        </w:rPr>
        <w:t xml:space="preserve"> (de Gruyter), 639-650.</w:t>
      </w:r>
    </w:p>
    <w:p w14:paraId="3BCB8B8E" w14:textId="6FC6AD1B" w:rsidR="007A1AFF" w:rsidRDefault="00B87491" w:rsidP="000360FD">
      <w:pPr>
        <w:pStyle w:val="Standard"/>
        <w:spacing w:after="120" w:line="22" w:lineRule="atLeast"/>
        <w:ind w:left="720" w:hanging="720"/>
        <w:jc w:val="both"/>
        <w:rPr>
          <w:rFonts w:cs="Times New Roman"/>
        </w:rPr>
      </w:pPr>
      <w:r>
        <w:rPr>
          <w:rFonts w:cs="Times New Roman"/>
        </w:rPr>
        <w:t xml:space="preserve">Kripke, Saul </w:t>
      </w:r>
      <w:r w:rsidR="007A1AFF">
        <w:rPr>
          <w:rFonts w:cs="Times New Roman"/>
        </w:rPr>
        <w:t xml:space="preserve">(1965). “Semantical Analysis of Modal Logic, II: Non-Normal Modal Propositional Calculi”, in J. W. Addison, L. Henkin, and A. Tarski (eds). </w:t>
      </w:r>
      <w:r w:rsidR="007A1AFF">
        <w:rPr>
          <w:rFonts w:cs="Times New Roman"/>
          <w:i/>
        </w:rPr>
        <w:t>The Theory of Models</w:t>
      </w:r>
      <w:r w:rsidR="007A1AFF">
        <w:rPr>
          <w:rFonts w:cs="Times New Roman"/>
        </w:rPr>
        <w:t xml:space="preserve"> (Amsterdam: North-Holland), 202-220.</w:t>
      </w:r>
    </w:p>
    <w:p w14:paraId="6DB32F3A" w14:textId="34FCFA32" w:rsidR="00E770C6" w:rsidRPr="0091149F" w:rsidRDefault="00E770C6" w:rsidP="000360FD">
      <w:pPr>
        <w:pStyle w:val="Standard"/>
        <w:spacing w:after="120" w:line="22" w:lineRule="atLeast"/>
        <w:ind w:left="720" w:hanging="720"/>
        <w:jc w:val="both"/>
        <w:rPr>
          <w:rFonts w:cs="Times New Roman"/>
        </w:rPr>
      </w:pPr>
      <w:r>
        <w:rPr>
          <w:rFonts w:cs="Times New Roman"/>
          <w:u w:val="single"/>
        </w:rPr>
        <w:tab/>
      </w:r>
      <w:r>
        <w:rPr>
          <w:rFonts w:cs="Times New Roman"/>
        </w:rPr>
        <w:t xml:space="preserve">(1971). “Identity and Necessity” in Donald Davidson and Gilbert Harman (Eds.) </w:t>
      </w:r>
      <w:r>
        <w:rPr>
          <w:rFonts w:cs="Times New Roman"/>
          <w:i/>
        </w:rPr>
        <w:t xml:space="preserve">Semantics of Natural Language, </w:t>
      </w:r>
      <w:r w:rsidR="0091149F">
        <w:rPr>
          <w:rFonts w:cs="Times New Roman"/>
        </w:rPr>
        <w:t xml:space="preserve">(Dordrecht: D. Ridel). Reprinted in Saul Kripke, </w:t>
      </w:r>
      <w:r>
        <w:rPr>
          <w:rFonts w:cs="Times New Roman"/>
          <w:i/>
        </w:rPr>
        <w:t>Philosophical</w:t>
      </w:r>
      <w:r w:rsidR="0091149F">
        <w:rPr>
          <w:rFonts w:cs="Times New Roman"/>
          <w:i/>
        </w:rPr>
        <w:t xml:space="preserve"> Troubles: Collected Papers, Volume 1</w:t>
      </w:r>
      <w:r w:rsidR="0091149F">
        <w:rPr>
          <w:rFonts w:cs="Times New Roman"/>
        </w:rPr>
        <w:t xml:space="preserve"> (Oxford: Oxford University Press, 2011), 1-26. Page references are to the reprint.</w:t>
      </w:r>
    </w:p>
    <w:p w14:paraId="2BE7D1E3" w14:textId="26C08A8F" w:rsidR="006F3BDF" w:rsidRPr="00B87491" w:rsidRDefault="006F3BDF" w:rsidP="000360FD">
      <w:pPr>
        <w:pStyle w:val="Standard"/>
        <w:spacing w:after="120" w:line="22" w:lineRule="atLeast"/>
        <w:ind w:left="720" w:hanging="720"/>
        <w:jc w:val="both"/>
        <w:rPr>
          <w:rFonts w:cs="Times New Roman"/>
        </w:rPr>
      </w:pPr>
      <w:r>
        <w:rPr>
          <w:rFonts w:cs="Times New Roman"/>
          <w:u w:val="single"/>
        </w:rPr>
        <w:tab/>
      </w:r>
      <w:r w:rsidR="0091149F">
        <w:rPr>
          <w:rFonts w:cs="Times New Roman"/>
        </w:rPr>
        <w:t>(1980</w:t>
      </w:r>
      <w:r>
        <w:rPr>
          <w:rFonts w:cs="Times New Roman"/>
        </w:rPr>
        <w:t xml:space="preserve">). </w:t>
      </w:r>
      <w:r>
        <w:rPr>
          <w:rFonts w:cs="Times New Roman"/>
          <w:i/>
        </w:rPr>
        <w:t xml:space="preserve">Naming and Necessity </w:t>
      </w:r>
      <w:r>
        <w:rPr>
          <w:rFonts w:cs="Times New Roman"/>
        </w:rPr>
        <w:t>(Cambridge: Harvard University Press).</w:t>
      </w:r>
    </w:p>
    <w:p w14:paraId="3D0B3CCF" w14:textId="09EFA071" w:rsidR="00BE0498" w:rsidRDefault="00BE0498" w:rsidP="000360FD">
      <w:pPr>
        <w:pStyle w:val="Standard"/>
        <w:spacing w:after="120" w:line="22" w:lineRule="atLeast"/>
        <w:ind w:left="720" w:hanging="720"/>
        <w:jc w:val="both"/>
        <w:rPr>
          <w:rFonts w:cs="Times New Roman"/>
        </w:rPr>
      </w:pPr>
      <w:r>
        <w:rPr>
          <w:rFonts w:cs="Times New Roman"/>
        </w:rPr>
        <w:t xml:space="preserve">Kvanvig, Jonathan (1995). “The Knowability Paradox and the Prospects for Anti-Realism” </w:t>
      </w:r>
      <w:r>
        <w:rPr>
          <w:rFonts w:cs="Times New Roman"/>
          <w:i/>
        </w:rPr>
        <w:t xml:space="preserve">Noûs </w:t>
      </w:r>
      <w:r w:rsidR="00342649">
        <w:rPr>
          <w:rFonts w:cs="Times New Roman"/>
        </w:rPr>
        <w:t xml:space="preserve">29, </w:t>
      </w:r>
      <w:r>
        <w:rPr>
          <w:rFonts w:cs="Times New Roman"/>
        </w:rPr>
        <w:t>481-499.</w:t>
      </w:r>
    </w:p>
    <w:p w14:paraId="5F6B5733" w14:textId="7240EC53" w:rsidR="007A1AFF" w:rsidRPr="007A1AFF" w:rsidRDefault="007A1AFF" w:rsidP="000360FD">
      <w:pPr>
        <w:pStyle w:val="Standard"/>
        <w:spacing w:after="120" w:line="22" w:lineRule="atLeast"/>
        <w:ind w:left="720" w:hanging="720"/>
        <w:jc w:val="both"/>
        <w:rPr>
          <w:rFonts w:cs="Times New Roman"/>
        </w:rPr>
      </w:pPr>
      <w:r>
        <w:rPr>
          <w:rFonts w:cs="Times New Roman"/>
        </w:rPr>
        <w:t xml:space="preserve">Lewis, C. I., and C. H. Langford (1931). </w:t>
      </w:r>
      <w:r>
        <w:rPr>
          <w:rFonts w:cs="Times New Roman"/>
          <w:i/>
        </w:rPr>
        <w:t>Symbolic Logic</w:t>
      </w:r>
      <w:r>
        <w:rPr>
          <w:rFonts w:cs="Times New Roman"/>
        </w:rPr>
        <w:t xml:space="preserve"> (New York: Dover).</w:t>
      </w:r>
    </w:p>
    <w:p w14:paraId="792E9445" w14:textId="426D037D" w:rsidR="000741C9" w:rsidRPr="000741C9" w:rsidRDefault="00DB227B" w:rsidP="000360FD">
      <w:pPr>
        <w:pStyle w:val="Standard"/>
        <w:spacing w:after="120" w:line="22" w:lineRule="atLeast"/>
        <w:ind w:left="720" w:hanging="720"/>
        <w:jc w:val="both"/>
        <w:rPr>
          <w:rFonts w:cs="Times New Roman"/>
        </w:rPr>
      </w:pPr>
      <w:r>
        <w:rPr>
          <w:rFonts w:cs="Times New Roman"/>
        </w:rPr>
        <w:t xml:space="preserve">Lewis, David </w:t>
      </w:r>
      <w:r w:rsidR="000741C9">
        <w:rPr>
          <w:rFonts w:cs="Times New Roman"/>
        </w:rPr>
        <w:t xml:space="preserve">(1973). </w:t>
      </w:r>
      <w:r w:rsidR="000741C9">
        <w:rPr>
          <w:rFonts w:cs="Times New Roman"/>
          <w:i/>
        </w:rPr>
        <w:t>Counterfactuals</w:t>
      </w:r>
      <w:r w:rsidR="000741C9">
        <w:rPr>
          <w:rFonts w:cs="Times New Roman"/>
        </w:rPr>
        <w:t xml:space="preserve"> (Cambridge: Harvard University Press).</w:t>
      </w:r>
    </w:p>
    <w:p w14:paraId="26100037" w14:textId="3D2D5A21" w:rsidR="003E5BE4" w:rsidRDefault="006F3BDF" w:rsidP="000360FD">
      <w:pPr>
        <w:pStyle w:val="Standard"/>
        <w:spacing w:after="120" w:line="22" w:lineRule="atLeast"/>
        <w:ind w:left="720" w:hanging="720"/>
        <w:jc w:val="both"/>
        <w:rPr>
          <w:rFonts w:cs="Times New Roman"/>
          <w:b/>
        </w:rPr>
      </w:pPr>
      <w:r>
        <w:rPr>
          <w:rFonts w:cs="Times New Roman"/>
          <w:u w:val="single"/>
        </w:rPr>
        <w:tab/>
      </w:r>
      <w:r>
        <w:rPr>
          <w:rFonts w:cs="Times New Roman"/>
        </w:rPr>
        <w:t xml:space="preserve">(1987). “Counterfactual dependence and time’s arrow”, plus ‘postscripts’ </w:t>
      </w:r>
      <w:r>
        <w:rPr>
          <w:rFonts w:cs="Times New Roman"/>
          <w:i/>
        </w:rPr>
        <w:t xml:space="preserve">Philosophical Papers </w:t>
      </w:r>
      <w:r>
        <w:rPr>
          <w:rFonts w:cs="Times New Roman"/>
        </w:rPr>
        <w:t>2, 32-66.</w:t>
      </w:r>
    </w:p>
    <w:p w14:paraId="0FE78732" w14:textId="52ED998F" w:rsidR="003E5BE4" w:rsidRPr="003E5BE4" w:rsidRDefault="003E5BE4" w:rsidP="000360FD">
      <w:pPr>
        <w:pStyle w:val="Standard"/>
        <w:spacing w:after="120" w:line="22" w:lineRule="atLeast"/>
        <w:ind w:left="720" w:hanging="720"/>
        <w:jc w:val="both"/>
        <w:rPr>
          <w:rFonts w:cs="Times New Roman"/>
        </w:rPr>
      </w:pPr>
      <w:r w:rsidRPr="003E5BE4">
        <w:rPr>
          <w:rFonts w:cs="Times New Roman"/>
          <w:u w:val="single"/>
        </w:rPr>
        <w:tab/>
      </w:r>
      <w:r>
        <w:rPr>
          <w:rFonts w:cs="Times New Roman"/>
        </w:rPr>
        <w:t xml:space="preserve">(1997). “Finkish Dispositons” </w:t>
      </w:r>
      <w:r>
        <w:rPr>
          <w:rFonts w:cs="Times New Roman"/>
          <w:i/>
        </w:rPr>
        <w:t>Philosophical Quarterly</w:t>
      </w:r>
      <w:r>
        <w:rPr>
          <w:rFonts w:cs="Times New Roman"/>
        </w:rPr>
        <w:t>, 47, 133-151.</w:t>
      </w:r>
    </w:p>
    <w:p w14:paraId="0B705C04" w14:textId="3662A120" w:rsidR="00C2289B" w:rsidRPr="00722B1F" w:rsidRDefault="00C2289B" w:rsidP="000360FD">
      <w:pPr>
        <w:pStyle w:val="Standard"/>
        <w:spacing w:after="120" w:line="22" w:lineRule="atLeast"/>
        <w:ind w:left="720" w:hanging="720"/>
        <w:jc w:val="both"/>
        <w:rPr>
          <w:rFonts w:cs="Times New Roman"/>
        </w:rPr>
      </w:pPr>
      <w:r>
        <w:rPr>
          <w:rFonts w:cs="Times New Roman"/>
        </w:rPr>
        <w:t>Lowe, E. J. (</w:t>
      </w:r>
      <w:r w:rsidR="00722B1F">
        <w:rPr>
          <w:rFonts w:cs="Times New Roman"/>
        </w:rPr>
        <w:t xml:space="preserve">2011). “How </w:t>
      </w:r>
      <w:r w:rsidR="00722B1F">
        <w:rPr>
          <w:rFonts w:cs="Times New Roman"/>
          <w:i/>
        </w:rPr>
        <w:t xml:space="preserve">Not </w:t>
      </w:r>
      <w:r w:rsidR="00722B1F">
        <w:rPr>
          <w:rFonts w:cs="Times New Roman"/>
        </w:rPr>
        <w:t xml:space="preserve">to Think of Powers: A Deconstruction of the ‘Dispositions and Conditionals’ Debate” </w:t>
      </w:r>
      <w:r w:rsidR="00722B1F">
        <w:rPr>
          <w:rFonts w:cs="Times New Roman"/>
          <w:i/>
        </w:rPr>
        <w:t xml:space="preserve">The Monist </w:t>
      </w:r>
      <w:r w:rsidR="00722B1F">
        <w:rPr>
          <w:rFonts w:cs="Times New Roman"/>
        </w:rPr>
        <w:t>94:1, 19-33.</w:t>
      </w:r>
    </w:p>
    <w:p w14:paraId="142C3E4E" w14:textId="58BF09FA" w:rsidR="00771EAD" w:rsidRDefault="00771EAD" w:rsidP="000360FD">
      <w:pPr>
        <w:pStyle w:val="Standard"/>
        <w:spacing w:after="120" w:line="22" w:lineRule="atLeast"/>
        <w:ind w:left="720" w:hanging="720"/>
        <w:jc w:val="both"/>
        <w:rPr>
          <w:rFonts w:cs="Times New Roman"/>
        </w:rPr>
      </w:pPr>
      <w:r>
        <w:rPr>
          <w:rFonts w:cs="Times New Roman"/>
        </w:rPr>
        <w:t xml:space="preserve">MacFarlane, John (2003). “Future Contingents and Relative Truth” </w:t>
      </w:r>
      <w:r>
        <w:rPr>
          <w:rFonts w:cs="Times New Roman"/>
          <w:i/>
        </w:rPr>
        <w:t xml:space="preserve">Philosophical Quarterly </w:t>
      </w:r>
      <w:r>
        <w:rPr>
          <w:rFonts w:cs="Times New Roman"/>
        </w:rPr>
        <w:t>53:212, 321-336.</w:t>
      </w:r>
    </w:p>
    <w:p w14:paraId="214EEB8A" w14:textId="1790E9D0" w:rsidR="00212F5C" w:rsidRPr="00212F5C" w:rsidRDefault="00212F5C" w:rsidP="000360FD">
      <w:pPr>
        <w:pStyle w:val="Standard"/>
        <w:spacing w:after="120" w:line="22" w:lineRule="atLeast"/>
        <w:ind w:left="720" w:hanging="720"/>
        <w:jc w:val="both"/>
        <w:rPr>
          <w:rFonts w:cs="Times New Roman"/>
        </w:rPr>
      </w:pPr>
      <w:r>
        <w:rPr>
          <w:rFonts w:cs="Times New Roman"/>
        </w:rPr>
        <w:t xml:space="preserve">Maier, John (forthcoming). “Dispositions and Ergativity” </w:t>
      </w:r>
      <w:r>
        <w:rPr>
          <w:rFonts w:cs="Times New Roman"/>
          <w:i/>
        </w:rPr>
        <w:t>Philosophical Quarterly</w:t>
      </w:r>
      <w:r>
        <w:rPr>
          <w:rFonts w:cs="Times New Roman"/>
        </w:rPr>
        <w:t>.</w:t>
      </w:r>
    </w:p>
    <w:p w14:paraId="1A60FC92" w14:textId="4DC1A372" w:rsidR="00FD5669" w:rsidRDefault="00FD5669" w:rsidP="000360FD">
      <w:pPr>
        <w:pStyle w:val="Standard"/>
        <w:spacing w:after="120" w:line="22" w:lineRule="atLeast"/>
        <w:ind w:left="720" w:hanging="720"/>
        <w:jc w:val="both"/>
        <w:rPr>
          <w:rFonts w:cs="Times New Roman"/>
        </w:rPr>
      </w:pPr>
      <w:r>
        <w:rPr>
          <w:rFonts w:cs="Times New Roman"/>
        </w:rPr>
        <w:t xml:space="preserve">Malinowski, Grzegorz (2001). </w:t>
      </w:r>
      <w:r w:rsidR="00160018">
        <w:rPr>
          <w:rFonts w:cs="Times New Roman"/>
        </w:rPr>
        <w:t xml:space="preserve">“Many-Valued Logics” in Lou Goble (ed.) </w:t>
      </w:r>
      <w:r w:rsidR="00160018">
        <w:rPr>
          <w:rFonts w:cs="Times New Roman"/>
          <w:i/>
        </w:rPr>
        <w:t xml:space="preserve">The Blackwell Guide to Philosophical Logic </w:t>
      </w:r>
      <w:r w:rsidR="00160018">
        <w:rPr>
          <w:rFonts w:cs="Times New Roman"/>
        </w:rPr>
        <w:t>(Malden: Blackwell), 309-335.</w:t>
      </w:r>
    </w:p>
    <w:p w14:paraId="3896F228" w14:textId="7EE611C4" w:rsidR="00374F73" w:rsidRPr="00374F73" w:rsidRDefault="00374F73" w:rsidP="000360FD">
      <w:pPr>
        <w:pStyle w:val="Standard"/>
        <w:spacing w:after="120" w:line="22" w:lineRule="atLeast"/>
        <w:ind w:left="720" w:hanging="720"/>
        <w:jc w:val="both"/>
        <w:rPr>
          <w:rFonts w:cs="Times New Roman"/>
        </w:rPr>
      </w:pPr>
      <w:r>
        <w:rPr>
          <w:rFonts w:cs="Times New Roman"/>
        </w:rPr>
        <w:t xml:space="preserve">Malpass, Alex, and Jacek Wawer (2012). “A future for the thin red line” </w:t>
      </w:r>
      <w:r>
        <w:rPr>
          <w:rFonts w:cs="Times New Roman"/>
          <w:i/>
        </w:rPr>
        <w:t>Synthese</w:t>
      </w:r>
      <w:r>
        <w:rPr>
          <w:rFonts w:cs="Times New Roman"/>
        </w:rPr>
        <w:t xml:space="preserve"> 188: 117-142.</w:t>
      </w:r>
    </w:p>
    <w:p w14:paraId="514BDB12" w14:textId="256541B8" w:rsidR="003E5BE4" w:rsidRPr="003E5BE4" w:rsidRDefault="003E5BE4" w:rsidP="000360FD">
      <w:pPr>
        <w:pStyle w:val="Standard"/>
        <w:spacing w:after="120" w:line="22" w:lineRule="atLeast"/>
        <w:ind w:left="720" w:hanging="720"/>
        <w:jc w:val="both"/>
        <w:rPr>
          <w:rFonts w:cs="Times New Roman"/>
        </w:rPr>
      </w:pPr>
      <w:r>
        <w:rPr>
          <w:rFonts w:cs="Times New Roman"/>
        </w:rPr>
        <w:t xml:space="preserve">Martin, C. B. (1994). “Dispositions and Conditionals” </w:t>
      </w:r>
      <w:r>
        <w:rPr>
          <w:rFonts w:cs="Times New Roman"/>
          <w:i/>
        </w:rPr>
        <w:t>Philosophical Quarterly</w:t>
      </w:r>
      <w:r>
        <w:rPr>
          <w:rFonts w:cs="Times New Roman"/>
        </w:rPr>
        <w:t xml:space="preserve"> 44:1, 1-8.</w:t>
      </w:r>
    </w:p>
    <w:p w14:paraId="2B115F4D" w14:textId="0D1C1D32" w:rsidR="00FB4EBC" w:rsidRPr="00FB4EBC" w:rsidRDefault="00FB4EBC" w:rsidP="000360FD">
      <w:pPr>
        <w:pStyle w:val="Standard"/>
        <w:spacing w:after="120" w:line="22" w:lineRule="atLeast"/>
        <w:ind w:left="720" w:hanging="720"/>
        <w:jc w:val="both"/>
        <w:rPr>
          <w:rFonts w:cs="Times New Roman"/>
        </w:rPr>
      </w:pPr>
      <w:r>
        <w:rPr>
          <w:rFonts w:cs="Times New Roman"/>
        </w:rPr>
        <w:t xml:space="preserve">Markosian, Ned (2004). A Defense of Presentism in Dean Zimmerman (ed.) </w:t>
      </w:r>
      <w:r>
        <w:rPr>
          <w:rFonts w:cs="Times New Roman"/>
          <w:i/>
        </w:rPr>
        <w:t>Oxford Stuies in Metaphysics</w:t>
      </w:r>
      <w:r>
        <w:rPr>
          <w:rFonts w:cs="Times New Roman"/>
        </w:rPr>
        <w:t>, vol. 1 (Oxford: Oxford University Press), 47-82.</w:t>
      </w:r>
    </w:p>
    <w:p w14:paraId="754CCF39" w14:textId="77777777" w:rsidR="00DD54C5" w:rsidRPr="00B6279C" w:rsidRDefault="00DD54C5" w:rsidP="000360FD">
      <w:pPr>
        <w:pStyle w:val="Standard"/>
        <w:spacing w:after="120" w:line="22" w:lineRule="atLeast"/>
        <w:ind w:left="720" w:hanging="720"/>
        <w:jc w:val="both"/>
        <w:rPr>
          <w:rFonts w:cs="Times New Roman"/>
        </w:rPr>
      </w:pPr>
      <w:r>
        <w:rPr>
          <w:rFonts w:cs="Times New Roman"/>
        </w:rPr>
        <w:t xml:space="preserve">McKinnon, N. and Bigelow, J. (2012). “Presentism, and Speaking of the Dead”, </w:t>
      </w:r>
      <w:r>
        <w:rPr>
          <w:rFonts w:cs="Times New Roman"/>
          <w:i/>
        </w:rPr>
        <w:t>Philosophical Studies</w:t>
      </w:r>
      <w:r>
        <w:rPr>
          <w:rFonts w:cs="Times New Roman"/>
        </w:rPr>
        <w:t xml:space="preserve"> 160: 253-263.</w:t>
      </w:r>
    </w:p>
    <w:p w14:paraId="3F54078D" w14:textId="55208B7F" w:rsidR="00221052" w:rsidRPr="00221052" w:rsidRDefault="00221052" w:rsidP="000360FD">
      <w:pPr>
        <w:pStyle w:val="Standard"/>
        <w:spacing w:after="120" w:line="22" w:lineRule="atLeast"/>
        <w:ind w:left="720" w:hanging="720"/>
        <w:jc w:val="both"/>
        <w:rPr>
          <w:rFonts w:cs="Times New Roman"/>
        </w:rPr>
      </w:pPr>
      <w:r>
        <w:rPr>
          <w:rFonts w:cs="Times New Roman"/>
        </w:rPr>
        <w:t xml:space="preserve">Merricks, Trenton (2007). </w:t>
      </w:r>
      <w:r>
        <w:rPr>
          <w:rFonts w:cs="Times New Roman"/>
          <w:i/>
        </w:rPr>
        <w:t>Truth and Ontology</w:t>
      </w:r>
      <w:r>
        <w:rPr>
          <w:rFonts w:cs="Times New Roman"/>
        </w:rPr>
        <w:t xml:space="preserve"> (Oxford: Oxford University Press).</w:t>
      </w:r>
    </w:p>
    <w:p w14:paraId="5FF7D4B4" w14:textId="59F972F6" w:rsidR="0066424D" w:rsidRPr="0066424D" w:rsidRDefault="0066424D" w:rsidP="000360FD">
      <w:pPr>
        <w:pStyle w:val="Standard"/>
        <w:spacing w:after="120" w:line="22" w:lineRule="atLeast"/>
        <w:ind w:left="720" w:hanging="720"/>
        <w:jc w:val="both"/>
        <w:rPr>
          <w:rFonts w:cs="Times New Roman"/>
        </w:rPr>
      </w:pPr>
      <w:r>
        <w:rPr>
          <w:rFonts w:cs="Times New Roman"/>
        </w:rPr>
        <w:t xml:space="preserve">Molnar, George (2003). </w:t>
      </w:r>
      <w:r>
        <w:rPr>
          <w:rFonts w:cs="Times New Roman"/>
          <w:i/>
        </w:rPr>
        <w:t>Powers: A Study in Metaphysics</w:t>
      </w:r>
      <w:r>
        <w:rPr>
          <w:rFonts w:cs="Times New Roman"/>
        </w:rPr>
        <w:t xml:space="preserve"> (Oxford: Oxford University Press).</w:t>
      </w:r>
    </w:p>
    <w:p w14:paraId="1BB51E03" w14:textId="168FDB1F" w:rsidR="00931C24" w:rsidRPr="00931C24" w:rsidRDefault="00931C24" w:rsidP="000360FD">
      <w:pPr>
        <w:pStyle w:val="Standard"/>
        <w:spacing w:after="120" w:line="22" w:lineRule="atLeast"/>
        <w:ind w:left="720" w:hanging="720"/>
        <w:jc w:val="both"/>
        <w:rPr>
          <w:rFonts w:cs="Times New Roman"/>
        </w:rPr>
      </w:pPr>
      <w:r>
        <w:rPr>
          <w:rFonts w:cs="Times New Roman"/>
        </w:rPr>
        <w:t xml:space="preserve">Nolan, Daniel (2015). “Noncausal Dispositions” </w:t>
      </w:r>
      <w:r>
        <w:rPr>
          <w:rFonts w:cs="Times New Roman"/>
          <w:i/>
        </w:rPr>
        <w:t>Noûs</w:t>
      </w:r>
      <w:r>
        <w:rPr>
          <w:rFonts w:cs="Times New Roman"/>
        </w:rPr>
        <w:t xml:space="preserve"> 49:3, 425-439.</w:t>
      </w:r>
    </w:p>
    <w:p w14:paraId="7A46F7FC" w14:textId="0ED9B8CC" w:rsidR="006679DA" w:rsidRPr="006679DA" w:rsidRDefault="006679DA" w:rsidP="000360FD">
      <w:pPr>
        <w:pStyle w:val="Standard"/>
        <w:spacing w:after="120" w:line="22" w:lineRule="atLeast"/>
        <w:ind w:left="720" w:hanging="720"/>
        <w:jc w:val="both"/>
      </w:pPr>
      <w:r>
        <w:rPr>
          <w:rFonts w:cs="Times New Roman"/>
        </w:rPr>
        <w:t xml:space="preserve">Normore, Calvin G. (1993). “Petrus Aureoli and His Contemporaries on Future Contingents and Excluded Middle” </w:t>
      </w:r>
      <w:r>
        <w:rPr>
          <w:rFonts w:cs="Times New Roman"/>
          <w:i/>
        </w:rPr>
        <w:t xml:space="preserve">Synthese </w:t>
      </w:r>
      <w:r>
        <w:rPr>
          <w:rFonts w:cs="Times New Roman"/>
        </w:rPr>
        <w:t>96:1, 83-92.</w:t>
      </w:r>
    </w:p>
    <w:p w14:paraId="70B39EFC" w14:textId="5D458A00" w:rsidR="007B2E95" w:rsidRDefault="007B2E95" w:rsidP="000360FD">
      <w:pPr>
        <w:pStyle w:val="Standard"/>
        <w:spacing w:after="120" w:line="22" w:lineRule="atLeast"/>
        <w:ind w:left="720" w:hanging="720"/>
        <w:jc w:val="both"/>
        <w:rPr>
          <w:rFonts w:cs="Times New Roman"/>
        </w:rPr>
      </w:pPr>
      <w:r>
        <w:rPr>
          <w:rFonts w:cs="Times New Roman"/>
        </w:rPr>
        <w:lastRenderedPageBreak/>
        <w:t xml:space="preserve">Øhrstrøm, Peter and Hasle, Per (2011), "Future Contingents", </w:t>
      </w:r>
      <w:r>
        <w:rPr>
          <w:rStyle w:val="Emphasis"/>
          <w:rFonts w:cs="Times New Roman"/>
        </w:rPr>
        <w:t>The Stanford Encyclopedia of Philosophy</w:t>
      </w:r>
      <w:r>
        <w:rPr>
          <w:rFonts w:cs="Times New Roman"/>
        </w:rPr>
        <w:t>, Edward N. Zalta (ed.), URL = &lt;http://plato.stanford.edu/archives/sum2011/entries/future-contingents/&gt;.</w:t>
      </w:r>
    </w:p>
    <w:p w14:paraId="009E94DA" w14:textId="6B24A3E4" w:rsidR="00FC51C3" w:rsidRPr="00DD680D" w:rsidRDefault="00FC51C3" w:rsidP="000360FD">
      <w:pPr>
        <w:pStyle w:val="Standard"/>
        <w:spacing w:after="120" w:line="22" w:lineRule="atLeast"/>
        <w:ind w:left="720" w:hanging="720"/>
        <w:jc w:val="both"/>
        <w:rPr>
          <w:rFonts w:cs="Times New Roman"/>
        </w:rPr>
      </w:pPr>
      <w:r>
        <w:rPr>
          <w:rFonts w:cs="Times New Roman"/>
        </w:rPr>
        <w:t xml:space="preserve">Palmer, Frank (1990). </w:t>
      </w:r>
      <w:r w:rsidR="00DD680D">
        <w:rPr>
          <w:rFonts w:cs="Times New Roman"/>
          <w:i/>
        </w:rPr>
        <w:t>Modality and the English Modals</w:t>
      </w:r>
      <w:r w:rsidR="00DD680D">
        <w:rPr>
          <w:rFonts w:cs="Times New Roman"/>
        </w:rPr>
        <w:t>, 2</w:t>
      </w:r>
      <w:r w:rsidR="00DD680D" w:rsidRPr="00DD680D">
        <w:rPr>
          <w:rFonts w:cs="Times New Roman"/>
          <w:vertAlign w:val="superscript"/>
        </w:rPr>
        <w:t>nd</w:t>
      </w:r>
      <w:r w:rsidR="00DD680D">
        <w:rPr>
          <w:rFonts w:cs="Times New Roman"/>
        </w:rPr>
        <w:t xml:space="preserve"> edition (Longman).</w:t>
      </w:r>
    </w:p>
    <w:p w14:paraId="10946408" w14:textId="6443B8E3" w:rsidR="00673004" w:rsidRPr="00673004" w:rsidRDefault="00673004" w:rsidP="000360FD">
      <w:pPr>
        <w:pStyle w:val="Standard"/>
        <w:spacing w:after="120" w:line="22" w:lineRule="atLeast"/>
        <w:ind w:left="720" w:hanging="720"/>
        <w:jc w:val="both"/>
      </w:pPr>
      <w:r>
        <w:rPr>
          <w:rFonts w:cs="Times New Roman"/>
        </w:rPr>
        <w:t xml:space="preserve">Peter Damian, (1972). </w:t>
      </w:r>
      <w:r>
        <w:rPr>
          <w:rFonts w:cs="Times New Roman"/>
          <w:i/>
        </w:rPr>
        <w:t>Lettre sur la toute-puissance divine</w:t>
      </w:r>
      <w:r>
        <w:rPr>
          <w:rFonts w:cs="Times New Roman"/>
        </w:rPr>
        <w:t xml:space="preserve">, ed. and trans. A Cantin (Paris: Cerf). </w:t>
      </w:r>
    </w:p>
    <w:p w14:paraId="60E50921" w14:textId="77777777" w:rsidR="006F3BDF" w:rsidRPr="002452FC" w:rsidRDefault="006F3BDF" w:rsidP="000360FD">
      <w:pPr>
        <w:pStyle w:val="Standard"/>
        <w:spacing w:after="120" w:line="22" w:lineRule="atLeast"/>
        <w:ind w:left="720" w:hanging="720"/>
        <w:jc w:val="both"/>
      </w:pPr>
      <w:r>
        <w:t xml:space="preserve">Priest, Graham (1992). “What is a Non-Normal World?” </w:t>
      </w:r>
      <w:r>
        <w:rPr>
          <w:i/>
        </w:rPr>
        <w:t xml:space="preserve">Logique et Analyse </w:t>
      </w:r>
      <w:r>
        <w:t>35, 291-302.</w:t>
      </w:r>
    </w:p>
    <w:p w14:paraId="35E72D59" w14:textId="059D9EBB" w:rsidR="007B2E95" w:rsidRDefault="006F3BDF" w:rsidP="000360FD">
      <w:pPr>
        <w:pStyle w:val="Standard"/>
        <w:spacing w:after="120" w:line="22" w:lineRule="atLeast"/>
        <w:ind w:left="720" w:hanging="720"/>
        <w:jc w:val="both"/>
      </w:pPr>
      <w:r>
        <w:rPr>
          <w:u w:val="single"/>
        </w:rPr>
        <w:tab/>
      </w:r>
      <w:r w:rsidR="007B2E95">
        <w:t xml:space="preserve">(2008). </w:t>
      </w:r>
      <w:r w:rsidR="007B2E95">
        <w:rPr>
          <w:i/>
          <w:iCs/>
        </w:rPr>
        <w:t>Introduction to Non-Classical Logic: From If to Is</w:t>
      </w:r>
      <w:r w:rsidR="007B2E95">
        <w:t>. (Cambridge: Cambridge University Press).</w:t>
      </w:r>
    </w:p>
    <w:p w14:paraId="7A4FBF6A" w14:textId="487F3569" w:rsidR="00B15183" w:rsidRPr="00F34365" w:rsidRDefault="007B2E95" w:rsidP="000360FD">
      <w:pPr>
        <w:pStyle w:val="Standard"/>
        <w:spacing w:after="120" w:line="22" w:lineRule="atLeast"/>
        <w:ind w:left="720" w:hanging="720"/>
        <w:jc w:val="both"/>
      </w:pPr>
      <w:r>
        <w:t xml:space="preserve">Prior, A. N. </w:t>
      </w:r>
      <w:r w:rsidR="00B15183">
        <w:t xml:space="preserve">(1959). </w:t>
      </w:r>
      <w:r w:rsidR="00F34365">
        <w:t xml:space="preserve">“Thank Goodness that’s over” </w:t>
      </w:r>
      <w:r w:rsidR="00F34365">
        <w:rPr>
          <w:i/>
        </w:rPr>
        <w:t xml:space="preserve">Philosophy </w:t>
      </w:r>
      <w:r w:rsidR="00F34365">
        <w:t>34, 12-17.</w:t>
      </w:r>
    </w:p>
    <w:p w14:paraId="00C3764B" w14:textId="26485AA9" w:rsidR="007B2E95" w:rsidRDefault="00B15183" w:rsidP="000360FD">
      <w:pPr>
        <w:pStyle w:val="Standard"/>
        <w:spacing w:after="120" w:line="22" w:lineRule="atLeast"/>
        <w:ind w:left="720" w:hanging="720"/>
        <w:jc w:val="both"/>
      </w:pPr>
      <w:r>
        <w:rPr>
          <w:u w:val="single"/>
        </w:rPr>
        <w:tab/>
      </w:r>
      <w:r w:rsidR="006F3BDF">
        <w:t xml:space="preserve">(1967). </w:t>
      </w:r>
      <w:r w:rsidR="006F3BDF">
        <w:rPr>
          <w:i/>
          <w:iCs/>
        </w:rPr>
        <w:t>Past, Present and Future</w:t>
      </w:r>
      <w:r w:rsidR="006F3BDF">
        <w:t>. (Oxford: Oxford University Press).</w:t>
      </w:r>
    </w:p>
    <w:p w14:paraId="54792C2D" w14:textId="47A09A2E" w:rsidR="006F3BDF" w:rsidRDefault="006F3BDF" w:rsidP="000360FD">
      <w:pPr>
        <w:pStyle w:val="Standard"/>
        <w:spacing w:after="120" w:line="22" w:lineRule="atLeast"/>
        <w:ind w:left="720" w:hanging="720"/>
        <w:jc w:val="both"/>
      </w:pPr>
      <w:r>
        <w:rPr>
          <w:u w:val="single"/>
        </w:rPr>
        <w:tab/>
      </w:r>
      <w:r>
        <w:t xml:space="preserve">(2003a). </w:t>
      </w:r>
      <w:r>
        <w:rPr>
          <w:i/>
          <w:iCs/>
        </w:rPr>
        <w:t xml:space="preserve">Papers on Time and Tense. </w:t>
      </w:r>
      <w:r>
        <w:t>ed. Per Hasle, Peter Ohrstrom, Torben Brauner, and Jack Copeland. (Oxford: Oxford University Press).</w:t>
      </w:r>
    </w:p>
    <w:p w14:paraId="02A79024" w14:textId="0A7F1699" w:rsidR="00746347" w:rsidRDefault="00746347" w:rsidP="000360FD">
      <w:pPr>
        <w:pStyle w:val="Standard"/>
        <w:spacing w:after="120" w:line="22" w:lineRule="atLeast"/>
        <w:ind w:left="720" w:hanging="720"/>
        <w:jc w:val="both"/>
      </w:pPr>
      <w:r>
        <w:rPr>
          <w:u w:val="single"/>
        </w:rPr>
        <w:tab/>
      </w:r>
      <w:r>
        <w:t>(2003b). “</w:t>
      </w:r>
      <w:r w:rsidR="00BE413C">
        <w:t>Changes in Events and Changes in Things</w:t>
      </w:r>
      <w:r>
        <w:t xml:space="preserve">”, in Prior (2003a), </w:t>
      </w:r>
      <w:r w:rsidR="00BE413C">
        <w:t>7-19</w:t>
      </w:r>
      <w:r>
        <w:t>.</w:t>
      </w:r>
    </w:p>
    <w:p w14:paraId="323AFC74" w14:textId="0028F6B8" w:rsidR="00CD4542" w:rsidRDefault="00CD4542" w:rsidP="000360FD">
      <w:pPr>
        <w:pStyle w:val="Standard"/>
        <w:spacing w:after="120" w:line="22" w:lineRule="atLeast"/>
        <w:ind w:left="720" w:hanging="720"/>
        <w:jc w:val="both"/>
      </w:pPr>
      <w:r>
        <w:rPr>
          <w:u w:val="single"/>
        </w:rPr>
        <w:tab/>
      </w:r>
      <w:r>
        <w:t>(2003c). “</w:t>
      </w:r>
      <w:r w:rsidR="006375C0">
        <w:t>Tense Logic and the Logic of Earlier and Later” in Prior (2003a), 117-138.</w:t>
      </w:r>
    </w:p>
    <w:p w14:paraId="23C16BAA" w14:textId="0101B1B0" w:rsidR="002B099E" w:rsidRDefault="002B099E" w:rsidP="000360FD">
      <w:pPr>
        <w:pStyle w:val="Standard"/>
        <w:spacing w:after="120" w:line="22" w:lineRule="atLeast"/>
        <w:ind w:left="720" w:hanging="720"/>
        <w:jc w:val="both"/>
      </w:pPr>
      <w:r>
        <w:rPr>
          <w:u w:val="single"/>
        </w:rPr>
        <w:tab/>
      </w:r>
      <w:r>
        <w:t>(2003d). “Now” in Prior (2003a), 171-193.</w:t>
      </w:r>
    </w:p>
    <w:p w14:paraId="05C7B4FE" w14:textId="341ABE42" w:rsidR="002B099E" w:rsidRPr="002B099E" w:rsidRDefault="002B099E" w:rsidP="000360FD">
      <w:pPr>
        <w:pStyle w:val="Standard"/>
        <w:spacing w:after="120" w:line="22" w:lineRule="atLeast"/>
        <w:ind w:left="720" w:hanging="720"/>
        <w:jc w:val="both"/>
      </w:pPr>
      <w:r>
        <w:rPr>
          <w:u w:val="single"/>
        </w:rPr>
        <w:tab/>
      </w:r>
      <w:r>
        <w:t>(2003e). “Tensed Propositions as Predicates” in Prior (2003a), 195-211.</w:t>
      </w:r>
    </w:p>
    <w:p w14:paraId="5AE2A507" w14:textId="53F88F69" w:rsidR="006F0967" w:rsidRPr="003F04C0" w:rsidRDefault="006F0967" w:rsidP="000360FD">
      <w:pPr>
        <w:pStyle w:val="Standard"/>
        <w:spacing w:after="120" w:line="22" w:lineRule="atLeast"/>
        <w:ind w:left="720" w:hanging="720"/>
        <w:jc w:val="both"/>
      </w:pPr>
      <w:r>
        <w:t>Pruss (2002). “The Actual and the Possible”</w:t>
      </w:r>
      <w:r w:rsidR="003F04C0">
        <w:t xml:space="preserve"> in R. M. Gale (Ed.), </w:t>
      </w:r>
      <w:r w:rsidR="003F04C0">
        <w:rPr>
          <w:i/>
        </w:rPr>
        <w:t>Blackwell guide to metaphysics</w:t>
      </w:r>
      <w:r w:rsidR="003F04C0">
        <w:t xml:space="preserve"> (Oxford: Blackwell), 313-333.</w:t>
      </w:r>
    </w:p>
    <w:p w14:paraId="5BEA041B" w14:textId="351B7AE8" w:rsidR="00FF4C58" w:rsidRPr="00FF4C58" w:rsidRDefault="00FF4C58" w:rsidP="000360FD">
      <w:pPr>
        <w:pStyle w:val="Standard"/>
        <w:spacing w:after="120" w:line="22" w:lineRule="atLeast"/>
        <w:ind w:left="720" w:hanging="720"/>
        <w:jc w:val="both"/>
      </w:pPr>
      <w:r>
        <w:t xml:space="preserve">Pseudo-Scotus (1968). </w:t>
      </w:r>
      <w:r>
        <w:rPr>
          <w:i/>
        </w:rPr>
        <w:t>Quaestiones Octo in Duos Libros Perihermenias, Opus Secundum</w:t>
      </w:r>
      <w:r>
        <w:t xml:space="preserve">. In L. Wadding (ed.), </w:t>
      </w:r>
      <w:r>
        <w:rPr>
          <w:i/>
        </w:rPr>
        <w:t>Johannes Duns Scotus Opera Omnia</w:t>
      </w:r>
      <w:r>
        <w:t xml:space="preserve">, </w:t>
      </w:r>
      <w:r w:rsidR="006679DA">
        <w:t xml:space="preserve">(Hildesheim: G. Olms). </w:t>
      </w:r>
    </w:p>
    <w:p w14:paraId="1D12B03F" w14:textId="03749D51" w:rsidR="00D37D69" w:rsidRDefault="00D37D69" w:rsidP="000360FD">
      <w:pPr>
        <w:pStyle w:val="Standard"/>
        <w:spacing w:after="120" w:line="22" w:lineRule="atLeast"/>
        <w:ind w:left="720" w:hanging="720"/>
        <w:jc w:val="both"/>
      </w:pPr>
      <w:r>
        <w:t xml:space="preserve">Quine, W. V. O. (1948). “On What There Is” </w:t>
      </w:r>
      <w:r>
        <w:rPr>
          <w:i/>
        </w:rPr>
        <w:t>Review of Metaphysics</w:t>
      </w:r>
      <w:r>
        <w:t xml:space="preserve"> 2:5, 21-38.</w:t>
      </w:r>
    </w:p>
    <w:p w14:paraId="7491C42D" w14:textId="6EEB05FE" w:rsidR="00DB772E" w:rsidRPr="00DB772E" w:rsidRDefault="00DB772E" w:rsidP="000360FD">
      <w:pPr>
        <w:pStyle w:val="Standard"/>
        <w:spacing w:after="120" w:line="22" w:lineRule="atLeast"/>
        <w:ind w:left="720" w:hanging="720"/>
        <w:jc w:val="both"/>
      </w:pPr>
      <w:r>
        <w:t xml:space="preserve">Rosen, Gideon (1990). “Modal Fictionalism” </w:t>
      </w:r>
      <w:r>
        <w:rPr>
          <w:i/>
        </w:rPr>
        <w:t>Mind</w:t>
      </w:r>
      <w:r>
        <w:t xml:space="preserve"> 99:395, 327-354.</w:t>
      </w:r>
    </w:p>
    <w:p w14:paraId="6A1DAADC" w14:textId="5D5425EC" w:rsidR="00E5711E" w:rsidRPr="00E5711E" w:rsidRDefault="00E5711E" w:rsidP="000360FD">
      <w:pPr>
        <w:pStyle w:val="Standard"/>
        <w:spacing w:after="120" w:line="22" w:lineRule="atLeast"/>
        <w:ind w:left="720" w:hanging="720"/>
        <w:jc w:val="both"/>
      </w:pPr>
      <w:r>
        <w:t xml:space="preserve">Routley, Richard (1980). </w:t>
      </w:r>
      <w:r>
        <w:rPr>
          <w:i/>
        </w:rPr>
        <w:t>Exploring Meinong’s Jungle, and Beyond</w:t>
      </w:r>
      <w:r>
        <w:t xml:space="preserve"> (Canberra: Research Schol of Social Sciences, Australian National University).</w:t>
      </w:r>
    </w:p>
    <w:p w14:paraId="5C947B6D" w14:textId="7E791290" w:rsidR="00221052" w:rsidRPr="00221052" w:rsidRDefault="00221052" w:rsidP="000360FD">
      <w:pPr>
        <w:pStyle w:val="Standard"/>
        <w:spacing w:after="120" w:line="22" w:lineRule="atLeast"/>
        <w:ind w:left="720" w:hanging="720"/>
        <w:jc w:val="both"/>
      </w:pPr>
      <w:r>
        <w:t xml:space="preserve">Sanson, David, and Ben Caplan (2010). “The Way Things Were” </w:t>
      </w:r>
      <w:r>
        <w:rPr>
          <w:i/>
        </w:rPr>
        <w:t>Philosophy and Phenomenological Research</w:t>
      </w:r>
      <w:r>
        <w:t xml:space="preserve"> 81:1, 24-39.</w:t>
      </w:r>
    </w:p>
    <w:p w14:paraId="66C17973" w14:textId="47507377" w:rsidR="00691A00" w:rsidRPr="00691A00" w:rsidRDefault="00691A00" w:rsidP="000360FD">
      <w:pPr>
        <w:pStyle w:val="Standard"/>
        <w:spacing w:after="120" w:line="22" w:lineRule="atLeast"/>
        <w:ind w:left="720" w:hanging="720"/>
        <w:jc w:val="both"/>
      </w:pPr>
      <w:r>
        <w:t xml:space="preserve">Simchen, Ori (2006). “Actualist Essentialism and General Possibilities” </w:t>
      </w:r>
      <w:r>
        <w:rPr>
          <w:i/>
        </w:rPr>
        <w:t>The Journal of Philosophy</w:t>
      </w:r>
      <w:r>
        <w:t xml:space="preserve"> 103:1, 5-26.</w:t>
      </w:r>
    </w:p>
    <w:p w14:paraId="1C012C55" w14:textId="44A505E2" w:rsidR="00FB7D5F" w:rsidRDefault="00FB7D5F" w:rsidP="000360FD">
      <w:pPr>
        <w:pStyle w:val="Standard"/>
        <w:spacing w:after="120" w:line="22" w:lineRule="atLeast"/>
        <w:ind w:left="720" w:hanging="720"/>
        <w:jc w:val="both"/>
      </w:pPr>
      <w:r>
        <w:t xml:space="preserve">Stalnaker, Robert (1968). </w:t>
      </w:r>
      <w:r>
        <w:rPr>
          <w:i/>
        </w:rPr>
        <w:t>A Theory of Conditionals</w:t>
      </w:r>
      <w:r w:rsidR="00C63501">
        <w:t>.</w:t>
      </w:r>
      <w:r>
        <w:t xml:space="preserve"> Vol. 2 of </w:t>
      </w:r>
      <w:r>
        <w:rPr>
          <w:i/>
        </w:rPr>
        <w:t>American Philosophical Quarterly</w:t>
      </w:r>
      <w:r w:rsidR="00C63501">
        <w:rPr>
          <w:i/>
        </w:rPr>
        <w:t xml:space="preserve"> Monograph Series</w:t>
      </w:r>
      <w:r>
        <w:rPr>
          <w:i/>
        </w:rPr>
        <w:t xml:space="preserve"> </w:t>
      </w:r>
      <w:r w:rsidR="00C63501">
        <w:t>(Oxford: Blackwell), 98-112.</w:t>
      </w:r>
    </w:p>
    <w:p w14:paraId="7B41B382" w14:textId="3D9660F3" w:rsidR="00B5218F" w:rsidRDefault="00B5218F" w:rsidP="000360FD">
      <w:pPr>
        <w:pStyle w:val="Standard"/>
        <w:spacing w:after="120" w:line="22" w:lineRule="atLeast"/>
        <w:ind w:left="720" w:hanging="720"/>
        <w:jc w:val="both"/>
      </w:pPr>
      <w:r>
        <w:t xml:space="preserve">Tallant, Jonathan (2009). “Ontological Cheats Might Just Prosper” </w:t>
      </w:r>
      <w:r>
        <w:rPr>
          <w:i/>
        </w:rPr>
        <w:t xml:space="preserve">Analysis </w:t>
      </w:r>
      <w:r>
        <w:t>69:3, 422-430.</w:t>
      </w:r>
    </w:p>
    <w:p w14:paraId="196B1F24" w14:textId="75D55CF0" w:rsidR="00B5218F" w:rsidRPr="00B5218F" w:rsidRDefault="00B5218F" w:rsidP="000360FD">
      <w:pPr>
        <w:pStyle w:val="Standard"/>
        <w:spacing w:after="120" w:line="22" w:lineRule="atLeast"/>
        <w:ind w:left="720" w:hanging="720"/>
        <w:jc w:val="both"/>
      </w:pPr>
      <w:r>
        <w:rPr>
          <w:u w:val="single"/>
        </w:rPr>
        <w:tab/>
      </w:r>
      <w:r>
        <w:t xml:space="preserve">(2010). “Still Cheating, Still Prospering” </w:t>
      </w:r>
      <w:r>
        <w:rPr>
          <w:i/>
        </w:rPr>
        <w:t>Analysis</w:t>
      </w:r>
      <w:r>
        <w:t xml:space="preserve"> 70:3, 502-506.</w:t>
      </w:r>
    </w:p>
    <w:p w14:paraId="4E86D6A7" w14:textId="40E06A1B" w:rsidR="0061128D" w:rsidRPr="0061128D" w:rsidRDefault="0061128D" w:rsidP="000360FD">
      <w:pPr>
        <w:pStyle w:val="Standard"/>
        <w:spacing w:after="120" w:line="22" w:lineRule="atLeast"/>
        <w:ind w:left="720" w:hanging="720"/>
        <w:jc w:val="both"/>
      </w:pPr>
      <w:r>
        <w:t>Tallant, Jonathan and David Ingram (</w:t>
      </w:r>
      <w:r w:rsidR="00552B12">
        <w:t>2015</w:t>
      </w:r>
      <w:r>
        <w:t xml:space="preserve">). “Nefarious Presentism” </w:t>
      </w:r>
      <w:r>
        <w:rPr>
          <w:i/>
        </w:rPr>
        <w:t>Philosophical Quarterly</w:t>
      </w:r>
      <w:r w:rsidR="00552B12">
        <w:t xml:space="preserve"> 65:260, 355-371.</w:t>
      </w:r>
      <w:r>
        <w:t xml:space="preserve"> </w:t>
      </w:r>
    </w:p>
    <w:p w14:paraId="5C3C17CF" w14:textId="101B4721" w:rsidR="00722B1F" w:rsidRPr="00722B1F" w:rsidRDefault="00722B1F" w:rsidP="000360FD">
      <w:pPr>
        <w:pStyle w:val="Standard"/>
        <w:spacing w:after="120" w:line="22" w:lineRule="atLeast"/>
        <w:ind w:left="720" w:hanging="720"/>
        <w:jc w:val="both"/>
      </w:pPr>
      <w:r>
        <w:t xml:space="preserve">Torrengo, Giulano (2014). “Ostrich presentism” </w:t>
      </w:r>
      <w:r>
        <w:rPr>
          <w:i/>
        </w:rPr>
        <w:t xml:space="preserve">Philosophical Studies </w:t>
      </w:r>
      <w:r>
        <w:t>170:2, 255-276.</w:t>
      </w:r>
    </w:p>
    <w:p w14:paraId="4EEB8817" w14:textId="1129CAA2" w:rsidR="006F3BDF" w:rsidRDefault="006F3BDF" w:rsidP="000360FD">
      <w:pPr>
        <w:pStyle w:val="Standard"/>
        <w:spacing w:after="120" w:line="22" w:lineRule="atLeast"/>
        <w:ind w:left="720" w:hanging="720"/>
        <w:jc w:val="both"/>
        <w:rPr>
          <w:i/>
        </w:rPr>
      </w:pPr>
      <w:r>
        <w:t xml:space="preserve">Vetter, Barbara (2013). “‘Can’ Without Possible Worlds” </w:t>
      </w:r>
      <w:r>
        <w:rPr>
          <w:i/>
        </w:rPr>
        <w:t>Philosopher’s Imprint</w:t>
      </w:r>
      <w:r>
        <w:t xml:space="preserve"> 13:16, 1-27.</w:t>
      </w:r>
    </w:p>
    <w:p w14:paraId="0B4F616D" w14:textId="23B9471A" w:rsidR="00897519" w:rsidRDefault="00897519" w:rsidP="000360FD">
      <w:pPr>
        <w:pStyle w:val="Standard"/>
        <w:spacing w:after="120" w:line="22" w:lineRule="atLeast"/>
        <w:ind w:left="720" w:hanging="720"/>
        <w:jc w:val="both"/>
      </w:pPr>
      <w:r>
        <w:rPr>
          <w:i/>
          <w:u w:val="single"/>
        </w:rPr>
        <w:lastRenderedPageBreak/>
        <w:tab/>
      </w:r>
      <w:r>
        <w:t>(2014). “Dispositions without Conditionals” Mind 123:489, 129-156.</w:t>
      </w:r>
    </w:p>
    <w:p w14:paraId="12189622" w14:textId="56C37318" w:rsidR="00213C43" w:rsidRDefault="00213C43" w:rsidP="000360FD">
      <w:pPr>
        <w:pStyle w:val="Standard"/>
        <w:spacing w:after="120" w:line="22" w:lineRule="atLeast"/>
        <w:ind w:left="720" w:hanging="720"/>
        <w:jc w:val="both"/>
      </w:pPr>
      <w:r>
        <w:rPr>
          <w:u w:val="single"/>
        </w:rPr>
        <w:tab/>
      </w:r>
      <w:r>
        <w:t>(forthcoming). “Fr</w:t>
      </w:r>
      <w:r w:rsidR="00F538C6">
        <w:t>om Potentiality to Possibility”</w:t>
      </w:r>
      <w:r>
        <w:t xml:space="preserve"> to appear in </w:t>
      </w:r>
      <w:r>
        <w:rPr>
          <w:i/>
        </w:rPr>
        <w:t>Handbook of Potentiality</w:t>
      </w:r>
      <w:r>
        <w:t>, (eds.) Engelhard, K. and Quante, M., (Springer, forthcoming).</w:t>
      </w:r>
    </w:p>
    <w:p w14:paraId="0E9B7936" w14:textId="2CAC7DE4" w:rsidR="00040B74" w:rsidRPr="00040B74" w:rsidRDefault="00040B74" w:rsidP="000360FD">
      <w:pPr>
        <w:pStyle w:val="Standard"/>
        <w:spacing w:after="120" w:line="22" w:lineRule="atLeast"/>
        <w:ind w:left="720" w:hanging="720"/>
        <w:jc w:val="both"/>
      </w:pPr>
      <w:r>
        <w:t xml:space="preserve">Wang, Jennifer (2015). “The Modal Limits of Dispositionalism” </w:t>
      </w:r>
      <w:r>
        <w:rPr>
          <w:i/>
        </w:rPr>
        <w:t>Noûs</w:t>
      </w:r>
      <w:r>
        <w:t xml:space="preserve"> 49:3, 454-469.</w:t>
      </w:r>
    </w:p>
    <w:p w14:paraId="7DAF9CF7" w14:textId="2564A3AB" w:rsidR="003C3A0E" w:rsidRDefault="00F151DF" w:rsidP="000360FD">
      <w:pPr>
        <w:pStyle w:val="Standard"/>
        <w:spacing w:after="120" w:line="22" w:lineRule="atLeast"/>
        <w:ind w:left="720" w:hanging="720"/>
        <w:jc w:val="both"/>
      </w:pPr>
      <w:r>
        <w:t>Yates, David (</w:t>
      </w:r>
      <w:r w:rsidR="00E72A7C">
        <w:t>2015</w:t>
      </w:r>
      <w:r>
        <w:t xml:space="preserve">) “Dispositionalism and the Modal Operators” </w:t>
      </w:r>
      <w:r>
        <w:rPr>
          <w:i/>
        </w:rPr>
        <w:t>Philosophy and Phenomenological Research</w:t>
      </w:r>
      <w:r w:rsidR="003D2BA5">
        <w:t xml:space="preserve"> 91:2, 411-424.</w:t>
      </w:r>
    </w:p>
    <w:sectPr w:rsidR="003C3A0E" w:rsidSect="00620ACA">
      <w:headerReference w:type="default" r:id="rId13"/>
      <w:endnotePr>
        <w:numFmt w:val="decimal"/>
      </w:endnotePr>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5B561B" w14:textId="77777777" w:rsidR="00BB1CE3" w:rsidRDefault="00BB1CE3" w:rsidP="007B2E95">
      <w:pPr>
        <w:spacing w:after="0" w:line="240" w:lineRule="auto"/>
      </w:pPr>
      <w:r>
        <w:separator/>
      </w:r>
    </w:p>
  </w:endnote>
  <w:endnote w:type="continuationSeparator" w:id="0">
    <w:p w14:paraId="1EEB5880" w14:textId="77777777" w:rsidR="00BB1CE3" w:rsidRDefault="00BB1CE3" w:rsidP="007B2E95">
      <w:pPr>
        <w:spacing w:after="0" w:line="240" w:lineRule="auto"/>
      </w:pPr>
      <w:r>
        <w:continuationSeparator/>
      </w:r>
    </w:p>
  </w:endnote>
  <w:endnote w:id="1">
    <w:p w14:paraId="635D84EC" w14:textId="60199237" w:rsidR="004A0ADF" w:rsidRPr="0013643B" w:rsidRDefault="004A0ADF"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See Bird (2007); Contessa (2013), (2015); Yates (</w:t>
      </w:r>
      <w:r>
        <w:rPr>
          <w:rFonts w:ascii="Times New Roman" w:hAnsi="Times New Roman" w:cs="Times New Roman"/>
        </w:rPr>
        <w:t>2015</w:t>
      </w:r>
      <w:r w:rsidRPr="0013643B">
        <w:rPr>
          <w:rFonts w:ascii="Times New Roman" w:hAnsi="Times New Roman" w:cs="Times New Roman"/>
        </w:rPr>
        <w:t xml:space="preserve">); Hauska (forthcoming); Lowe (2011); Vetter (2013), (2014). The account of Diodorean modality in Prior (1967) provides probably the first diachronic analysis of modality in post-Fregean philosophy, and several other essays in Prior (2003a) touch on the topic. Prior, however, never advocated temporal models of modality as replacements of more standard accounts. </w:t>
      </w:r>
    </w:p>
  </w:endnote>
  <w:endnote w:id="2">
    <w:p w14:paraId="21C18652" w14:textId="21D92DF5" w:rsidR="004A0ADF" w:rsidRPr="0013643B" w:rsidRDefault="004A0ADF"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Default because though it is seldom if ever explicitly stated, it appears to be presupposed by the quantificational practices of synchronic powers advocates.</w:t>
      </w:r>
    </w:p>
  </w:endnote>
  <w:endnote w:id="3">
    <w:p w14:paraId="0ED5A677" w14:textId="18AE5F7C" w:rsidR="004A0ADF" w:rsidRPr="0013643B" w:rsidRDefault="004A0ADF"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Another form would be combinatorialism. Also, within the above diagram, I take Meinongianism to be a form of ersatzism. The best-known form of deflationism is probably Rosen’s modal fictionalism. Cf. Cresswell (1972); Routley (1980); Rosen (1990).</w:t>
      </w:r>
    </w:p>
  </w:endnote>
  <w:endnote w:id="4">
    <w:p w14:paraId="2C2FBAAB" w14:textId="0B5FD16F" w:rsidR="004A0ADF" w:rsidRPr="0013643B" w:rsidRDefault="004A0ADF"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Vetter (2013), 1.</w:t>
      </w:r>
    </w:p>
  </w:endnote>
  <w:endnote w:id="5">
    <w:p w14:paraId="43D85D64" w14:textId="77777777" w:rsidR="004A0ADF" w:rsidRPr="0013643B" w:rsidRDefault="004A0ADF" w:rsidP="007325E7">
      <w:pPr>
        <w:spacing w:after="0" w:line="240" w:lineRule="auto"/>
        <w:jc w:val="both"/>
        <w:rPr>
          <w:rFonts w:ascii="Times New Roman" w:hAnsi="Times New Roman" w:cs="Times New Roman"/>
          <w:sz w:val="20"/>
          <w:szCs w:val="20"/>
        </w:rPr>
      </w:pPr>
      <w:r w:rsidRPr="0013643B">
        <w:rPr>
          <w:rStyle w:val="EndnoteReference"/>
          <w:rFonts w:ascii="Times New Roman" w:hAnsi="Times New Roman" w:cs="Times New Roman"/>
          <w:sz w:val="20"/>
          <w:szCs w:val="20"/>
        </w:rPr>
        <w:endnoteRef/>
      </w:r>
      <w:r w:rsidRPr="0013643B">
        <w:rPr>
          <w:rFonts w:ascii="Times New Roman" w:hAnsi="Times New Roman" w:cs="Times New Roman"/>
          <w:sz w:val="20"/>
          <w:szCs w:val="20"/>
        </w:rPr>
        <w:t xml:space="preserve"> Here, Φ is a predicate denoting a property, and </w:t>
      </w:r>
      <w:r w:rsidRPr="0013643B">
        <w:rPr>
          <w:rFonts w:ascii="Cambria Math" w:hAnsi="Cambria Math" w:cs="Cambria Math"/>
          <w:sz w:val="20"/>
          <w:szCs w:val="20"/>
        </w:rPr>
        <w:t>⟩</w:t>
      </w:r>
      <w:r w:rsidRPr="0013643B">
        <w:rPr>
          <w:rFonts w:ascii="Times New Roman" w:hAnsi="Times New Roman" w:cs="Times New Roman"/>
          <w:sz w:val="20"/>
          <w:szCs w:val="20"/>
        </w:rPr>
        <w:t>[</w:t>
      </w:r>
      <w:r w:rsidRPr="0013643B">
        <w:rPr>
          <w:rFonts w:ascii="Times New Roman" w:hAnsi="Times New Roman" w:cs="Times New Roman"/>
          <w:i/>
          <w:sz w:val="20"/>
          <w:szCs w:val="20"/>
        </w:rPr>
        <w:t>p</w:t>
      </w:r>
      <w:r w:rsidRPr="0013643B">
        <w:rPr>
          <w:rFonts w:ascii="Times New Roman" w:hAnsi="Times New Roman" w:cs="Times New Roman"/>
          <w:sz w:val="20"/>
          <w:szCs w:val="20"/>
        </w:rPr>
        <w:t xml:space="preserve">] is a predicate of &lt;Φ&gt;. The above equivalences constitute a position Yates calls </w:t>
      </w:r>
      <w:r w:rsidRPr="0013643B">
        <w:rPr>
          <w:rFonts w:ascii="Times New Roman" w:hAnsi="Times New Roman" w:cs="Times New Roman"/>
          <w:i/>
          <w:sz w:val="20"/>
          <w:szCs w:val="20"/>
        </w:rPr>
        <w:t>strong dispositionalism</w:t>
      </w:r>
      <w:r w:rsidRPr="0013643B">
        <w:rPr>
          <w:rFonts w:ascii="Times New Roman" w:hAnsi="Times New Roman" w:cs="Times New Roman"/>
          <w:sz w:val="20"/>
          <w:szCs w:val="20"/>
        </w:rPr>
        <w:t xml:space="preserve">. Yates contrasts strong dispositionalism with </w:t>
      </w:r>
      <w:r w:rsidRPr="0013643B">
        <w:rPr>
          <w:rFonts w:ascii="Times New Roman" w:hAnsi="Times New Roman" w:cs="Times New Roman"/>
          <w:i/>
          <w:sz w:val="20"/>
          <w:szCs w:val="20"/>
        </w:rPr>
        <w:t>weak dispositionalism</w:t>
      </w:r>
      <w:r w:rsidRPr="0013643B">
        <w:rPr>
          <w:rFonts w:ascii="Times New Roman" w:hAnsi="Times New Roman" w:cs="Times New Roman"/>
          <w:sz w:val="20"/>
          <w:szCs w:val="20"/>
        </w:rPr>
        <w:t>, for which the following equivalences hold:</w:t>
      </w:r>
    </w:p>
    <w:p w14:paraId="5E83B100" w14:textId="77777777" w:rsidR="004A0ADF" w:rsidRPr="0013643B" w:rsidRDefault="004A0ADF" w:rsidP="007325E7">
      <w:pPr>
        <w:spacing w:after="0" w:line="240" w:lineRule="auto"/>
        <w:jc w:val="both"/>
        <w:rPr>
          <w:rFonts w:ascii="Times New Roman" w:hAnsi="Times New Roman" w:cs="Times New Roman"/>
          <w:sz w:val="20"/>
          <w:szCs w:val="20"/>
        </w:rPr>
      </w:pPr>
      <w:r w:rsidRPr="0013643B">
        <w:rPr>
          <w:rFonts w:ascii="Times New Roman" w:hAnsi="Times New Roman" w:cs="Times New Roman"/>
          <w:sz w:val="20"/>
          <w:szCs w:val="20"/>
        </w:rPr>
        <w:tab/>
      </w:r>
      <w:r w:rsidRPr="0013643B">
        <w:rPr>
          <w:rFonts w:ascii="Segoe UI Symbol" w:hAnsi="Segoe UI Symbol" w:cs="Segoe UI Symbol"/>
          <w:sz w:val="20"/>
          <w:szCs w:val="20"/>
        </w:rPr>
        <w:t>♢</w:t>
      </w:r>
      <w:r w:rsidRPr="0013643B">
        <w:rPr>
          <w:rFonts w:ascii="Times New Roman" w:hAnsi="Times New Roman" w:cs="Times New Roman"/>
          <w:i/>
          <w:sz w:val="20"/>
          <w:szCs w:val="20"/>
        </w:rPr>
        <w:t>p</w:t>
      </w:r>
      <w:r w:rsidRPr="0013643B">
        <w:rPr>
          <w:rFonts w:ascii="Times New Roman" w:hAnsi="Times New Roman" w:cs="Times New Roman"/>
          <w:sz w:val="20"/>
          <w:szCs w:val="20"/>
        </w:rPr>
        <w:t xml:space="preserve"> </w:t>
      </w:r>
      <w:r w:rsidRPr="0013643B">
        <w:rPr>
          <w:rFonts w:ascii="Cambria Math" w:hAnsi="Cambria Math" w:cs="Cambria Math"/>
          <w:sz w:val="20"/>
          <w:szCs w:val="20"/>
        </w:rPr>
        <w:t>≝</w:t>
      </w:r>
      <w:r w:rsidRPr="0013643B">
        <w:rPr>
          <w:rFonts w:ascii="Times New Roman" w:hAnsi="Times New Roman" w:cs="Times New Roman"/>
          <w:sz w:val="20"/>
          <w:szCs w:val="20"/>
        </w:rPr>
        <w:t xml:space="preserve"> (</w:t>
      </w:r>
      <w:r w:rsidRPr="0013643B">
        <w:rPr>
          <w:rFonts w:ascii="Cambria Math" w:hAnsi="Cambria Math" w:cs="Cambria Math"/>
          <w:sz w:val="20"/>
          <w:szCs w:val="20"/>
        </w:rPr>
        <w:t>∃</w:t>
      </w:r>
      <w:r w:rsidRPr="0013643B">
        <w:rPr>
          <w:rFonts w:ascii="Times New Roman" w:hAnsi="Times New Roman" w:cs="Times New Roman"/>
          <w:sz w:val="20"/>
          <w:szCs w:val="20"/>
        </w:rPr>
        <w:t>Φ)</w:t>
      </w:r>
      <w:r w:rsidRPr="0013643B">
        <w:rPr>
          <w:rFonts w:ascii="Cambria Math" w:hAnsi="Cambria Math" w:cs="Cambria Math"/>
          <w:sz w:val="20"/>
          <w:szCs w:val="20"/>
        </w:rPr>
        <w:t>⟩</w:t>
      </w:r>
      <w:r w:rsidRPr="0013643B">
        <w:rPr>
          <w:rFonts w:ascii="Times New Roman" w:hAnsi="Times New Roman" w:cs="Times New Roman"/>
          <w:sz w:val="20"/>
          <w:szCs w:val="20"/>
        </w:rPr>
        <w:t>[</w:t>
      </w:r>
      <w:r w:rsidRPr="0013643B">
        <w:rPr>
          <w:rFonts w:ascii="Times New Roman" w:hAnsi="Times New Roman" w:cs="Times New Roman"/>
          <w:i/>
          <w:sz w:val="20"/>
          <w:szCs w:val="20"/>
        </w:rPr>
        <w:t>p</w:t>
      </w:r>
      <w:r w:rsidRPr="0013643B">
        <w:rPr>
          <w:rFonts w:ascii="Times New Roman" w:hAnsi="Times New Roman" w:cs="Times New Roman"/>
          <w:sz w:val="20"/>
          <w:szCs w:val="20"/>
        </w:rPr>
        <w:t xml:space="preserve">](Φ) v </w:t>
      </w:r>
      <w:r w:rsidRPr="0013643B">
        <w:rPr>
          <w:rFonts w:ascii="Times New Roman" w:hAnsi="Times New Roman" w:cs="Times New Roman"/>
          <w:i/>
          <w:sz w:val="20"/>
          <w:szCs w:val="20"/>
        </w:rPr>
        <w:t>p</w:t>
      </w:r>
    </w:p>
    <w:p w14:paraId="7D2A2783" w14:textId="77777777" w:rsidR="004A0ADF" w:rsidRPr="0013643B" w:rsidRDefault="004A0ADF" w:rsidP="007325E7">
      <w:pPr>
        <w:spacing w:after="0" w:line="240" w:lineRule="auto"/>
        <w:jc w:val="both"/>
        <w:rPr>
          <w:rFonts w:ascii="Times New Roman" w:hAnsi="Times New Roman" w:cs="Times New Roman"/>
          <w:sz w:val="20"/>
          <w:szCs w:val="20"/>
        </w:rPr>
      </w:pPr>
      <w:r w:rsidRPr="0013643B">
        <w:rPr>
          <w:rFonts w:ascii="Times New Roman" w:hAnsi="Times New Roman" w:cs="Times New Roman"/>
          <w:sz w:val="20"/>
          <w:szCs w:val="20"/>
        </w:rPr>
        <w:tab/>
        <w:t>□</w:t>
      </w:r>
      <w:r w:rsidRPr="0013643B">
        <w:rPr>
          <w:rFonts w:ascii="Times New Roman" w:hAnsi="Times New Roman" w:cs="Times New Roman"/>
          <w:i/>
          <w:sz w:val="20"/>
          <w:szCs w:val="20"/>
        </w:rPr>
        <w:t>p</w:t>
      </w:r>
      <w:r w:rsidRPr="0013643B">
        <w:rPr>
          <w:rFonts w:ascii="Times New Roman" w:hAnsi="Times New Roman" w:cs="Times New Roman"/>
          <w:sz w:val="20"/>
          <w:szCs w:val="20"/>
        </w:rPr>
        <w:t xml:space="preserve"> </w:t>
      </w:r>
      <w:r w:rsidRPr="0013643B">
        <w:rPr>
          <w:rFonts w:ascii="Cambria Math" w:hAnsi="Cambria Math" w:cs="Cambria Math"/>
          <w:sz w:val="20"/>
          <w:szCs w:val="20"/>
        </w:rPr>
        <w:t>≝</w:t>
      </w:r>
      <w:r w:rsidRPr="0013643B">
        <w:rPr>
          <w:rFonts w:ascii="Times New Roman" w:hAnsi="Times New Roman" w:cs="Times New Roman"/>
          <w:sz w:val="20"/>
          <w:szCs w:val="20"/>
        </w:rPr>
        <w:t xml:space="preserve"> ¬(</w:t>
      </w:r>
      <w:r w:rsidRPr="0013643B">
        <w:rPr>
          <w:rFonts w:ascii="Cambria Math" w:hAnsi="Cambria Math" w:cs="Cambria Math"/>
          <w:sz w:val="20"/>
          <w:szCs w:val="20"/>
        </w:rPr>
        <w:t>∃</w:t>
      </w:r>
      <w:r w:rsidRPr="0013643B">
        <w:rPr>
          <w:rFonts w:ascii="Times New Roman" w:hAnsi="Times New Roman" w:cs="Times New Roman"/>
          <w:sz w:val="20"/>
          <w:szCs w:val="20"/>
        </w:rPr>
        <w:t>Φ)</w:t>
      </w:r>
      <w:r w:rsidRPr="0013643B">
        <w:rPr>
          <w:rFonts w:ascii="Cambria Math" w:hAnsi="Cambria Math" w:cs="Cambria Math"/>
          <w:sz w:val="20"/>
          <w:szCs w:val="20"/>
        </w:rPr>
        <w:t>⟩</w:t>
      </w:r>
      <w:r w:rsidRPr="0013643B">
        <w:rPr>
          <w:rFonts w:ascii="Times New Roman" w:hAnsi="Times New Roman" w:cs="Times New Roman"/>
          <w:sz w:val="20"/>
          <w:szCs w:val="20"/>
        </w:rPr>
        <w:t>[¬</w:t>
      </w:r>
      <w:r w:rsidRPr="0013643B">
        <w:rPr>
          <w:rFonts w:ascii="Times New Roman" w:hAnsi="Times New Roman" w:cs="Times New Roman"/>
          <w:i/>
          <w:sz w:val="20"/>
          <w:szCs w:val="20"/>
        </w:rPr>
        <w:t>p</w:t>
      </w:r>
      <w:r w:rsidRPr="0013643B">
        <w:rPr>
          <w:rFonts w:ascii="Times New Roman" w:hAnsi="Times New Roman" w:cs="Times New Roman"/>
          <w:sz w:val="20"/>
          <w:szCs w:val="20"/>
        </w:rPr>
        <w:t xml:space="preserve">](Φ) &amp; </w:t>
      </w:r>
      <w:r w:rsidRPr="0013643B">
        <w:rPr>
          <w:rFonts w:ascii="Times New Roman" w:hAnsi="Times New Roman" w:cs="Times New Roman"/>
          <w:i/>
          <w:sz w:val="20"/>
          <w:szCs w:val="20"/>
        </w:rPr>
        <w:t>p</w:t>
      </w:r>
    </w:p>
    <w:p w14:paraId="553AB69D" w14:textId="4704F2D9" w:rsidR="004A0ADF" w:rsidRPr="0013643B" w:rsidRDefault="004A0ADF" w:rsidP="007325E7">
      <w:pPr>
        <w:spacing w:after="0" w:line="240" w:lineRule="auto"/>
        <w:jc w:val="both"/>
        <w:rPr>
          <w:rFonts w:ascii="Times New Roman" w:hAnsi="Times New Roman" w:cs="Times New Roman"/>
          <w:sz w:val="20"/>
          <w:szCs w:val="20"/>
        </w:rPr>
      </w:pPr>
      <w:r w:rsidRPr="0013643B">
        <w:rPr>
          <w:rFonts w:ascii="Times New Roman" w:hAnsi="Times New Roman" w:cs="Times New Roman"/>
          <w:sz w:val="20"/>
          <w:szCs w:val="20"/>
        </w:rPr>
        <w:t>See Yates (</w:t>
      </w:r>
      <w:r>
        <w:rPr>
          <w:rFonts w:ascii="Times New Roman" w:hAnsi="Times New Roman" w:cs="Times New Roman"/>
          <w:sz w:val="20"/>
          <w:szCs w:val="20"/>
        </w:rPr>
        <w:t>2015</w:t>
      </w:r>
      <w:r w:rsidRPr="0013643B">
        <w:rPr>
          <w:rFonts w:ascii="Times New Roman" w:hAnsi="Times New Roman" w:cs="Times New Roman"/>
          <w:sz w:val="20"/>
          <w:szCs w:val="20"/>
        </w:rPr>
        <w:t>).</w:t>
      </w:r>
    </w:p>
  </w:endnote>
  <w:endnote w:id="6">
    <w:p w14:paraId="4A4E59EF" w14:textId="2A78F749" w:rsidR="004A0ADF" w:rsidRPr="0013643B" w:rsidRDefault="004A0ADF"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And so the full definition would be:</w:t>
      </w:r>
    </w:p>
    <w:p w14:paraId="2E5C6AC6" w14:textId="418851A1" w:rsidR="004A0ADF" w:rsidRPr="0013643B" w:rsidRDefault="004A0ADF" w:rsidP="007325E7">
      <w:pPr>
        <w:pStyle w:val="EndnoteText"/>
        <w:jc w:val="both"/>
        <w:rPr>
          <w:rFonts w:ascii="Times New Roman" w:hAnsi="Times New Roman" w:cs="Times New Roman"/>
        </w:rPr>
      </w:pPr>
      <w:r w:rsidRPr="0013643B">
        <w:rPr>
          <w:rFonts w:ascii="Segoe UI Symbol" w:hAnsi="Segoe UI Symbol" w:cs="Segoe UI Symbol"/>
        </w:rPr>
        <w:t>♢</w:t>
      </w:r>
      <w:r w:rsidRPr="0013643B">
        <w:rPr>
          <w:rFonts w:ascii="Times New Roman" w:hAnsi="Times New Roman" w:cs="Times New Roman"/>
          <w:i/>
        </w:rPr>
        <w:t>p</w:t>
      </w:r>
      <w:r w:rsidRPr="0013643B">
        <w:rPr>
          <w:rFonts w:ascii="Times New Roman" w:hAnsi="Times New Roman" w:cs="Times New Roman"/>
        </w:rPr>
        <w:t xml:space="preserve"> </w:t>
      </w:r>
      <w:r w:rsidRPr="0013643B">
        <w:rPr>
          <w:rFonts w:ascii="Cambria Math" w:hAnsi="Cambria Math" w:cs="Cambria Math"/>
        </w:rPr>
        <w:t>≝</w:t>
      </w:r>
      <w:r w:rsidRPr="0013643B">
        <w:rPr>
          <w:rFonts w:ascii="Times New Roman" w:hAnsi="Times New Roman" w:cs="Times New Roman"/>
        </w:rPr>
        <w:t xml:space="preserve"> (</w:t>
      </w:r>
      <w:r w:rsidRPr="0013643B">
        <w:rPr>
          <w:rFonts w:ascii="Cambria Math" w:hAnsi="Cambria Math" w:cs="Cambria Math"/>
        </w:rPr>
        <w:t>∃</w:t>
      </w:r>
      <w:r w:rsidRPr="0013643B">
        <w:rPr>
          <w:rFonts w:ascii="Times New Roman" w:hAnsi="Times New Roman" w:cs="Times New Roman"/>
          <w:i/>
        </w:rPr>
        <w:t>x</w:t>
      </w:r>
      <w:r w:rsidRPr="0013643B">
        <w:rPr>
          <w:rFonts w:ascii="Times New Roman" w:hAnsi="Times New Roman" w:cs="Times New Roman"/>
        </w:rPr>
        <w:t>)(</w:t>
      </w:r>
      <w:r w:rsidRPr="0013643B">
        <w:rPr>
          <w:rFonts w:ascii="Cambria Math" w:hAnsi="Cambria Math" w:cs="Cambria Math"/>
        </w:rPr>
        <w:t>∃</w:t>
      </w:r>
      <w:r w:rsidRPr="0013643B">
        <w:rPr>
          <w:rFonts w:ascii="Times New Roman" w:hAnsi="Times New Roman" w:cs="Times New Roman"/>
        </w:rPr>
        <w:t>Φ)(Φ(</w:t>
      </w:r>
      <w:r w:rsidRPr="0013643B">
        <w:rPr>
          <w:rFonts w:ascii="Times New Roman" w:hAnsi="Times New Roman" w:cs="Times New Roman"/>
          <w:i/>
        </w:rPr>
        <w:t>x</w:t>
      </w:r>
      <w:r w:rsidRPr="0013643B">
        <w:rPr>
          <w:rFonts w:ascii="Times New Roman" w:hAnsi="Times New Roman" w:cs="Times New Roman"/>
        </w:rPr>
        <w:t xml:space="preserve">) &amp; </w:t>
      </w:r>
      <w:r w:rsidRPr="0013643B">
        <w:rPr>
          <w:rFonts w:ascii="Cambria Math" w:hAnsi="Cambria Math" w:cs="Cambria Math"/>
        </w:rPr>
        <w:t>⟩</w:t>
      </w:r>
      <w:r w:rsidRPr="0013643B">
        <w:rPr>
          <w:rFonts w:ascii="Times New Roman" w:hAnsi="Times New Roman" w:cs="Times New Roman"/>
        </w:rPr>
        <w:t>[</w:t>
      </w:r>
      <w:r w:rsidRPr="0013643B">
        <w:rPr>
          <w:rFonts w:ascii="Times New Roman" w:hAnsi="Times New Roman" w:cs="Times New Roman"/>
          <w:i/>
        </w:rPr>
        <w:t>p</w:t>
      </w:r>
      <w:r w:rsidRPr="0013643B">
        <w:rPr>
          <w:rFonts w:ascii="Times New Roman" w:hAnsi="Times New Roman" w:cs="Times New Roman"/>
        </w:rPr>
        <w:t>](Φ)) v (</w:t>
      </w:r>
      <w:r w:rsidRPr="0013643B">
        <w:rPr>
          <w:rFonts w:ascii="Cambria Math" w:hAnsi="Cambria Math" w:cs="Cambria Math"/>
        </w:rPr>
        <w:t>∃</w:t>
      </w:r>
      <w:r w:rsidRPr="0013643B">
        <w:rPr>
          <w:rFonts w:ascii="Times New Roman" w:hAnsi="Times New Roman" w:cs="Times New Roman"/>
          <w:i/>
        </w:rPr>
        <w:t>xx</w:t>
      </w:r>
      <w:r w:rsidRPr="0013643B">
        <w:rPr>
          <w:rFonts w:ascii="Times New Roman" w:hAnsi="Times New Roman" w:cs="Times New Roman"/>
        </w:rPr>
        <w:t>)(</w:t>
      </w:r>
      <w:r w:rsidRPr="0013643B">
        <w:rPr>
          <w:rFonts w:ascii="Cambria Math" w:hAnsi="Cambria Math" w:cs="Cambria Math"/>
        </w:rPr>
        <w:t>∃</w:t>
      </w:r>
      <w:r w:rsidRPr="0013643B">
        <w:rPr>
          <w:rFonts w:ascii="Times New Roman" w:hAnsi="Times New Roman" w:cs="Times New Roman"/>
        </w:rPr>
        <w:t>Φ)(Φ(</w:t>
      </w:r>
      <w:r w:rsidRPr="0013643B">
        <w:rPr>
          <w:rFonts w:ascii="Times New Roman" w:hAnsi="Times New Roman" w:cs="Times New Roman"/>
          <w:i/>
        </w:rPr>
        <w:t>xx</w:t>
      </w:r>
      <w:r w:rsidRPr="0013643B">
        <w:rPr>
          <w:rFonts w:ascii="Times New Roman" w:hAnsi="Times New Roman" w:cs="Times New Roman"/>
        </w:rPr>
        <w:t xml:space="preserve">) &amp; </w:t>
      </w:r>
      <w:r w:rsidRPr="0013643B">
        <w:rPr>
          <w:rFonts w:ascii="Cambria Math" w:hAnsi="Cambria Math" w:cs="Cambria Math"/>
        </w:rPr>
        <w:t>⟩</w:t>
      </w:r>
      <w:r w:rsidRPr="0013643B">
        <w:rPr>
          <w:rFonts w:ascii="Times New Roman" w:hAnsi="Times New Roman" w:cs="Times New Roman"/>
        </w:rPr>
        <w:t>[</w:t>
      </w:r>
      <w:r w:rsidRPr="0013643B">
        <w:rPr>
          <w:rFonts w:ascii="Times New Roman" w:hAnsi="Times New Roman" w:cs="Times New Roman"/>
          <w:i/>
        </w:rPr>
        <w:t>p</w:t>
      </w:r>
      <w:r w:rsidRPr="0013643B">
        <w:rPr>
          <w:rFonts w:ascii="Times New Roman" w:hAnsi="Times New Roman" w:cs="Times New Roman"/>
        </w:rPr>
        <w:t>](Φ)) v (</w:t>
      </w:r>
      <w:r w:rsidRPr="0013643B">
        <w:rPr>
          <w:rFonts w:ascii="Cambria Math" w:hAnsi="Cambria Math" w:cs="Cambria Math"/>
        </w:rPr>
        <w:t>∃</w:t>
      </w:r>
      <w:r w:rsidRPr="0013643B">
        <w:rPr>
          <w:rFonts w:ascii="Times New Roman" w:hAnsi="Times New Roman" w:cs="Times New Roman"/>
          <w:i/>
        </w:rPr>
        <w:t>x</w:t>
      </w:r>
      <w:r w:rsidRPr="0013643B">
        <w:rPr>
          <w:rFonts w:ascii="Times New Roman" w:hAnsi="Times New Roman" w:cs="Times New Roman"/>
        </w:rPr>
        <w:t>)(</w:t>
      </w:r>
      <w:r w:rsidRPr="0013643B">
        <w:rPr>
          <w:rFonts w:ascii="Cambria Math" w:hAnsi="Cambria Math" w:cs="Cambria Math"/>
        </w:rPr>
        <w:t>∃</w:t>
      </w:r>
      <w:r w:rsidRPr="0013643B">
        <w:rPr>
          <w:rFonts w:ascii="Times New Roman" w:hAnsi="Times New Roman" w:cs="Times New Roman"/>
        </w:rPr>
        <w:t>ΦΦ)(ΦΦ(</w:t>
      </w:r>
      <w:r w:rsidRPr="0013643B">
        <w:rPr>
          <w:rFonts w:ascii="Times New Roman" w:hAnsi="Times New Roman" w:cs="Times New Roman"/>
          <w:i/>
        </w:rPr>
        <w:t>x</w:t>
      </w:r>
      <w:r w:rsidRPr="0013643B">
        <w:rPr>
          <w:rFonts w:ascii="Times New Roman" w:hAnsi="Times New Roman" w:cs="Times New Roman"/>
        </w:rPr>
        <w:t xml:space="preserve">) &amp; </w:t>
      </w:r>
      <w:r w:rsidRPr="0013643B">
        <w:rPr>
          <w:rFonts w:ascii="Cambria Math" w:hAnsi="Cambria Math" w:cs="Cambria Math"/>
        </w:rPr>
        <w:t>⟩</w:t>
      </w:r>
      <w:r w:rsidRPr="0013643B">
        <w:rPr>
          <w:rFonts w:ascii="Times New Roman" w:hAnsi="Times New Roman" w:cs="Times New Roman"/>
        </w:rPr>
        <w:t>[</w:t>
      </w:r>
      <w:r w:rsidRPr="0013643B">
        <w:rPr>
          <w:rFonts w:ascii="Times New Roman" w:hAnsi="Times New Roman" w:cs="Times New Roman"/>
          <w:i/>
        </w:rPr>
        <w:t>p</w:t>
      </w:r>
      <w:r w:rsidRPr="0013643B">
        <w:rPr>
          <w:rFonts w:ascii="Times New Roman" w:hAnsi="Times New Roman" w:cs="Times New Roman"/>
        </w:rPr>
        <w:t>](ΦΦ)) v (</w:t>
      </w:r>
      <w:r w:rsidRPr="0013643B">
        <w:rPr>
          <w:rFonts w:ascii="Cambria Math" w:hAnsi="Cambria Math" w:cs="Cambria Math"/>
        </w:rPr>
        <w:t>∃</w:t>
      </w:r>
      <w:r w:rsidRPr="0013643B">
        <w:rPr>
          <w:rFonts w:ascii="Times New Roman" w:hAnsi="Times New Roman" w:cs="Times New Roman"/>
          <w:i/>
        </w:rPr>
        <w:t>xx</w:t>
      </w:r>
      <w:r w:rsidRPr="0013643B">
        <w:rPr>
          <w:rFonts w:ascii="Times New Roman" w:hAnsi="Times New Roman" w:cs="Times New Roman"/>
        </w:rPr>
        <w:t>)(</w:t>
      </w:r>
      <w:r w:rsidRPr="0013643B">
        <w:rPr>
          <w:rFonts w:ascii="Cambria Math" w:hAnsi="Cambria Math" w:cs="Cambria Math"/>
        </w:rPr>
        <w:t>∃</w:t>
      </w:r>
      <w:r w:rsidRPr="0013643B">
        <w:rPr>
          <w:rFonts w:ascii="Times New Roman" w:hAnsi="Times New Roman" w:cs="Times New Roman"/>
        </w:rPr>
        <w:t>ΦΦ)(ΦΦ(</w:t>
      </w:r>
      <w:r w:rsidRPr="0013643B">
        <w:rPr>
          <w:rFonts w:ascii="Times New Roman" w:hAnsi="Times New Roman" w:cs="Times New Roman"/>
          <w:i/>
        </w:rPr>
        <w:t>xx</w:t>
      </w:r>
      <w:r w:rsidRPr="0013643B">
        <w:rPr>
          <w:rFonts w:ascii="Times New Roman" w:hAnsi="Times New Roman" w:cs="Times New Roman"/>
        </w:rPr>
        <w:t xml:space="preserve">) &amp; </w:t>
      </w:r>
      <w:r w:rsidRPr="0013643B">
        <w:rPr>
          <w:rFonts w:ascii="Cambria Math" w:hAnsi="Cambria Math" w:cs="Cambria Math"/>
        </w:rPr>
        <w:t>⟩</w:t>
      </w:r>
      <w:r w:rsidRPr="0013643B">
        <w:rPr>
          <w:rFonts w:ascii="Times New Roman" w:hAnsi="Times New Roman" w:cs="Times New Roman"/>
        </w:rPr>
        <w:t>[</w:t>
      </w:r>
      <w:r w:rsidRPr="0013643B">
        <w:rPr>
          <w:rFonts w:ascii="Times New Roman" w:hAnsi="Times New Roman" w:cs="Times New Roman"/>
          <w:i/>
        </w:rPr>
        <w:t>p</w:t>
      </w:r>
      <w:r w:rsidRPr="0013643B">
        <w:rPr>
          <w:rFonts w:ascii="Times New Roman" w:hAnsi="Times New Roman" w:cs="Times New Roman"/>
        </w:rPr>
        <w:t>](ΦΦ))</w:t>
      </w:r>
    </w:p>
    <w:p w14:paraId="1B8407FA" w14:textId="77777777" w:rsidR="004A0ADF" w:rsidRPr="0013643B" w:rsidRDefault="004A0ADF" w:rsidP="007325E7">
      <w:pPr>
        <w:pStyle w:val="EndnoteText"/>
        <w:jc w:val="both"/>
        <w:rPr>
          <w:rFonts w:ascii="Times New Roman" w:hAnsi="Times New Roman" w:cs="Times New Roman"/>
        </w:rPr>
      </w:pPr>
      <w:r w:rsidRPr="0013643B">
        <w:rPr>
          <w:rFonts w:ascii="Times New Roman" w:hAnsi="Times New Roman" w:cs="Times New Roman"/>
        </w:rPr>
        <w:t>This would be read as “there is an object (or objects) with the property Φ (or properties ΦΦ), to bring it about that &lt;</w:t>
      </w:r>
      <w:r w:rsidRPr="0013643B">
        <w:rPr>
          <w:rFonts w:ascii="Times New Roman" w:hAnsi="Times New Roman" w:cs="Times New Roman"/>
          <w:i/>
        </w:rPr>
        <w:t>p</w:t>
      </w:r>
      <w:r w:rsidRPr="0013643B">
        <w:rPr>
          <w:rFonts w:ascii="Times New Roman" w:hAnsi="Times New Roman" w:cs="Times New Roman"/>
        </w:rPr>
        <w:t xml:space="preserve">&gt;. </w:t>
      </w:r>
    </w:p>
    <w:p w14:paraId="66060EB1" w14:textId="01FC927A" w:rsidR="004A0ADF" w:rsidRPr="0013643B" w:rsidRDefault="004A0ADF" w:rsidP="007325E7">
      <w:pPr>
        <w:pStyle w:val="EndnoteText"/>
        <w:jc w:val="both"/>
        <w:rPr>
          <w:rFonts w:ascii="Times New Roman" w:hAnsi="Times New Roman" w:cs="Times New Roman"/>
        </w:rPr>
      </w:pPr>
      <w:r w:rsidRPr="0013643B">
        <w:rPr>
          <w:rFonts w:ascii="Times New Roman" w:hAnsi="Times New Roman" w:cs="Times New Roman"/>
        </w:rPr>
        <w:t>The expansion of the dispositionalist definitions in terms of empowered particulars is Yates’ own; and though he officially remains neutral on the question of whether powers are instantiated in particulars, he makes use of the assumption that they are as a heuristic in his own work on the topic.</w:t>
      </w:r>
    </w:p>
  </w:endnote>
  <w:endnote w:id="7">
    <w:p w14:paraId="3A9587AF" w14:textId="164C5945" w:rsidR="004A0ADF" w:rsidRPr="0013643B" w:rsidRDefault="004A0ADF"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“It is possible that </w:t>
      </w:r>
      <w:r w:rsidRPr="0013643B">
        <w:rPr>
          <w:rFonts w:ascii="Times New Roman" w:hAnsi="Times New Roman" w:cs="Times New Roman"/>
          <w:i/>
        </w:rPr>
        <w:t>p</w:t>
      </w:r>
      <w:r w:rsidRPr="0013643B">
        <w:rPr>
          <w:rFonts w:ascii="Times New Roman" w:hAnsi="Times New Roman" w:cs="Times New Roman"/>
        </w:rPr>
        <w:t xml:space="preserve"> if and only if something has (or some things have) an iterated potentiality for it to be the case that </w:t>
      </w:r>
      <w:r w:rsidRPr="0013643B">
        <w:rPr>
          <w:rFonts w:ascii="Times New Roman" w:hAnsi="Times New Roman" w:cs="Times New Roman"/>
          <w:i/>
        </w:rPr>
        <w:t>p</w:t>
      </w:r>
      <w:r w:rsidRPr="0013643B">
        <w:rPr>
          <w:rFonts w:ascii="Times New Roman" w:hAnsi="Times New Roman" w:cs="Times New Roman"/>
        </w:rPr>
        <w:t>.” (Vetter, (forthcoming))</w:t>
      </w:r>
    </w:p>
  </w:endnote>
  <w:endnote w:id="8">
    <w:p w14:paraId="7E4426E6" w14:textId="77777777" w:rsidR="004A0ADF" w:rsidRPr="0013643B" w:rsidRDefault="004A0ADF" w:rsidP="00BB0270">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“[S]ome proposition or truth T is possible just in case there is some actually instantiated property (or property complex) that is a power for some other property (or property complex) that would be a truthmaker for T.” (Jacobs (2010), 236).</w:t>
      </w:r>
    </w:p>
    <w:p w14:paraId="17953101" w14:textId="77777777" w:rsidR="004A0ADF" w:rsidRPr="0013643B" w:rsidRDefault="004A0ADF" w:rsidP="00BB0270">
      <w:pPr>
        <w:pStyle w:val="EndnoteText"/>
        <w:jc w:val="both"/>
        <w:rPr>
          <w:rFonts w:ascii="Times New Roman" w:hAnsi="Times New Roman" w:cs="Times New Roman"/>
        </w:rPr>
      </w:pPr>
      <w:r w:rsidRPr="0013643B">
        <w:rPr>
          <w:rFonts w:ascii="Times New Roman" w:hAnsi="Times New Roman" w:cs="Times New Roman"/>
        </w:rPr>
        <w:t xml:space="preserve">Jacobs’ proposal, however, seems to be ambiguous between synchronic and growing-block diachronic perspectives. On the one hand, he defines the modal operators in terms of the counterfactual conditional, and the examples of alternative possibilities he brings forth are clearly intended as alternatives to the very moment at which they are not instantiated. On the other, his semantics relies heavily on the notion of a </w:t>
      </w:r>
      <w:r w:rsidRPr="0013643B">
        <w:rPr>
          <w:rFonts w:ascii="Times New Roman" w:hAnsi="Times New Roman" w:cs="Times New Roman"/>
          <w:i/>
        </w:rPr>
        <w:t>chain</w:t>
      </w:r>
      <w:r w:rsidRPr="0013643B">
        <w:rPr>
          <w:rFonts w:ascii="Times New Roman" w:hAnsi="Times New Roman" w:cs="Times New Roman"/>
        </w:rPr>
        <w:t xml:space="preserve">, which is interpreted as a (presumably diachronic) succession of infinitely many stages, each of which is a power to bring about the stage immediately following it. The semantics for the counterfactual conditional, in particular, assumes that a counterfactual is true at a Stage </w:t>
      </w:r>
      <w:r w:rsidRPr="0013643B">
        <w:rPr>
          <w:rFonts w:ascii="Times New Roman" w:hAnsi="Times New Roman" w:cs="Times New Roman"/>
          <w:i/>
        </w:rPr>
        <w:t>n</w:t>
      </w:r>
      <w:r w:rsidRPr="0013643B">
        <w:rPr>
          <w:rFonts w:ascii="Times New Roman" w:hAnsi="Times New Roman" w:cs="Times New Roman"/>
        </w:rPr>
        <w:t xml:space="preserve"> iff for the nearest stage </w:t>
      </w:r>
      <w:r w:rsidRPr="0013643B">
        <w:rPr>
          <w:rFonts w:ascii="Times New Roman" w:hAnsi="Times New Roman" w:cs="Times New Roman"/>
          <w:i/>
        </w:rPr>
        <w:t>i</w:t>
      </w:r>
      <w:r w:rsidRPr="0013643B">
        <w:rPr>
          <w:rFonts w:ascii="Times New Roman" w:hAnsi="Times New Roman" w:cs="Times New Roman"/>
        </w:rPr>
        <w:t xml:space="preserve"> to </w:t>
      </w:r>
      <w:r w:rsidRPr="0013643B">
        <w:rPr>
          <w:rFonts w:ascii="Times New Roman" w:hAnsi="Times New Roman" w:cs="Times New Roman"/>
          <w:i/>
        </w:rPr>
        <w:t>n</w:t>
      </w:r>
      <w:r w:rsidRPr="0013643B">
        <w:rPr>
          <w:rFonts w:ascii="Times New Roman" w:hAnsi="Times New Roman" w:cs="Times New Roman"/>
        </w:rPr>
        <w:t xml:space="preserve"> at which the antecedent holds, the consequent holds at stage </w:t>
      </w:r>
      <w:r w:rsidRPr="0013643B">
        <w:rPr>
          <w:rFonts w:ascii="Times New Roman" w:hAnsi="Times New Roman" w:cs="Times New Roman"/>
          <w:i/>
        </w:rPr>
        <w:t>i</w:t>
      </w:r>
      <w:r w:rsidRPr="0013643B">
        <w:rPr>
          <w:rFonts w:ascii="Times New Roman" w:hAnsi="Times New Roman" w:cs="Times New Roman"/>
        </w:rPr>
        <w:t>+1.</w:t>
      </w:r>
    </w:p>
  </w:endnote>
  <w:endnote w:id="9">
    <w:p w14:paraId="66E49E50" w14:textId="41617E48" w:rsidR="004A0ADF" w:rsidRPr="0013643B" w:rsidRDefault="004A0ADF"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Simchen takes ‘there might have been ϕs’ to mean that “It is possible that some plurality of things of the past, under suitable counterfactual conditions, give rise to novel instances of ϕ by way of generating them.” (Simchen (2006), 20).</w:t>
      </w:r>
    </w:p>
  </w:endnote>
  <w:endnote w:id="10">
    <w:p w14:paraId="6B074879" w14:textId="77777777" w:rsidR="004A0ADF" w:rsidRPr="0013643B" w:rsidRDefault="004A0ADF" w:rsidP="00BB0270">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“[A] non-actual state of affairs is possible if there actually was a substance capable of initiating a causal chain, perhaps non-deterministic, that could lead to a state of affairs that we claim is possible.” (Pruss (2002)).</w:t>
      </w:r>
    </w:p>
  </w:endnote>
  <w:endnote w:id="11">
    <w:p w14:paraId="132B5065" w14:textId="5BADA43A" w:rsidR="004A0ADF" w:rsidRPr="0013643B" w:rsidRDefault="004A0ADF"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“If the world contains some disposition such that its manifestation is the state of affairs </w:t>
      </w:r>
      <w:r w:rsidRPr="0013643B">
        <w:rPr>
          <w:rFonts w:ascii="Times New Roman" w:hAnsi="Times New Roman" w:cs="Times New Roman"/>
          <w:i/>
        </w:rPr>
        <w:t>S</w:t>
      </w:r>
      <w:r w:rsidRPr="0013643B">
        <w:rPr>
          <w:rFonts w:ascii="Times New Roman" w:hAnsi="Times New Roman" w:cs="Times New Roman"/>
        </w:rPr>
        <w:t xml:space="preserve">, then </w:t>
      </w:r>
      <w:r w:rsidRPr="0013643B">
        <w:rPr>
          <w:rFonts w:ascii="Times New Roman" w:hAnsi="Times New Roman" w:cs="Times New Roman"/>
          <w:i/>
        </w:rPr>
        <w:t>S</w:t>
      </w:r>
      <w:r w:rsidRPr="0013643B">
        <w:rPr>
          <w:rFonts w:ascii="Times New Roman" w:hAnsi="Times New Roman" w:cs="Times New Roman"/>
        </w:rPr>
        <w:t xml:space="preserve"> is possible.” (Borghini and Williams (2008), 26).</w:t>
      </w:r>
    </w:p>
  </w:endnote>
  <w:endnote w:id="12">
    <w:p w14:paraId="30E18626" w14:textId="7DA22449" w:rsidR="004A0ADF" w:rsidRPr="0013643B" w:rsidRDefault="004A0ADF"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“A plurality of things collectively have the power to bring it about that </w:t>
      </w:r>
      <w:r w:rsidRPr="0013643B">
        <w:rPr>
          <w:rFonts w:ascii="Times New Roman" w:hAnsi="Times New Roman" w:cs="Times New Roman"/>
          <w:i/>
        </w:rPr>
        <w:t>p</w:t>
      </w:r>
      <w:r w:rsidRPr="0013643B">
        <w:rPr>
          <w:rFonts w:ascii="Times New Roman" w:hAnsi="Times New Roman" w:cs="Times New Roman"/>
        </w:rPr>
        <w:t xml:space="preserve"> iff there are ways of combining them such that had they been so combined, they would have produced a truthmaker for &lt;</w:t>
      </w:r>
      <w:r w:rsidRPr="0013643B">
        <w:rPr>
          <w:rFonts w:ascii="Times New Roman" w:hAnsi="Times New Roman" w:cs="Times New Roman"/>
          <w:i/>
        </w:rPr>
        <w:t>p</w:t>
      </w:r>
      <w:r w:rsidRPr="0013643B">
        <w:rPr>
          <w:rFonts w:ascii="Times New Roman" w:hAnsi="Times New Roman" w:cs="Times New Roman"/>
        </w:rPr>
        <w:t>&gt;” (Yates (</w:t>
      </w:r>
      <w:r>
        <w:rPr>
          <w:rFonts w:ascii="Times New Roman" w:hAnsi="Times New Roman" w:cs="Times New Roman"/>
        </w:rPr>
        <w:t>2015</w:t>
      </w:r>
      <w:r w:rsidRPr="0013643B">
        <w:rPr>
          <w:rFonts w:ascii="Times New Roman" w:hAnsi="Times New Roman" w:cs="Times New Roman"/>
        </w:rPr>
        <w:t>)</w:t>
      </w:r>
      <w:r>
        <w:rPr>
          <w:rFonts w:ascii="Times New Roman" w:hAnsi="Times New Roman" w:cs="Times New Roman"/>
        </w:rPr>
        <w:t>, 413</w:t>
      </w:r>
      <w:r w:rsidRPr="0013643B">
        <w:rPr>
          <w:rFonts w:ascii="Times New Roman" w:hAnsi="Times New Roman" w:cs="Times New Roman"/>
        </w:rPr>
        <w:t>).</w:t>
      </w:r>
    </w:p>
  </w:endnote>
  <w:endnote w:id="13">
    <w:p w14:paraId="5FAFF7B6" w14:textId="284D7C3C" w:rsidR="004A0ADF" w:rsidRPr="00897633" w:rsidRDefault="004A0ADF" w:rsidP="007325E7">
      <w:pPr>
        <w:pStyle w:val="EndnoteText"/>
        <w:jc w:val="both"/>
        <w:rPr>
          <w:rFonts w:ascii="Times New Roman" w:hAnsi="Times New Roman" w:cs="Times New Roman"/>
        </w:rPr>
      </w:pPr>
      <w:r w:rsidRPr="00897633">
        <w:rPr>
          <w:rStyle w:val="EndnoteReference"/>
          <w:rFonts w:ascii="Times New Roman" w:hAnsi="Times New Roman" w:cs="Times New Roman"/>
        </w:rPr>
        <w:endnoteRef/>
      </w:r>
      <w:r w:rsidRPr="00897633">
        <w:rPr>
          <w:rFonts w:ascii="Times New Roman" w:hAnsi="Times New Roman" w:cs="Times New Roman"/>
        </w:rPr>
        <w:t xml:space="preserve"> Cf. Contessa (2010), 341.</w:t>
      </w:r>
    </w:p>
  </w:endnote>
  <w:endnote w:id="14">
    <w:p w14:paraId="5B036825" w14:textId="77777777" w:rsidR="004A0ADF" w:rsidRPr="008F555F" w:rsidRDefault="004A0ADF" w:rsidP="007325E7">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For reasons that we should, albeit in a different context, cf. Kripke (1972), 12. </w:t>
      </w:r>
    </w:p>
  </w:endnote>
  <w:endnote w:id="15">
    <w:p w14:paraId="2CBF3A05" w14:textId="1345AC62" w:rsidR="004A0ADF" w:rsidRPr="008F555F" w:rsidRDefault="004A0ADF" w:rsidP="007325E7">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I suspect what is occurring is the latter. For instance, though he does not say so, Yates’ dispositionalism seems to just be a disguised form of combinatorialism: powers are just those properties that can be combined in such a way as to bring about a certain state. And so, he explains powers in terms of combination, rather than countenancing the ability to be combined as merely one kind of power among others.</w:t>
      </w:r>
    </w:p>
  </w:endnote>
  <w:endnote w:id="16">
    <w:p w14:paraId="07245C2F" w14:textId="77777777" w:rsidR="004A0ADF" w:rsidRPr="008F555F" w:rsidRDefault="004A0ADF" w:rsidP="007325E7">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I say this because, with the exceptions of Vetter and Simchen, it’s not clear that powers theorists have thought much at all about the temporal presuppositions or ramifications of their theories and of the language they use to articulate them. And so, occasionally, we find these theorists using the language of a growing-block diachronic perspective interchangeably with language more appropriate to a synchronic approach.</w:t>
      </w:r>
    </w:p>
  </w:endnote>
  <w:endnote w:id="17">
    <w:p w14:paraId="18F134BE" w14:textId="77777777" w:rsidR="004A0ADF" w:rsidRPr="008F555F" w:rsidRDefault="004A0ADF" w:rsidP="007325E7">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This point is recognized by Jacobs (2010), 244.</w:t>
      </w:r>
    </w:p>
  </w:endnote>
  <w:endnote w:id="18">
    <w:p w14:paraId="4120A0D7" w14:textId="77777777" w:rsidR="004A0ADF" w:rsidRPr="008F555F" w:rsidRDefault="004A0ADF" w:rsidP="007325E7">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Cf. Prior (1959); Prior (2003c).</w:t>
      </w:r>
    </w:p>
  </w:endnote>
  <w:endnote w:id="19">
    <w:p w14:paraId="45A58DA3" w14:textId="77777777" w:rsidR="004A0ADF" w:rsidRDefault="004A0ADF" w:rsidP="007325E7">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See Tallant and Ingram (forthcoming); Torrengo (2014).</w:t>
      </w:r>
    </w:p>
    <w:p w14:paraId="7B37702A" w14:textId="5B619B5B" w:rsidR="004A0ADF" w:rsidRPr="008F555F" w:rsidRDefault="004A0ADF" w:rsidP="007325E7">
      <w:pPr>
        <w:spacing w:after="0" w:line="240" w:lineRule="auto"/>
        <w:ind w:firstLine="720"/>
        <w:jc w:val="both"/>
        <w:rPr>
          <w:rFonts w:ascii="Times New Roman" w:hAnsi="Times New Roman" w:cs="Times New Roman"/>
          <w:sz w:val="20"/>
          <w:szCs w:val="20"/>
        </w:rPr>
      </w:pPr>
      <w:r w:rsidRPr="008F555F">
        <w:rPr>
          <w:rFonts w:ascii="Times New Roman" w:hAnsi="Times New Roman" w:cs="Times New Roman"/>
          <w:sz w:val="20"/>
          <w:szCs w:val="20"/>
        </w:rPr>
        <w:t xml:space="preserve">Upstanding presentism has recently suffered two </w:t>
      </w:r>
      <w:r>
        <w:rPr>
          <w:rFonts w:ascii="Times New Roman" w:hAnsi="Times New Roman" w:cs="Times New Roman"/>
          <w:sz w:val="20"/>
          <w:szCs w:val="20"/>
        </w:rPr>
        <w:t xml:space="preserve">damaging </w:t>
      </w:r>
      <w:r w:rsidRPr="008F555F">
        <w:rPr>
          <w:rFonts w:ascii="Times New Roman" w:hAnsi="Times New Roman" w:cs="Times New Roman"/>
          <w:sz w:val="20"/>
          <w:szCs w:val="20"/>
        </w:rPr>
        <w:t>critiques: the one, from Tallant and Ingram (forthcoming); the othe</w:t>
      </w:r>
      <w:r>
        <w:rPr>
          <w:rFonts w:ascii="Times New Roman" w:hAnsi="Times New Roman" w:cs="Times New Roman"/>
          <w:sz w:val="20"/>
          <w:szCs w:val="20"/>
        </w:rPr>
        <w:t>r, from Leininger (2015)</w:t>
      </w:r>
      <w:r w:rsidRPr="008F555F">
        <w:rPr>
          <w:rFonts w:ascii="Times New Roman" w:hAnsi="Times New Roman" w:cs="Times New Roman"/>
          <w:sz w:val="20"/>
          <w:szCs w:val="20"/>
        </w:rPr>
        <w:t>.</w:t>
      </w:r>
    </w:p>
    <w:p w14:paraId="18D7062D" w14:textId="55E4F064" w:rsidR="004A0ADF" w:rsidRPr="008F555F" w:rsidRDefault="004A0ADF" w:rsidP="007325E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t>Tallant and Ingram argue</w:t>
      </w:r>
      <w:r w:rsidRPr="008F555F">
        <w:rPr>
          <w:rFonts w:ascii="Times New Roman" w:hAnsi="Times New Roman" w:cs="Times New Roman"/>
          <w:sz w:val="20"/>
          <w:szCs w:val="20"/>
        </w:rPr>
        <w:t xml:space="preserve"> that upstanding presentists must accept that present truthmakers of whatever sort for past truths “exist </w:t>
      </w:r>
      <w:r w:rsidRPr="008F555F">
        <w:rPr>
          <w:rFonts w:ascii="Times New Roman" w:hAnsi="Times New Roman" w:cs="Times New Roman"/>
          <w:i/>
          <w:sz w:val="20"/>
          <w:szCs w:val="20"/>
        </w:rPr>
        <w:t xml:space="preserve">in virtue of </w:t>
      </w:r>
      <w:r w:rsidRPr="008F555F">
        <w:rPr>
          <w:rFonts w:ascii="Times New Roman" w:hAnsi="Times New Roman" w:cs="Times New Roman"/>
          <w:sz w:val="20"/>
          <w:szCs w:val="20"/>
        </w:rPr>
        <w:t xml:space="preserve">entities having existed”.” Given, then that “a presently existing truthmaker, </w:t>
      </w:r>
      <w:r w:rsidRPr="008F555F">
        <w:rPr>
          <w:rFonts w:ascii="Times New Roman" w:hAnsi="Times New Roman" w:cs="Times New Roman"/>
          <w:i/>
          <w:sz w:val="20"/>
          <w:szCs w:val="20"/>
        </w:rPr>
        <w:t>E</w:t>
      </w:r>
      <w:r w:rsidRPr="008F555F">
        <w:rPr>
          <w:rFonts w:ascii="Times New Roman" w:hAnsi="Times New Roman" w:cs="Times New Roman"/>
          <w:sz w:val="20"/>
          <w:szCs w:val="20"/>
        </w:rPr>
        <w:t xml:space="preserve">, is such that it exists </w:t>
      </w:r>
      <w:r w:rsidRPr="008F555F">
        <w:rPr>
          <w:rFonts w:ascii="Times New Roman" w:hAnsi="Times New Roman" w:cs="Times New Roman"/>
          <w:i/>
          <w:sz w:val="20"/>
          <w:szCs w:val="20"/>
        </w:rPr>
        <w:t xml:space="preserve">in virtue of </w:t>
      </w:r>
      <w:r w:rsidRPr="008F555F">
        <w:rPr>
          <w:rFonts w:ascii="Times New Roman" w:hAnsi="Times New Roman" w:cs="Times New Roman"/>
          <w:sz w:val="20"/>
          <w:szCs w:val="20"/>
        </w:rPr>
        <w:t xml:space="preserve">how things were, </w:t>
      </w:r>
      <w:r w:rsidRPr="008F555F">
        <w:rPr>
          <w:rFonts w:ascii="Times New Roman" w:hAnsi="Times New Roman" w:cs="Times New Roman"/>
          <w:i/>
          <w:sz w:val="20"/>
          <w:szCs w:val="20"/>
        </w:rPr>
        <w:t>e</w:t>
      </w:r>
      <w:r w:rsidRPr="008F555F">
        <w:rPr>
          <w:rFonts w:ascii="Times New Roman" w:hAnsi="Times New Roman" w:cs="Times New Roman"/>
          <w:sz w:val="20"/>
          <w:szCs w:val="20"/>
        </w:rPr>
        <w:t xml:space="preserve"> [...] upstanding presentists are commited to the claim that </w:t>
      </w:r>
      <w:r w:rsidRPr="008F555F">
        <w:rPr>
          <w:rFonts w:ascii="Times New Roman" w:hAnsi="Times New Roman" w:cs="Times New Roman"/>
          <w:i/>
          <w:sz w:val="20"/>
          <w:szCs w:val="20"/>
        </w:rPr>
        <w:t>E</w:t>
      </w:r>
      <w:r w:rsidRPr="008F555F">
        <w:rPr>
          <w:rFonts w:ascii="Times New Roman" w:hAnsi="Times New Roman" w:cs="Times New Roman"/>
          <w:sz w:val="20"/>
          <w:szCs w:val="20"/>
        </w:rPr>
        <w:t xml:space="preserve"> exists in virtue of </w:t>
      </w:r>
      <w:r w:rsidRPr="008F555F">
        <w:rPr>
          <w:rFonts w:ascii="Times New Roman" w:hAnsi="Times New Roman" w:cs="Times New Roman"/>
          <w:i/>
          <w:sz w:val="20"/>
          <w:szCs w:val="20"/>
        </w:rPr>
        <w:t>e</w:t>
      </w:r>
      <w:r w:rsidRPr="008F555F">
        <w:rPr>
          <w:rFonts w:ascii="Times New Roman" w:hAnsi="Times New Roman" w:cs="Times New Roman"/>
          <w:sz w:val="20"/>
          <w:szCs w:val="20"/>
        </w:rPr>
        <w:t xml:space="preserve">.” (Tallant and Ingram (forthcoming)). And given that the upstanding presentist cannot escape some relation holding between a present existent and how things were, </w:t>
      </w:r>
      <w:r w:rsidRPr="008F555F">
        <w:rPr>
          <w:rFonts w:ascii="Times New Roman" w:hAnsi="Times New Roman" w:cs="Times New Roman"/>
          <w:i/>
          <w:sz w:val="20"/>
          <w:szCs w:val="20"/>
        </w:rPr>
        <w:t>e</w:t>
      </w:r>
      <w:r w:rsidRPr="008F555F">
        <w:rPr>
          <w:rFonts w:ascii="Times New Roman" w:hAnsi="Times New Roman" w:cs="Times New Roman"/>
          <w:sz w:val="20"/>
          <w:szCs w:val="20"/>
        </w:rPr>
        <w:t>, a state that no longer exists, the positing of present truthmakers for past truths turns out to be redundant.</w:t>
      </w:r>
    </w:p>
    <w:p w14:paraId="0C14BD33" w14:textId="77777777" w:rsidR="004A0ADF" w:rsidRPr="008F555F" w:rsidRDefault="004A0ADF" w:rsidP="007325E7">
      <w:pPr>
        <w:spacing w:after="0" w:line="240" w:lineRule="auto"/>
        <w:jc w:val="both"/>
        <w:rPr>
          <w:rFonts w:ascii="Times New Roman" w:hAnsi="Times New Roman" w:cs="Times New Roman"/>
          <w:sz w:val="20"/>
          <w:szCs w:val="20"/>
        </w:rPr>
      </w:pPr>
      <w:r w:rsidRPr="008F555F">
        <w:rPr>
          <w:rFonts w:ascii="Times New Roman" w:hAnsi="Times New Roman" w:cs="Times New Roman"/>
          <w:sz w:val="20"/>
          <w:szCs w:val="20"/>
        </w:rPr>
        <w:tab/>
        <w:t>Leininger characterizes presentism in terms of the following two central theses:</w:t>
      </w:r>
    </w:p>
    <w:p w14:paraId="12AB00A2" w14:textId="77777777" w:rsidR="004A0ADF" w:rsidRPr="008F555F" w:rsidRDefault="004A0ADF" w:rsidP="007325E7">
      <w:pPr>
        <w:spacing w:after="0" w:line="240" w:lineRule="auto"/>
        <w:ind w:left="907"/>
        <w:jc w:val="both"/>
        <w:rPr>
          <w:rFonts w:ascii="Times New Roman" w:hAnsi="Times New Roman" w:cs="Times New Roman"/>
          <w:i/>
          <w:sz w:val="20"/>
          <w:szCs w:val="20"/>
        </w:rPr>
      </w:pPr>
    </w:p>
    <w:p w14:paraId="4543F5AF" w14:textId="77777777" w:rsidR="004A0ADF" w:rsidRPr="008F555F" w:rsidRDefault="004A0ADF" w:rsidP="007325E7">
      <w:pPr>
        <w:spacing w:after="0" w:line="240" w:lineRule="auto"/>
        <w:ind w:left="907"/>
        <w:jc w:val="both"/>
        <w:rPr>
          <w:rFonts w:ascii="Times New Roman" w:hAnsi="Times New Roman" w:cs="Times New Roman"/>
          <w:sz w:val="20"/>
          <w:szCs w:val="20"/>
        </w:rPr>
      </w:pPr>
      <w:r w:rsidRPr="008F555F">
        <w:rPr>
          <w:rFonts w:ascii="Times New Roman" w:hAnsi="Times New Roman" w:cs="Times New Roman"/>
          <w:i/>
          <w:sz w:val="20"/>
          <w:szCs w:val="20"/>
        </w:rPr>
        <w:t xml:space="preserve">The Present Thesis. </w:t>
      </w:r>
      <w:r w:rsidRPr="008F555F">
        <w:rPr>
          <w:rFonts w:ascii="Times New Roman" w:hAnsi="Times New Roman" w:cs="Times New Roman"/>
          <w:sz w:val="20"/>
          <w:szCs w:val="20"/>
        </w:rPr>
        <w:t>Only the present exists: past and future moments do not exist.</w:t>
      </w:r>
    </w:p>
    <w:p w14:paraId="5B350234" w14:textId="173354A5" w:rsidR="004A0ADF" w:rsidRPr="008F555F" w:rsidRDefault="004A0ADF" w:rsidP="007325E7">
      <w:pPr>
        <w:spacing w:after="0" w:line="240" w:lineRule="auto"/>
        <w:ind w:left="900"/>
        <w:jc w:val="both"/>
        <w:rPr>
          <w:rFonts w:ascii="Times New Roman" w:hAnsi="Times New Roman" w:cs="Times New Roman"/>
          <w:sz w:val="20"/>
          <w:szCs w:val="20"/>
        </w:rPr>
      </w:pPr>
      <w:r w:rsidRPr="008F555F">
        <w:rPr>
          <w:rFonts w:ascii="Times New Roman" w:hAnsi="Times New Roman" w:cs="Times New Roman"/>
          <w:i/>
          <w:sz w:val="20"/>
          <w:szCs w:val="20"/>
        </w:rPr>
        <w:t>The Change Thesis</w:t>
      </w:r>
      <w:r w:rsidRPr="008F555F">
        <w:rPr>
          <w:rFonts w:ascii="Times New Roman" w:hAnsi="Times New Roman" w:cs="Times New Roman"/>
          <w:sz w:val="20"/>
          <w:szCs w:val="20"/>
        </w:rPr>
        <w:t>. What is present changes: there is a difference in what exists from moment to moment. (Leininger (</w:t>
      </w:r>
      <w:r>
        <w:rPr>
          <w:rFonts w:ascii="Times New Roman" w:hAnsi="Times New Roman" w:cs="Times New Roman"/>
          <w:sz w:val="20"/>
          <w:szCs w:val="20"/>
        </w:rPr>
        <w:t>2015</w:t>
      </w:r>
      <w:r w:rsidRPr="008F555F">
        <w:rPr>
          <w:rFonts w:ascii="Times New Roman" w:hAnsi="Times New Roman" w:cs="Times New Roman"/>
          <w:sz w:val="20"/>
          <w:szCs w:val="20"/>
        </w:rPr>
        <w:t>))</w:t>
      </w:r>
    </w:p>
    <w:p w14:paraId="1BA2779C" w14:textId="77777777" w:rsidR="004A0ADF" w:rsidRPr="008F555F" w:rsidRDefault="004A0ADF" w:rsidP="007325E7">
      <w:pPr>
        <w:spacing w:after="0" w:line="240" w:lineRule="auto"/>
        <w:ind w:left="900"/>
        <w:jc w:val="both"/>
        <w:rPr>
          <w:rFonts w:ascii="Times New Roman" w:hAnsi="Times New Roman" w:cs="Times New Roman"/>
          <w:sz w:val="20"/>
          <w:szCs w:val="20"/>
        </w:rPr>
      </w:pPr>
    </w:p>
    <w:p w14:paraId="42D352AB" w14:textId="77777777" w:rsidR="004A0ADF" w:rsidRPr="008F555F" w:rsidRDefault="004A0ADF" w:rsidP="007325E7">
      <w:pPr>
        <w:spacing w:after="0" w:line="240" w:lineRule="auto"/>
        <w:jc w:val="both"/>
        <w:rPr>
          <w:rFonts w:ascii="Times New Roman" w:hAnsi="Times New Roman" w:cs="Times New Roman"/>
          <w:sz w:val="20"/>
          <w:szCs w:val="20"/>
        </w:rPr>
      </w:pPr>
      <w:r w:rsidRPr="008F555F">
        <w:rPr>
          <w:rFonts w:ascii="Times New Roman" w:hAnsi="Times New Roman" w:cs="Times New Roman"/>
          <w:sz w:val="20"/>
          <w:szCs w:val="20"/>
        </w:rPr>
        <w:t>The problem, says Leininger, is that the Present Thesis and the Change Thesis are incompatible: the former thesis requires an ontology of a single moment, while the latter requires that there be multiple moments available for comparison. “The presentist’s problem is that temporal change requires more than one moment; but because the presentist is limited to the existence of only the present moment, he cannot give an account of temporal change in terms of direct comparison of existing states of affairs at different moments” (ibid.).</w:t>
      </w:r>
    </w:p>
    <w:p w14:paraId="59743092" w14:textId="5D1B95F0" w:rsidR="004A0ADF" w:rsidRPr="008F555F" w:rsidRDefault="004A0ADF" w:rsidP="007325E7">
      <w:pPr>
        <w:pStyle w:val="EndnoteText"/>
        <w:jc w:val="both"/>
        <w:rPr>
          <w:rFonts w:ascii="Times New Roman" w:hAnsi="Times New Roman" w:cs="Times New Roman"/>
        </w:rPr>
      </w:pPr>
      <w:r w:rsidRPr="008F555F">
        <w:rPr>
          <w:rFonts w:ascii="Times New Roman" w:hAnsi="Times New Roman" w:cs="Times New Roman"/>
        </w:rPr>
        <w:tab/>
        <w:t xml:space="preserve">But </w:t>
      </w:r>
      <w:r>
        <w:rPr>
          <w:rFonts w:ascii="Times New Roman" w:hAnsi="Times New Roman" w:cs="Times New Roman"/>
        </w:rPr>
        <w:t xml:space="preserve">the above </w:t>
      </w:r>
      <w:r w:rsidRPr="008F555F">
        <w:rPr>
          <w:rFonts w:ascii="Times New Roman" w:hAnsi="Times New Roman" w:cs="Times New Roman"/>
        </w:rPr>
        <w:t>poses a problem for nefarious presentists as well. The discourse and aims of presentism at present are set by the upstanding presentists. The goal of the presentist game is one wherein the Change Thesis is subordinated to the Present Thesis: it is the game of the lonely present. We cannot fault Tallant and other nefarious presentists for being self-professed “cheats” at a game that is in principle unwinnable (See Tallant (2009), Tallant (2010)). But we can fault them for continuing to play the game instead of moving to another table.</w:t>
      </w:r>
    </w:p>
  </w:endnote>
  <w:endnote w:id="20">
    <w:p w14:paraId="597830DF" w14:textId="2FAC3E56" w:rsidR="004A0ADF" w:rsidRPr="004F40F8" w:rsidRDefault="004A0ADF" w:rsidP="007325E7">
      <w:pPr>
        <w:spacing w:after="0" w:line="240" w:lineRule="auto"/>
        <w:jc w:val="both"/>
        <w:rPr>
          <w:rFonts w:ascii="Times New Roman" w:hAnsi="Times New Roman" w:cs="Times New Roman"/>
          <w:sz w:val="20"/>
          <w:szCs w:val="20"/>
        </w:rPr>
      </w:pPr>
      <w:r w:rsidRPr="004F40F8">
        <w:rPr>
          <w:rStyle w:val="EndnoteReference"/>
          <w:rFonts w:ascii="Times New Roman" w:hAnsi="Times New Roman" w:cs="Times New Roman"/>
          <w:sz w:val="20"/>
          <w:szCs w:val="20"/>
        </w:rPr>
        <w:endnoteRef/>
      </w:r>
      <w:r w:rsidRPr="004F40F8">
        <w:rPr>
          <w:rFonts w:ascii="Times New Roman" w:hAnsi="Times New Roman" w:cs="Times New Roman"/>
          <w:sz w:val="20"/>
          <w:szCs w:val="20"/>
        </w:rPr>
        <w:t xml:space="preserve"> The rift between upstanding and nefarious presentists can be traced back </w:t>
      </w:r>
      <w:r w:rsidRPr="004F40F8">
        <w:rPr>
          <w:rFonts w:ascii="Times New Roman" w:hAnsi="Times New Roman" w:cs="Times New Roman"/>
          <w:i/>
          <w:sz w:val="20"/>
          <w:szCs w:val="20"/>
        </w:rPr>
        <w:t xml:space="preserve">in ovo </w:t>
      </w:r>
      <w:r w:rsidRPr="004F40F8">
        <w:rPr>
          <w:rFonts w:ascii="Times New Roman" w:hAnsi="Times New Roman" w:cs="Times New Roman"/>
          <w:sz w:val="20"/>
          <w:szCs w:val="20"/>
        </w:rPr>
        <w:t>to a remark of Prior’s from 1962:</w:t>
      </w:r>
    </w:p>
    <w:p w14:paraId="72F7C110" w14:textId="77777777" w:rsidR="004A0ADF" w:rsidRPr="004F40F8" w:rsidRDefault="004A0ADF" w:rsidP="007325E7">
      <w:pPr>
        <w:spacing w:after="0" w:line="240" w:lineRule="auto"/>
        <w:ind w:left="907"/>
        <w:jc w:val="both"/>
        <w:rPr>
          <w:rFonts w:ascii="Times New Roman" w:hAnsi="Times New Roman" w:cs="Times New Roman"/>
          <w:sz w:val="20"/>
          <w:szCs w:val="20"/>
        </w:rPr>
      </w:pPr>
      <w:r w:rsidRPr="004F40F8">
        <w:rPr>
          <w:rFonts w:ascii="Times New Roman" w:hAnsi="Times New Roman" w:cs="Times New Roman"/>
          <w:sz w:val="20"/>
          <w:szCs w:val="20"/>
        </w:rPr>
        <w:t xml:space="preserve">[T]he fact that Queen Anne has been dead for some years is not, in the strict sense of ‘about’, a fact about Queen Anne; it is not a fact about anyone or anything – it is a </w:t>
      </w:r>
      <w:r w:rsidRPr="004F40F8">
        <w:rPr>
          <w:rFonts w:ascii="Times New Roman" w:hAnsi="Times New Roman" w:cs="Times New Roman"/>
          <w:i/>
          <w:sz w:val="20"/>
          <w:szCs w:val="20"/>
        </w:rPr>
        <w:t>general</w:t>
      </w:r>
      <w:r w:rsidRPr="004F40F8">
        <w:rPr>
          <w:rFonts w:ascii="Times New Roman" w:hAnsi="Times New Roman" w:cs="Times New Roman"/>
          <w:sz w:val="20"/>
          <w:szCs w:val="20"/>
        </w:rPr>
        <w:t xml:space="preserve"> fact. Or if it is about anything, what it is about is not Queen Anne – it is about the earth, maybe, which has rolled around the sun so many times since there was a person who was called ‘Anne’, reigned over England, etc. (It would then be a </w:t>
      </w:r>
      <w:r w:rsidRPr="004F40F8">
        <w:rPr>
          <w:rFonts w:ascii="Times New Roman" w:hAnsi="Times New Roman" w:cs="Times New Roman"/>
          <w:i/>
          <w:sz w:val="20"/>
          <w:szCs w:val="20"/>
        </w:rPr>
        <w:t xml:space="preserve">partly </w:t>
      </w:r>
      <w:r w:rsidRPr="004F40F8">
        <w:rPr>
          <w:rFonts w:ascii="Times New Roman" w:hAnsi="Times New Roman" w:cs="Times New Roman"/>
          <w:sz w:val="20"/>
          <w:szCs w:val="20"/>
        </w:rPr>
        <w:t>general fact – individual in so far as it concerns the earth, but irreducibly general as far as the dead queen is concerned. But if there are – as there undoubtedly are – irreducibly partly general facts, could there not be irreducibly wholly general ones?) (Prior 2003b, 19).</w:t>
      </w:r>
    </w:p>
    <w:p w14:paraId="6251EA4A" w14:textId="5F9A6D34" w:rsidR="004A0ADF" w:rsidRPr="00056F16" w:rsidRDefault="004A0ADF" w:rsidP="00056F16">
      <w:pPr>
        <w:spacing w:after="0" w:line="240" w:lineRule="auto"/>
        <w:jc w:val="both"/>
        <w:rPr>
          <w:rFonts w:ascii="Times New Roman" w:hAnsi="Times New Roman" w:cs="Times New Roman"/>
          <w:sz w:val="20"/>
          <w:szCs w:val="20"/>
        </w:rPr>
      </w:pPr>
      <w:r w:rsidRPr="004F40F8">
        <w:rPr>
          <w:rFonts w:ascii="Times New Roman" w:hAnsi="Times New Roman" w:cs="Times New Roman"/>
          <w:sz w:val="20"/>
          <w:szCs w:val="20"/>
        </w:rPr>
        <w:t>In the above, Prior begins with the stance of the nefarious presentist, taking facts about the past to not be “about anyone or anything”: such facts lack truthmakers altogether. He then shifts to an account providing an alternative particular truthmaker for the proposition “Queen Anne has been dead for</w:t>
      </w:r>
      <w:r w:rsidRPr="004F40F8">
        <w:rPr>
          <w:rFonts w:ascii="Times New Roman" w:hAnsi="Times New Roman" w:cs="Times New Roman"/>
          <w:i/>
          <w:sz w:val="20"/>
          <w:szCs w:val="20"/>
        </w:rPr>
        <w:t xml:space="preserve"> n </w:t>
      </w:r>
      <w:r w:rsidRPr="004F40F8">
        <w:rPr>
          <w:rFonts w:ascii="Times New Roman" w:hAnsi="Times New Roman" w:cs="Times New Roman"/>
          <w:sz w:val="20"/>
          <w:szCs w:val="20"/>
        </w:rPr>
        <w:t xml:space="preserve">years”, viz., the earth. Finally, he closes by suggesting there might be irreducibly general facts. But in this final suggestion, ‘general’ seems to refer not to </w:t>
      </w:r>
      <w:r w:rsidRPr="004F40F8">
        <w:rPr>
          <w:rFonts w:ascii="Times New Roman" w:hAnsi="Times New Roman" w:cs="Times New Roman"/>
          <w:i/>
          <w:sz w:val="20"/>
          <w:szCs w:val="20"/>
        </w:rPr>
        <w:t xml:space="preserve">ungrounded </w:t>
      </w:r>
      <w:r w:rsidRPr="004F40F8">
        <w:rPr>
          <w:rFonts w:ascii="Times New Roman" w:hAnsi="Times New Roman" w:cs="Times New Roman"/>
          <w:sz w:val="20"/>
          <w:szCs w:val="20"/>
        </w:rPr>
        <w:t>truths, but rather – as suggested by its contrast with ‘individual’ – to truths grounded in ‘Lucretian’ fashion, i.e. by the whole of presently existing reality. Both the second and third approaches are taken up by upstanding presentists: the former, for instance, by Cameron (2011) Markosian (2004), Bourne (2006), and Crisp (2007); the latter by Bigelow (1996), and McKinnon and Bigelow (2012).</w:t>
      </w:r>
    </w:p>
  </w:endnote>
  <w:endnote w:id="21">
    <w:p w14:paraId="7B9604C7" w14:textId="77777777" w:rsidR="004A0ADF" w:rsidRPr="008F555F" w:rsidRDefault="004A0ADF" w:rsidP="007325E7">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The term is from Klima (2012).</w:t>
      </w:r>
    </w:p>
  </w:endnote>
  <w:endnote w:id="22">
    <w:p w14:paraId="454235B6" w14:textId="307EAAF9" w:rsidR="004A0ADF" w:rsidRPr="009D792A" w:rsidRDefault="004A0ADF" w:rsidP="007325E7">
      <w:pPr>
        <w:pStyle w:val="EndnoteText"/>
        <w:jc w:val="both"/>
        <w:rPr>
          <w:rFonts w:ascii="Times New Roman" w:hAnsi="Times New Roman" w:cs="Times New Roman"/>
        </w:rPr>
      </w:pPr>
      <w:r w:rsidRPr="009D792A">
        <w:rPr>
          <w:rStyle w:val="EndnoteReference"/>
          <w:rFonts w:ascii="Times New Roman" w:hAnsi="Times New Roman" w:cs="Times New Roman"/>
        </w:rPr>
        <w:endnoteRef/>
      </w:r>
      <w:r>
        <w:rPr>
          <w:rFonts w:ascii="Times New Roman" w:hAnsi="Times New Roman" w:cs="Times New Roman"/>
        </w:rPr>
        <w:t xml:space="preserve"> T</w:t>
      </w:r>
      <w:r w:rsidRPr="009D792A">
        <w:rPr>
          <w:rFonts w:ascii="Times New Roman" w:hAnsi="Times New Roman" w:cs="Times New Roman"/>
        </w:rPr>
        <w:t xml:space="preserve">his is </w:t>
      </w:r>
      <w:r>
        <w:rPr>
          <w:rFonts w:ascii="Times New Roman" w:hAnsi="Times New Roman" w:cs="Times New Roman"/>
        </w:rPr>
        <w:t xml:space="preserve">clear from </w:t>
      </w:r>
      <w:r w:rsidRPr="009D792A">
        <w:rPr>
          <w:rFonts w:ascii="Times New Roman" w:hAnsi="Times New Roman" w:cs="Times New Roman"/>
        </w:rPr>
        <w:t>the theories with which Prior contrasted his own – for instance, in Prior (2003e)</w:t>
      </w:r>
      <w:r>
        <w:rPr>
          <w:rFonts w:ascii="Times New Roman" w:hAnsi="Times New Roman" w:cs="Times New Roman"/>
        </w:rPr>
        <w:t xml:space="preserve">, where he </w:t>
      </w:r>
      <w:r w:rsidRPr="009D792A">
        <w:rPr>
          <w:rFonts w:ascii="Times New Roman" w:hAnsi="Times New Roman" w:cs="Times New Roman"/>
        </w:rPr>
        <w:t xml:space="preserve">takes the primary contender to his own theory to be one on which tensed propositions are predicates of instances. But this, arguably, is just a generalization of the approach to tensed propositions taken by Lucretian presentists, for whom tensed propositions are made true by tensed predicates of the </w:t>
      </w:r>
      <w:r w:rsidRPr="009D792A">
        <w:rPr>
          <w:rFonts w:ascii="Times New Roman" w:hAnsi="Times New Roman" w:cs="Times New Roman"/>
          <w:i/>
        </w:rPr>
        <w:t>present</w:t>
      </w:r>
      <w:r w:rsidRPr="009D792A">
        <w:rPr>
          <w:rFonts w:ascii="Times New Roman" w:hAnsi="Times New Roman" w:cs="Times New Roman"/>
        </w:rPr>
        <w:t xml:space="preserve"> instant.</w:t>
      </w:r>
    </w:p>
    <w:p w14:paraId="181364DB" w14:textId="77777777" w:rsidR="004A0ADF" w:rsidRPr="009D792A" w:rsidRDefault="004A0ADF" w:rsidP="007325E7">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Prior describes his own position thus</w:t>
      </w:r>
      <w:r w:rsidRPr="009D792A">
        <w:rPr>
          <w:rFonts w:ascii="Times New Roman" w:hAnsi="Times New Roman" w:cs="Times New Roman"/>
          <w:sz w:val="20"/>
          <w:szCs w:val="20"/>
        </w:rPr>
        <w:t xml:space="preserve">: </w:t>
      </w:r>
    </w:p>
    <w:p w14:paraId="3B10E1F4" w14:textId="77777777" w:rsidR="004A0ADF" w:rsidRPr="009D792A" w:rsidRDefault="004A0ADF" w:rsidP="007325E7">
      <w:pPr>
        <w:pStyle w:val="EndnoteText"/>
        <w:ind w:left="810"/>
        <w:jc w:val="both"/>
        <w:rPr>
          <w:rFonts w:ascii="Times New Roman" w:hAnsi="Times New Roman" w:cs="Times New Roman"/>
        </w:rPr>
      </w:pPr>
      <w:r w:rsidRPr="009D792A">
        <w:rPr>
          <w:rFonts w:ascii="Times New Roman" w:hAnsi="Times New Roman" w:cs="Times New Roman"/>
        </w:rPr>
        <w:t xml:space="preserve">It is not quite right to say that the formalised languages of most current tense-logics have </w:t>
      </w:r>
      <w:r w:rsidRPr="009D792A">
        <w:rPr>
          <w:rFonts w:ascii="Times New Roman" w:hAnsi="Times New Roman" w:cs="Times New Roman"/>
          <w:i/>
        </w:rPr>
        <w:t xml:space="preserve">no </w:t>
      </w:r>
      <w:r w:rsidRPr="009D792A">
        <w:rPr>
          <w:rFonts w:ascii="Times New Roman" w:hAnsi="Times New Roman" w:cs="Times New Roman"/>
        </w:rPr>
        <w:t xml:space="preserve">present tense. The present is, on the contrary, the understood tense of any proposition that has no other specific tensing; and it is therefore the tense of the ‘atomic propositions’ or innermost kernels of all tensed constructions. There </w:t>
      </w:r>
      <w:r w:rsidRPr="009D792A">
        <w:rPr>
          <w:rFonts w:ascii="Times New Roman" w:hAnsi="Times New Roman" w:cs="Times New Roman"/>
          <w:i/>
        </w:rPr>
        <w:t xml:space="preserve">has to be </w:t>
      </w:r>
      <w:r w:rsidRPr="009D792A">
        <w:rPr>
          <w:rFonts w:ascii="Times New Roman" w:hAnsi="Times New Roman" w:cs="Times New Roman"/>
        </w:rPr>
        <w:t xml:space="preserve">such a tense if tense operators uniformly construct tensed propositions from tensed propositions; and moreover, this </w:t>
      </w:r>
      <w:r w:rsidRPr="009D792A">
        <w:rPr>
          <w:rFonts w:ascii="Times New Roman" w:hAnsi="Times New Roman" w:cs="Times New Roman"/>
          <w:i/>
        </w:rPr>
        <w:t>has to be</w:t>
      </w:r>
      <w:r w:rsidRPr="009D792A">
        <w:rPr>
          <w:rFonts w:ascii="Times New Roman" w:hAnsi="Times New Roman" w:cs="Times New Roman"/>
        </w:rPr>
        <w:t xml:space="preserve"> a tense which every tensed proposition has even if it has no other </w:t>
      </w:r>
      <w:r>
        <w:rPr>
          <w:rFonts w:ascii="Times New Roman" w:hAnsi="Times New Roman" w:cs="Times New Roman"/>
        </w:rPr>
        <w:t>(</w:t>
      </w:r>
      <w:r w:rsidRPr="009D792A">
        <w:rPr>
          <w:rFonts w:ascii="Times New Roman" w:hAnsi="Times New Roman" w:cs="Times New Roman"/>
        </w:rPr>
        <w:t>Prior (2003d), 173</w:t>
      </w:r>
      <w:r>
        <w:rPr>
          <w:rFonts w:ascii="Times New Roman" w:hAnsi="Times New Roman" w:cs="Times New Roman"/>
        </w:rPr>
        <w:t>).</w:t>
      </w:r>
    </w:p>
  </w:endnote>
  <w:endnote w:id="23">
    <w:p w14:paraId="11B9108E" w14:textId="77777777" w:rsidR="004A0ADF" w:rsidRPr="008F555F" w:rsidRDefault="004A0ADF" w:rsidP="007325E7">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This point is made at greater length by Merricks (2007), 133-137; Sanson and Caplan (2010); and Baron (2013).</w:t>
      </w:r>
    </w:p>
  </w:endnote>
  <w:endnote w:id="24">
    <w:p w14:paraId="5FFE985A" w14:textId="703CE5AC" w:rsidR="004A0ADF" w:rsidRPr="008F555F" w:rsidRDefault="004A0ADF" w:rsidP="007325E7">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w:t>
      </w:r>
      <w:r>
        <w:rPr>
          <w:rFonts w:ascii="Times New Roman" w:hAnsi="Times New Roman" w:cs="Times New Roman"/>
        </w:rPr>
        <w:t xml:space="preserve">Cf. Baron (2015). </w:t>
      </w:r>
    </w:p>
  </w:endnote>
  <w:endnote w:id="25">
    <w:p w14:paraId="59C66162" w14:textId="38458306" w:rsidR="004A0ADF" w:rsidRPr="0013643B" w:rsidRDefault="004A0ADF"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Cf. Aquinas, </w:t>
      </w:r>
      <w:r w:rsidRPr="0013643B">
        <w:rPr>
          <w:rFonts w:ascii="Times New Roman" w:hAnsi="Times New Roman" w:cs="Times New Roman"/>
          <w:i/>
        </w:rPr>
        <w:t xml:space="preserve">DI </w:t>
      </w:r>
      <w:r w:rsidRPr="0013643B">
        <w:rPr>
          <w:rFonts w:ascii="Times New Roman" w:hAnsi="Times New Roman" w:cs="Times New Roman"/>
        </w:rPr>
        <w:t>I. 5. 12</w:t>
      </w:r>
      <w:r>
        <w:rPr>
          <w:rFonts w:ascii="Times New Roman" w:hAnsi="Times New Roman" w:cs="Times New Roman"/>
        </w:rPr>
        <w:t>.</w:t>
      </w:r>
    </w:p>
  </w:endnote>
  <w:endnote w:id="26">
    <w:p w14:paraId="2700D1F4" w14:textId="77777777" w:rsidR="004A0ADF" w:rsidRPr="0013643B" w:rsidRDefault="004A0ADF"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The phrase comes from Contessa (2010).</w:t>
      </w:r>
    </w:p>
  </w:endnote>
  <w:endnote w:id="27">
    <w:p w14:paraId="7A8C1DAE" w14:textId="77777777" w:rsidR="004A0ADF" w:rsidRPr="0013643B" w:rsidRDefault="004A0ADF"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The alternative formulation in terms of necessity states that whatever is necessary at an earlier time remains necessary at any time succeeding it; negatively, no necessity ever ceases to hold. </w:t>
      </w:r>
    </w:p>
  </w:endnote>
  <w:endnote w:id="28">
    <w:p w14:paraId="6C5B996A" w14:textId="77777777" w:rsidR="004A0ADF" w:rsidRPr="0013643B" w:rsidRDefault="004A0ADF"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One could get around this by assuming that for any two times </w:t>
      </w:r>
      <w:r w:rsidRPr="0013643B">
        <w:rPr>
          <w:rFonts w:ascii="Times New Roman" w:hAnsi="Times New Roman" w:cs="Times New Roman"/>
          <w:i/>
        </w:rPr>
        <w:t>t</w:t>
      </w:r>
      <w:r w:rsidRPr="0013643B">
        <w:rPr>
          <w:rFonts w:ascii="Times New Roman" w:hAnsi="Times New Roman" w:cs="Times New Roman"/>
          <w:i/>
          <w:vertAlign w:val="subscript"/>
        </w:rPr>
        <w:t>1</w:t>
      </w:r>
      <w:r w:rsidRPr="0013643B">
        <w:rPr>
          <w:rFonts w:ascii="Times New Roman" w:hAnsi="Times New Roman" w:cs="Times New Roman"/>
          <w:i/>
        </w:rPr>
        <w:t xml:space="preserve"> </w:t>
      </w:r>
      <w:r w:rsidRPr="0013643B">
        <w:rPr>
          <w:rFonts w:ascii="Times New Roman" w:hAnsi="Times New Roman" w:cs="Times New Roman"/>
        </w:rPr>
        <w:t xml:space="preserve">and </w:t>
      </w:r>
      <w:r w:rsidRPr="0013643B">
        <w:rPr>
          <w:rFonts w:ascii="Times New Roman" w:hAnsi="Times New Roman" w:cs="Times New Roman"/>
          <w:i/>
        </w:rPr>
        <w:t>t</w:t>
      </w:r>
      <w:r w:rsidRPr="0013643B">
        <w:rPr>
          <w:rFonts w:ascii="Times New Roman" w:hAnsi="Times New Roman" w:cs="Times New Roman"/>
          <w:i/>
          <w:vertAlign w:val="subscript"/>
        </w:rPr>
        <w:t>2</w:t>
      </w:r>
      <w:r w:rsidRPr="0013643B">
        <w:rPr>
          <w:rFonts w:ascii="Times New Roman" w:hAnsi="Times New Roman" w:cs="Times New Roman"/>
        </w:rPr>
        <w:t xml:space="preserve">, that if a power </w:t>
      </w:r>
      <w:r w:rsidRPr="0013643B">
        <w:rPr>
          <w:rFonts w:ascii="Times New Roman" w:hAnsi="Times New Roman" w:cs="Times New Roman"/>
          <w:i/>
        </w:rPr>
        <w:t>P</w:t>
      </w:r>
      <w:r w:rsidRPr="0013643B">
        <w:rPr>
          <w:rFonts w:ascii="Times New Roman" w:hAnsi="Times New Roman" w:cs="Times New Roman"/>
        </w:rPr>
        <w:t xml:space="preserve"> is grounded in an entity </w:t>
      </w:r>
      <w:r w:rsidRPr="0013643B">
        <w:rPr>
          <w:rFonts w:ascii="Times New Roman" w:hAnsi="Times New Roman" w:cs="Times New Roman"/>
          <w:i/>
        </w:rPr>
        <w:t>x</w:t>
      </w:r>
      <w:r w:rsidRPr="0013643B">
        <w:rPr>
          <w:rFonts w:ascii="Times New Roman" w:hAnsi="Times New Roman" w:cs="Times New Roman"/>
        </w:rPr>
        <w:t xml:space="preserve"> at </w:t>
      </w:r>
      <w:r w:rsidRPr="0013643B">
        <w:rPr>
          <w:rFonts w:ascii="Times New Roman" w:hAnsi="Times New Roman" w:cs="Times New Roman"/>
          <w:i/>
        </w:rPr>
        <w:t>t</w:t>
      </w:r>
      <w:r w:rsidRPr="0013643B">
        <w:rPr>
          <w:rFonts w:ascii="Times New Roman" w:hAnsi="Times New Roman" w:cs="Times New Roman"/>
          <w:vertAlign w:val="subscript"/>
        </w:rPr>
        <w:t>1</w:t>
      </w:r>
      <w:r w:rsidRPr="0013643B">
        <w:rPr>
          <w:rFonts w:ascii="Times New Roman" w:hAnsi="Times New Roman" w:cs="Times New Roman"/>
        </w:rPr>
        <w:t xml:space="preserve">, then there is an entity/entities, perhaps distinct from </w:t>
      </w:r>
      <w:r w:rsidRPr="0013643B">
        <w:rPr>
          <w:rFonts w:ascii="Times New Roman" w:hAnsi="Times New Roman" w:cs="Times New Roman"/>
          <w:i/>
        </w:rPr>
        <w:t>x</w:t>
      </w:r>
      <w:r w:rsidRPr="0013643B">
        <w:rPr>
          <w:rFonts w:ascii="Times New Roman" w:hAnsi="Times New Roman" w:cs="Times New Roman"/>
        </w:rPr>
        <w:t xml:space="preserve">, that grounds </w:t>
      </w:r>
      <w:r w:rsidRPr="0013643B">
        <w:rPr>
          <w:rFonts w:ascii="Times New Roman" w:hAnsi="Times New Roman" w:cs="Times New Roman"/>
          <w:i/>
        </w:rPr>
        <w:t>P</w:t>
      </w:r>
      <w:r w:rsidRPr="0013643B">
        <w:rPr>
          <w:rFonts w:ascii="Times New Roman" w:hAnsi="Times New Roman" w:cs="Times New Roman"/>
        </w:rPr>
        <w:t xml:space="preserve"> at </w:t>
      </w:r>
      <w:r w:rsidRPr="0013643B">
        <w:rPr>
          <w:rFonts w:ascii="Times New Roman" w:hAnsi="Times New Roman" w:cs="Times New Roman"/>
          <w:i/>
        </w:rPr>
        <w:t>t</w:t>
      </w:r>
      <w:r w:rsidRPr="0013643B">
        <w:rPr>
          <w:rFonts w:ascii="Times New Roman" w:hAnsi="Times New Roman" w:cs="Times New Roman"/>
          <w:i/>
          <w:vertAlign w:val="subscript"/>
        </w:rPr>
        <w:t>2</w:t>
      </w:r>
      <w:r w:rsidRPr="0013643B">
        <w:rPr>
          <w:rFonts w:ascii="Times New Roman" w:hAnsi="Times New Roman" w:cs="Times New Roman"/>
        </w:rPr>
        <w:t xml:space="preserve"> (for example, the elements out of which </w:t>
      </w:r>
      <w:r w:rsidRPr="0013643B">
        <w:rPr>
          <w:rFonts w:ascii="Times New Roman" w:hAnsi="Times New Roman" w:cs="Times New Roman"/>
          <w:i/>
        </w:rPr>
        <w:t>x</w:t>
      </w:r>
      <w:r w:rsidRPr="0013643B">
        <w:rPr>
          <w:rFonts w:ascii="Times New Roman" w:hAnsi="Times New Roman" w:cs="Times New Roman"/>
        </w:rPr>
        <w:t xml:space="preserve"> might be composed). But this seems </w:t>
      </w:r>
      <w:r w:rsidRPr="0013643B">
        <w:rPr>
          <w:rFonts w:ascii="Times New Roman" w:hAnsi="Times New Roman" w:cs="Times New Roman"/>
          <w:i/>
        </w:rPr>
        <w:t>ad hoc</w:t>
      </w:r>
      <w:r w:rsidRPr="0013643B">
        <w:rPr>
          <w:rFonts w:ascii="Times New Roman" w:hAnsi="Times New Roman" w:cs="Times New Roman"/>
        </w:rPr>
        <w:t>.</w:t>
      </w:r>
    </w:p>
  </w:endnote>
  <w:endnote w:id="29">
    <w:p w14:paraId="1119656E" w14:textId="77777777" w:rsidR="004A0ADF" w:rsidRPr="0013643B" w:rsidRDefault="004A0ADF"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Cf. </w:t>
      </w:r>
      <w:r w:rsidRPr="0013643B">
        <w:rPr>
          <w:rFonts w:ascii="Times New Roman" w:hAnsi="Times New Roman" w:cs="Times New Roman"/>
          <w:i/>
        </w:rPr>
        <w:t>DI</w:t>
      </w:r>
      <w:r w:rsidRPr="0013643B">
        <w:rPr>
          <w:rFonts w:ascii="Times New Roman" w:hAnsi="Times New Roman" w:cs="Times New Roman"/>
        </w:rPr>
        <w:t xml:space="preserve"> I.14.8.</w:t>
      </w:r>
    </w:p>
  </w:endnote>
  <w:endnote w:id="30">
    <w:p w14:paraId="1654F26C" w14:textId="77777777" w:rsidR="004A0ADF" w:rsidRPr="0013643B" w:rsidRDefault="004A0ADF"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This assumption holds for infinite past time, as well as for circular time. </w:t>
      </w:r>
    </w:p>
  </w:endnote>
  <w:endnote w:id="31">
    <w:p w14:paraId="2BFB899E" w14:textId="77777777" w:rsidR="004A0ADF" w:rsidRPr="008F555F" w:rsidRDefault="004A0ADF" w:rsidP="007325E7">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One may, of course, construct stronger modalities by defining the stronger modality in terms of the more primitive one, the truth-functional connectives, and tense operators, by restricting cases, etc. But one does not </w:t>
      </w:r>
      <w:r w:rsidRPr="008F555F">
        <w:rPr>
          <w:rFonts w:ascii="Times New Roman" w:hAnsi="Times New Roman" w:cs="Times New Roman"/>
          <w:i/>
        </w:rPr>
        <w:t>begin</w:t>
      </w:r>
      <w:r w:rsidRPr="008F555F">
        <w:rPr>
          <w:rFonts w:ascii="Times New Roman" w:hAnsi="Times New Roman" w:cs="Times New Roman"/>
        </w:rPr>
        <w:t xml:space="preserve"> with these stronger modalities.</w:t>
      </w:r>
    </w:p>
  </w:endnote>
  <w:endnote w:id="32">
    <w:p w14:paraId="6BDB451E" w14:textId="77777777" w:rsidR="004A0ADF" w:rsidRPr="008F555F" w:rsidRDefault="004A0ADF" w:rsidP="007325E7">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Cf. Malpass and Wawer (2012).</w:t>
      </w:r>
    </w:p>
  </w:endnote>
  <w:endnote w:id="33">
    <w:p w14:paraId="12AE263C" w14:textId="77777777" w:rsidR="004A0ADF" w:rsidRPr="008F555F" w:rsidRDefault="004A0ADF" w:rsidP="007325E7">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For further criticism of the role of the history parameter in temporal semantics, see Malpass and Wawer (2012).</w:t>
      </w:r>
    </w:p>
  </w:endnote>
  <w:endnote w:id="34">
    <w:p w14:paraId="1B8CA1CA" w14:textId="7CB3A068" w:rsidR="004A0ADF" w:rsidRPr="0013643B" w:rsidRDefault="004A0ADF"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For notational convenience, we leave out parentheses where this causes no confusion.</w:t>
      </w:r>
    </w:p>
  </w:endnote>
  <w:endnote w:id="35">
    <w:p w14:paraId="24370B6B" w14:textId="19961CE7" w:rsidR="004A0ADF" w:rsidRPr="0013643B" w:rsidRDefault="004A0ADF"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That is, names designate the same object </w:t>
      </w:r>
      <w:r w:rsidRPr="0013643B">
        <w:rPr>
          <w:rFonts w:ascii="Times New Roman" w:hAnsi="Times New Roman" w:cs="Times New Roman"/>
          <w:i/>
        </w:rPr>
        <w:t xml:space="preserve">when </w:t>
      </w:r>
      <w:r w:rsidRPr="0013643B">
        <w:rPr>
          <w:rFonts w:ascii="Times New Roman" w:hAnsi="Times New Roman" w:cs="Times New Roman"/>
        </w:rPr>
        <w:t>they designate. Rigid terms need not designate at all times.</w:t>
      </w:r>
      <w:bookmarkStart w:id="1" w:name="OLE_LINK1"/>
    </w:p>
    <w:bookmarkEnd w:id="1"/>
  </w:endnote>
  <w:endnote w:id="36">
    <w:p w14:paraId="66F01329" w14:textId="41FF4314" w:rsidR="004A0ADF" w:rsidRPr="0013643B" w:rsidRDefault="004A0ADF"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For S0.5, see Priest (2008), ch. 4 &amp; 18. For </w:t>
      </w:r>
      <w:r w:rsidRPr="0013643B">
        <w:rPr>
          <w:rFonts w:ascii="Times New Roman" w:hAnsi="Times New Roman" w:cs="Times New Roman"/>
          <w:i/>
        </w:rPr>
        <w:t>L</w:t>
      </w:r>
      <w:r w:rsidRPr="0013643B">
        <w:rPr>
          <w:rFonts w:ascii="Times New Roman" w:hAnsi="Times New Roman" w:cs="Times New Roman"/>
          <w:i/>
          <w:vertAlign w:val="subscript"/>
        </w:rPr>
        <w:t>3</w:t>
      </w:r>
      <w:r w:rsidRPr="0013643B">
        <w:rPr>
          <w:rFonts w:ascii="Times New Roman" w:hAnsi="Times New Roman" w:cs="Times New Roman"/>
        </w:rPr>
        <w:t xml:space="preserve"> and Bochvar’s logic, see Malinowski (2001).</w:t>
      </w:r>
    </w:p>
  </w:endnote>
  <w:endnote w:id="37">
    <w:p w14:paraId="5F8A295B" w14:textId="0A4D597C" w:rsidR="004A0ADF" w:rsidRPr="0013643B" w:rsidRDefault="004A0ADF"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What does this restriction add? Presume it is not in place. Let @ = </w:t>
      </w:r>
      <w:r w:rsidRPr="0013643B">
        <w:rPr>
          <w:rFonts w:ascii="Times New Roman" w:hAnsi="Times New Roman" w:cs="Times New Roman"/>
          <w:i/>
        </w:rPr>
        <w:t>t</w:t>
      </w:r>
      <w:r w:rsidRPr="0013643B">
        <w:rPr>
          <w:rFonts w:ascii="Times New Roman" w:hAnsi="Times New Roman" w:cs="Times New Roman"/>
          <w:i/>
          <w:vertAlign w:val="subscript"/>
        </w:rPr>
        <w:t>0</w:t>
      </w:r>
      <w:r w:rsidRPr="0013643B">
        <w:rPr>
          <w:rFonts w:ascii="Times New Roman" w:hAnsi="Times New Roman" w:cs="Times New Roman"/>
        </w:rPr>
        <w:t>,</w:t>
      </w:r>
      <w:r w:rsidRPr="0013643B">
        <w:rPr>
          <w:rFonts w:ascii="Times New Roman" w:hAnsi="Times New Roman" w:cs="Times New Roman"/>
          <w:i/>
        </w:rPr>
        <w:t xml:space="preserve"> v</w:t>
      </w:r>
      <w:r w:rsidRPr="0013643B">
        <w:rPr>
          <w:rFonts w:ascii="Times New Roman" w:hAnsi="Times New Roman" w:cs="Times New Roman"/>
          <w:i/>
          <w:vertAlign w:val="subscript"/>
        </w:rPr>
        <w:t>t0</w:t>
      </w:r>
      <w:r w:rsidRPr="0013643B">
        <w:rPr>
          <w:rFonts w:ascii="Times New Roman" w:hAnsi="Times New Roman" w:cs="Times New Roman"/>
        </w:rPr>
        <w:t>(</w:t>
      </w:r>
      <w:r w:rsidRPr="0013643B">
        <w:rPr>
          <w:rFonts w:ascii="Times New Roman" w:hAnsi="Times New Roman" w:cs="Times New Roman"/>
          <w:i/>
        </w:rPr>
        <w:t>Pt</w:t>
      </w:r>
      <w:r w:rsidRPr="0013643B">
        <w:rPr>
          <w:rFonts w:ascii="Times New Roman" w:hAnsi="Times New Roman" w:cs="Times New Roman"/>
        </w:rPr>
        <w:t xml:space="preserve">)=1, and presume there is a subset of all the times in </w:t>
      </w:r>
      <w:r w:rsidRPr="0013643B">
        <w:rPr>
          <w:rFonts w:ascii="Times New Roman" w:hAnsi="Times New Roman" w:cs="Times New Roman"/>
          <w:i/>
        </w:rPr>
        <w:t xml:space="preserve">T </w:t>
      </w:r>
      <w:r w:rsidRPr="0013643B">
        <w:rPr>
          <w:rFonts w:ascii="Times New Roman" w:hAnsi="Times New Roman" w:cs="Times New Roman"/>
        </w:rPr>
        <w:t xml:space="preserve">from </w:t>
      </w:r>
      <w:r w:rsidRPr="0013643B">
        <w:rPr>
          <w:rFonts w:ascii="Times New Roman" w:hAnsi="Times New Roman" w:cs="Times New Roman"/>
          <w:i/>
        </w:rPr>
        <w:t>t</w:t>
      </w:r>
      <w:r w:rsidRPr="0013643B">
        <w:rPr>
          <w:rFonts w:ascii="Times New Roman" w:hAnsi="Times New Roman" w:cs="Times New Roman"/>
          <w:i/>
          <w:vertAlign w:val="subscript"/>
        </w:rPr>
        <w:t>0</w:t>
      </w:r>
      <w:r w:rsidRPr="0013643B">
        <w:rPr>
          <w:rFonts w:ascii="Times New Roman" w:hAnsi="Times New Roman" w:cs="Times New Roman"/>
          <w:i/>
        </w:rPr>
        <w:t xml:space="preserve">, </w:t>
      </w:r>
      <w:r w:rsidRPr="0013643B">
        <w:rPr>
          <w:rFonts w:ascii="Times New Roman" w:hAnsi="Times New Roman" w:cs="Times New Roman"/>
        </w:rPr>
        <w:t xml:space="preserve">stretching back to </w:t>
      </w:r>
      <w:r w:rsidRPr="0013643B">
        <w:rPr>
          <w:rFonts w:ascii="Times New Roman" w:hAnsi="Times New Roman" w:cs="Times New Roman"/>
          <w:i/>
        </w:rPr>
        <w:t>t</w:t>
      </w:r>
      <w:r w:rsidRPr="0013643B">
        <w:rPr>
          <w:rFonts w:ascii="Times New Roman" w:hAnsi="Times New Roman" w:cs="Times New Roman"/>
          <w:i/>
          <w:vertAlign w:val="subscript"/>
        </w:rPr>
        <w:t>k</w:t>
      </w:r>
      <w:r w:rsidRPr="0013643B">
        <w:rPr>
          <w:rFonts w:ascii="Times New Roman" w:hAnsi="Times New Roman" w:cs="Times New Roman"/>
          <w:i/>
        </w:rPr>
        <w:t xml:space="preserve"> </w:t>
      </w:r>
      <w:r w:rsidRPr="0013643B">
        <w:rPr>
          <w:rFonts w:ascii="Times New Roman" w:hAnsi="Times New Roman" w:cs="Times New Roman"/>
        </w:rPr>
        <w:t xml:space="preserve">the earliest world, such that </w:t>
      </w:r>
      <w:r w:rsidRPr="0013643B">
        <w:rPr>
          <w:rFonts w:ascii="Times New Roman" w:hAnsi="Times New Roman" w:cs="Times New Roman"/>
          <w:i/>
        </w:rPr>
        <w:t>t</w:t>
      </w:r>
      <w:r w:rsidRPr="0013643B">
        <w:rPr>
          <w:rFonts w:ascii="Times New Roman" w:hAnsi="Times New Roman" w:cs="Times New Roman"/>
          <w:i/>
          <w:vertAlign w:val="subscript"/>
        </w:rPr>
        <w:t>0</w:t>
      </w:r>
      <w:r w:rsidRPr="0013643B">
        <w:rPr>
          <w:rFonts w:ascii="Times New Roman" w:hAnsi="Times New Roman" w:cs="Times New Roman"/>
          <w:i/>
        </w:rPr>
        <w:t>Lt</w:t>
      </w:r>
      <w:r w:rsidRPr="0013643B">
        <w:rPr>
          <w:rFonts w:ascii="Times New Roman" w:hAnsi="Times New Roman" w:cs="Times New Roman"/>
          <w:i/>
          <w:vertAlign w:val="subscript"/>
        </w:rPr>
        <w:t>0+1</w:t>
      </w:r>
      <w:r w:rsidRPr="0013643B">
        <w:rPr>
          <w:rFonts w:ascii="Times New Roman" w:hAnsi="Times New Roman" w:cs="Times New Roman"/>
          <w:i/>
        </w:rPr>
        <w:t>…Lt</w:t>
      </w:r>
      <w:r w:rsidRPr="0013643B">
        <w:rPr>
          <w:rFonts w:ascii="Times New Roman" w:hAnsi="Times New Roman" w:cs="Times New Roman"/>
          <w:i/>
          <w:vertAlign w:val="subscript"/>
        </w:rPr>
        <w:t>k-1</w:t>
      </w:r>
      <w:r w:rsidRPr="0013643B">
        <w:rPr>
          <w:rFonts w:ascii="Times New Roman" w:hAnsi="Times New Roman" w:cs="Times New Roman"/>
          <w:i/>
        </w:rPr>
        <w:t>Lt</w:t>
      </w:r>
      <w:r w:rsidRPr="0013643B">
        <w:rPr>
          <w:rFonts w:ascii="Times New Roman" w:hAnsi="Times New Roman" w:cs="Times New Roman"/>
          <w:i/>
          <w:vertAlign w:val="subscript"/>
        </w:rPr>
        <w:t>k</w:t>
      </w:r>
      <w:r w:rsidRPr="0013643B">
        <w:rPr>
          <w:rFonts w:ascii="Times New Roman" w:hAnsi="Times New Roman" w:cs="Times New Roman"/>
          <w:i/>
        </w:rPr>
        <w:t>.</w:t>
      </w:r>
      <w:r w:rsidRPr="0013643B">
        <w:rPr>
          <w:rFonts w:ascii="Times New Roman" w:hAnsi="Times New Roman" w:cs="Times New Roman"/>
        </w:rPr>
        <w:t xml:space="preserve"> Then since </w:t>
      </w:r>
      <w:r w:rsidRPr="0013643B">
        <w:rPr>
          <w:rFonts w:ascii="Times New Roman" w:hAnsi="Times New Roman" w:cs="Times New Roman"/>
          <w:i/>
        </w:rPr>
        <w:t>t</w:t>
      </w:r>
      <w:r w:rsidRPr="0013643B">
        <w:rPr>
          <w:rFonts w:ascii="Times New Roman" w:hAnsi="Times New Roman" w:cs="Times New Roman"/>
          <w:i/>
          <w:vertAlign w:val="subscript"/>
        </w:rPr>
        <w:t>0</w:t>
      </w:r>
      <w:r w:rsidRPr="0013643B">
        <w:rPr>
          <w:rFonts w:ascii="Times New Roman" w:hAnsi="Times New Roman" w:cs="Times New Roman"/>
          <w:i/>
        </w:rPr>
        <w:t>Lt</w:t>
      </w:r>
      <w:r w:rsidRPr="0013643B">
        <w:rPr>
          <w:rFonts w:ascii="Times New Roman" w:hAnsi="Times New Roman" w:cs="Times New Roman"/>
          <w:i/>
          <w:vertAlign w:val="subscript"/>
        </w:rPr>
        <w:t>1</w:t>
      </w:r>
      <w:r w:rsidRPr="0013643B">
        <w:rPr>
          <w:rFonts w:ascii="Times New Roman" w:hAnsi="Times New Roman" w:cs="Times New Roman"/>
          <w:i/>
        </w:rPr>
        <w:t>, v</w:t>
      </w:r>
      <w:r w:rsidRPr="0013643B">
        <w:rPr>
          <w:rFonts w:ascii="Times New Roman" w:hAnsi="Times New Roman" w:cs="Times New Roman"/>
          <w:i/>
          <w:vertAlign w:val="subscript"/>
        </w:rPr>
        <w:t>t1</w:t>
      </w:r>
      <w:r w:rsidRPr="0013643B">
        <w:rPr>
          <w:rFonts w:ascii="Times New Roman" w:hAnsi="Times New Roman" w:cs="Times New Roman"/>
        </w:rPr>
        <w:t>(</w:t>
      </w:r>
      <w:r w:rsidRPr="0013643B">
        <w:rPr>
          <w:rFonts w:ascii="Segoe UI Symbol" w:hAnsi="Segoe UI Symbol" w:cs="Segoe UI Symbol"/>
        </w:rPr>
        <w:t>♢</w:t>
      </w:r>
      <w:r w:rsidRPr="0013643B">
        <w:rPr>
          <w:rFonts w:ascii="Times New Roman" w:hAnsi="Times New Roman" w:cs="Times New Roman"/>
          <w:i/>
        </w:rPr>
        <w:t>ϕ</w:t>
      </w:r>
      <w:r w:rsidRPr="0013643B">
        <w:rPr>
          <w:rFonts w:ascii="Times New Roman" w:hAnsi="Times New Roman" w:cs="Times New Roman"/>
        </w:rPr>
        <w:t xml:space="preserve">)=1. For similar reasons, </w:t>
      </w:r>
      <w:r w:rsidRPr="0013643B">
        <w:rPr>
          <w:rFonts w:ascii="Times New Roman" w:hAnsi="Times New Roman" w:cs="Times New Roman"/>
          <w:i/>
        </w:rPr>
        <w:t>v</w:t>
      </w:r>
      <w:r w:rsidRPr="0013643B">
        <w:rPr>
          <w:rFonts w:ascii="Times New Roman" w:hAnsi="Times New Roman" w:cs="Times New Roman"/>
          <w:i/>
          <w:vertAlign w:val="subscript"/>
        </w:rPr>
        <w:t>t2</w:t>
      </w:r>
      <w:r w:rsidRPr="0013643B">
        <w:rPr>
          <w:rFonts w:ascii="Times New Roman" w:hAnsi="Times New Roman" w:cs="Times New Roman"/>
        </w:rPr>
        <w:t>(</w:t>
      </w:r>
      <w:r w:rsidRPr="0013643B">
        <w:rPr>
          <w:rFonts w:ascii="Segoe UI Symbol" w:hAnsi="Segoe UI Symbol" w:cs="Segoe UI Symbol"/>
        </w:rPr>
        <w:t>♢♢</w:t>
      </w:r>
      <w:r w:rsidRPr="0013643B">
        <w:rPr>
          <w:rFonts w:ascii="Times New Roman" w:hAnsi="Times New Roman" w:cs="Times New Roman"/>
          <w:i/>
        </w:rPr>
        <w:t>ϕ</w:t>
      </w:r>
      <w:r w:rsidRPr="0013643B">
        <w:rPr>
          <w:rFonts w:ascii="Times New Roman" w:hAnsi="Times New Roman" w:cs="Times New Roman"/>
        </w:rPr>
        <w:t xml:space="preserve">)=1. More generally for any two times </w:t>
      </w:r>
      <w:r w:rsidRPr="0013643B">
        <w:rPr>
          <w:rFonts w:ascii="Times New Roman" w:hAnsi="Times New Roman" w:cs="Times New Roman"/>
          <w:i/>
        </w:rPr>
        <w:t>t</w:t>
      </w:r>
      <w:r w:rsidRPr="0013643B">
        <w:rPr>
          <w:rFonts w:ascii="Times New Roman" w:hAnsi="Times New Roman" w:cs="Times New Roman"/>
          <w:i/>
          <w:vertAlign w:val="subscript"/>
        </w:rPr>
        <w:t>n</w:t>
      </w:r>
      <w:r w:rsidRPr="0013643B">
        <w:rPr>
          <w:rFonts w:ascii="Times New Roman" w:hAnsi="Times New Roman" w:cs="Times New Roman"/>
        </w:rPr>
        <w:t xml:space="preserve"> and </w:t>
      </w:r>
      <w:r w:rsidRPr="0013643B">
        <w:rPr>
          <w:rFonts w:ascii="Times New Roman" w:hAnsi="Times New Roman" w:cs="Times New Roman"/>
          <w:i/>
        </w:rPr>
        <w:t>t</w:t>
      </w:r>
      <w:r w:rsidRPr="0013643B">
        <w:rPr>
          <w:rFonts w:ascii="Times New Roman" w:hAnsi="Times New Roman" w:cs="Times New Roman"/>
          <w:i/>
          <w:vertAlign w:val="subscript"/>
        </w:rPr>
        <w:t>k</w:t>
      </w:r>
      <w:r w:rsidRPr="0013643B">
        <w:rPr>
          <w:rFonts w:ascii="Times New Roman" w:hAnsi="Times New Roman" w:cs="Times New Roman"/>
          <w:i/>
        </w:rPr>
        <w:t xml:space="preserve"> </w:t>
      </w:r>
      <w:r w:rsidRPr="0013643B">
        <w:rPr>
          <w:rFonts w:ascii="Times New Roman" w:hAnsi="Times New Roman" w:cs="Times New Roman"/>
        </w:rPr>
        <w:t xml:space="preserve">belonging to the history that has been realized up to the present, if </w:t>
      </w:r>
      <w:r w:rsidRPr="0013643B">
        <w:rPr>
          <w:rFonts w:ascii="Times New Roman" w:hAnsi="Times New Roman" w:cs="Times New Roman"/>
          <w:i/>
        </w:rPr>
        <w:t>t</w:t>
      </w:r>
      <w:r w:rsidRPr="0013643B">
        <w:rPr>
          <w:rFonts w:ascii="Times New Roman" w:hAnsi="Times New Roman" w:cs="Times New Roman"/>
          <w:i/>
          <w:vertAlign w:val="subscript"/>
        </w:rPr>
        <w:t>n</w:t>
      </w:r>
      <w:r w:rsidRPr="0013643B">
        <w:rPr>
          <w:rFonts w:ascii="Times New Roman" w:hAnsi="Times New Roman" w:cs="Times New Roman"/>
          <w:i/>
        </w:rPr>
        <w:t>Lt</w:t>
      </w:r>
      <w:r w:rsidRPr="0013643B">
        <w:rPr>
          <w:rFonts w:ascii="Times New Roman" w:hAnsi="Times New Roman" w:cs="Times New Roman"/>
          <w:i/>
          <w:vertAlign w:val="subscript"/>
        </w:rPr>
        <w:t>k</w:t>
      </w:r>
      <w:r w:rsidRPr="0013643B">
        <w:rPr>
          <w:rFonts w:ascii="Times New Roman" w:hAnsi="Times New Roman" w:cs="Times New Roman"/>
        </w:rPr>
        <w:t xml:space="preserve">, </w:t>
      </w:r>
      <w:r w:rsidRPr="0013643B">
        <w:rPr>
          <w:rFonts w:ascii="Times New Roman" w:hAnsi="Times New Roman" w:cs="Times New Roman"/>
          <w:i/>
        </w:rPr>
        <w:t>v</w:t>
      </w:r>
      <w:r w:rsidRPr="0013643B">
        <w:rPr>
          <w:rFonts w:ascii="Times New Roman" w:hAnsi="Times New Roman" w:cs="Times New Roman"/>
          <w:i/>
          <w:vertAlign w:val="subscript"/>
        </w:rPr>
        <w:t>tk</w:t>
      </w:r>
      <w:r w:rsidRPr="0013643B">
        <w:rPr>
          <w:rFonts w:ascii="Times New Roman" w:hAnsi="Times New Roman" w:cs="Times New Roman"/>
        </w:rPr>
        <w:t>(</w:t>
      </w:r>
      <w:r w:rsidRPr="0013643B">
        <w:rPr>
          <w:rFonts w:ascii="Segoe UI Symbol" w:hAnsi="Segoe UI Symbol" w:cs="Segoe UI Symbol"/>
        </w:rPr>
        <w:t>♢</w:t>
      </w:r>
      <w:r w:rsidRPr="0013643B">
        <w:rPr>
          <w:rFonts w:ascii="Times New Roman" w:hAnsi="Times New Roman" w:cs="Times New Roman"/>
          <w:i/>
          <w:vertAlign w:val="superscript"/>
        </w:rPr>
        <w:t>k-n</w:t>
      </w:r>
      <w:r w:rsidRPr="0013643B">
        <w:rPr>
          <w:rFonts w:ascii="Times New Roman" w:hAnsi="Times New Roman" w:cs="Times New Roman"/>
          <w:i/>
        </w:rPr>
        <w:t>ϕ</w:t>
      </w:r>
      <w:r w:rsidRPr="0013643B">
        <w:rPr>
          <w:rFonts w:ascii="Times New Roman" w:hAnsi="Times New Roman" w:cs="Times New Roman"/>
        </w:rPr>
        <w:t xml:space="preserve">)=1, where </w:t>
      </w:r>
      <w:r w:rsidRPr="0013643B">
        <w:rPr>
          <w:rFonts w:ascii="Times New Roman" w:hAnsi="Times New Roman" w:cs="Times New Roman"/>
          <w:i/>
        </w:rPr>
        <w:t xml:space="preserve">k-n </w:t>
      </w:r>
      <w:r w:rsidRPr="0013643B">
        <w:rPr>
          <w:rFonts w:ascii="Times New Roman" w:hAnsi="Times New Roman" w:cs="Times New Roman"/>
        </w:rPr>
        <w:t xml:space="preserve">is the number of iterations of </w:t>
      </w:r>
      <w:r w:rsidRPr="0013643B">
        <w:rPr>
          <w:rFonts w:ascii="Segoe UI Symbol" w:hAnsi="Segoe UI Symbol" w:cs="Segoe UI Symbol"/>
        </w:rPr>
        <w:t>♢</w:t>
      </w:r>
      <w:r w:rsidRPr="0013643B">
        <w:rPr>
          <w:rFonts w:ascii="Times New Roman" w:hAnsi="Times New Roman" w:cs="Times New Roman"/>
        </w:rPr>
        <w:t xml:space="preserve">; but there would be occasions where </w:t>
      </w:r>
      <w:r w:rsidRPr="0013643B">
        <w:rPr>
          <w:rFonts w:ascii="Times New Roman" w:hAnsi="Times New Roman" w:cs="Times New Roman"/>
          <w:i/>
        </w:rPr>
        <w:t>v</w:t>
      </w:r>
      <w:r w:rsidRPr="0013643B">
        <w:rPr>
          <w:rFonts w:ascii="Times New Roman" w:hAnsi="Times New Roman" w:cs="Times New Roman"/>
          <w:i/>
          <w:vertAlign w:val="subscript"/>
        </w:rPr>
        <w:t>tk</w:t>
      </w:r>
      <w:r w:rsidRPr="0013643B">
        <w:rPr>
          <w:rFonts w:ascii="Times New Roman" w:hAnsi="Times New Roman" w:cs="Times New Roman"/>
        </w:rPr>
        <w:t>(</w:t>
      </w:r>
      <w:r w:rsidRPr="0013643B">
        <w:rPr>
          <w:rFonts w:ascii="Segoe UI Symbol" w:hAnsi="Segoe UI Symbol" w:cs="Segoe UI Symbol"/>
        </w:rPr>
        <w:t>♢</w:t>
      </w:r>
      <w:r w:rsidRPr="0013643B">
        <w:rPr>
          <w:rFonts w:ascii="Times New Roman" w:hAnsi="Times New Roman" w:cs="Times New Roman"/>
          <w:i/>
          <w:vertAlign w:val="superscript"/>
        </w:rPr>
        <w:t>k – n + 1</w:t>
      </w:r>
      <w:r w:rsidRPr="0013643B">
        <w:rPr>
          <w:rFonts w:ascii="Times New Roman" w:hAnsi="Times New Roman" w:cs="Times New Roman"/>
          <w:i/>
        </w:rPr>
        <w:t>ϕ</w:t>
      </w:r>
      <w:r w:rsidRPr="0013643B">
        <w:rPr>
          <w:rFonts w:ascii="Times New Roman" w:hAnsi="Times New Roman" w:cs="Times New Roman"/>
        </w:rPr>
        <w:t>) ≠ 1, thereby generating a sorites-type paradox for temporal modalities over times. Especially for times at a greater distance from each other, this seems excessively precise.</w:t>
      </w:r>
    </w:p>
    <w:p w14:paraId="6FFB6AF9" w14:textId="77780204" w:rsidR="004A0ADF" w:rsidRPr="0013643B" w:rsidRDefault="004A0ADF" w:rsidP="007325E7">
      <w:pPr>
        <w:pStyle w:val="EndnoteText"/>
        <w:jc w:val="both"/>
        <w:rPr>
          <w:rFonts w:ascii="Times New Roman" w:hAnsi="Times New Roman" w:cs="Times New Roman"/>
        </w:rPr>
      </w:pPr>
      <w:r w:rsidRPr="0013643B">
        <w:rPr>
          <w:rFonts w:ascii="Times New Roman" w:hAnsi="Times New Roman" w:cs="Times New Roman"/>
        </w:rPr>
        <w:tab/>
        <w:t xml:space="preserve">The paradox also gives us reason, in the context of any more fine-grained account of future-oriented modals, to reject MacFarlane’s (2003) proposal that the truth value of propositions about the future at earlier times might have their truth values reassessed at later times. For if this were so, it would not be the time at which the future modal holds that would determine its truth-value, but its non-modal analogue holding at some later world; and this is exactly what generates the sorites outlined above. </w:t>
      </w:r>
    </w:p>
  </w:endnote>
  <w:endnote w:id="38">
    <w:p w14:paraId="031504D1" w14:textId="4DBACDA8" w:rsidR="004A0ADF" w:rsidRPr="0013643B" w:rsidRDefault="004A0ADF"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Note that seriality must hold for enacted times if this definition is to work in the appropriate way.</w:t>
      </w:r>
    </w:p>
  </w:endnote>
  <w:endnote w:id="39">
    <w:p w14:paraId="1D7368DC" w14:textId="1C30F22A" w:rsidR="004A0ADF" w:rsidRPr="0013643B" w:rsidRDefault="004A0ADF"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And so the designation relation is informally interpreted as an instantiation relation.</w:t>
      </w:r>
    </w:p>
  </w:endnote>
  <w:endnote w:id="40">
    <w:p w14:paraId="7EBEF4E8" w14:textId="34DB3A99" w:rsidR="004A0ADF" w:rsidRPr="0013643B" w:rsidRDefault="004A0ADF"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Predicates in the other accidental categories would be more naturally regimented by polyadic predicates. See Aquinas, </w:t>
      </w:r>
      <w:r w:rsidRPr="0013643B">
        <w:rPr>
          <w:rFonts w:ascii="Times New Roman" w:hAnsi="Times New Roman" w:cs="Times New Roman"/>
          <w:i/>
        </w:rPr>
        <w:t>In Metaph.</w:t>
      </w:r>
      <w:r w:rsidRPr="0013643B">
        <w:rPr>
          <w:rFonts w:ascii="Times New Roman" w:hAnsi="Times New Roman" w:cs="Times New Roman"/>
        </w:rPr>
        <w:t xml:space="preserve"> Bk. V, lec. 9</w:t>
      </w:r>
    </w:p>
  </w:endnote>
  <w:endnote w:id="41">
    <w:p w14:paraId="24E1D63A" w14:textId="60C93D23" w:rsidR="004A0ADF" w:rsidRPr="0013643B" w:rsidRDefault="004A0ADF"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As this sentence should make clear, we follow Prior’s (2003c) suggestion to identify times with the conjunction of propositions obtaining at the time. </w:t>
      </w:r>
    </w:p>
  </w:endnote>
  <w:endnote w:id="42">
    <w:p w14:paraId="27043008" w14:textId="619582CE" w:rsidR="004A0ADF" w:rsidRPr="0013643B" w:rsidRDefault="004A0ADF"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Specifically, for times </w:t>
      </w:r>
      <w:r w:rsidRPr="0013643B">
        <w:rPr>
          <w:rFonts w:ascii="Times New Roman" w:hAnsi="Times New Roman" w:cs="Times New Roman"/>
          <w:i/>
        </w:rPr>
        <w:t>t</w:t>
      </w:r>
      <w:r w:rsidRPr="0013643B">
        <w:rPr>
          <w:rFonts w:ascii="Times New Roman" w:hAnsi="Times New Roman" w:cs="Times New Roman"/>
          <w:i/>
          <w:vertAlign w:val="subscript"/>
        </w:rPr>
        <w:t>1</w:t>
      </w:r>
      <w:r w:rsidRPr="0013643B">
        <w:rPr>
          <w:rFonts w:ascii="Times New Roman" w:hAnsi="Times New Roman" w:cs="Times New Roman"/>
        </w:rPr>
        <w:t xml:space="preserve">, </w:t>
      </w:r>
      <w:r w:rsidRPr="0013643B">
        <w:rPr>
          <w:rFonts w:ascii="Times New Roman" w:hAnsi="Times New Roman" w:cs="Times New Roman"/>
          <w:i/>
        </w:rPr>
        <w:t>t</w:t>
      </w:r>
      <w:r w:rsidRPr="0013643B">
        <w:rPr>
          <w:rFonts w:ascii="Times New Roman" w:hAnsi="Times New Roman" w:cs="Times New Roman"/>
          <w:i/>
          <w:vertAlign w:val="subscript"/>
        </w:rPr>
        <w:t>2</w:t>
      </w:r>
      <w:r w:rsidRPr="0013643B">
        <w:rPr>
          <w:rFonts w:ascii="Times New Roman" w:hAnsi="Times New Roman" w:cs="Times New Roman"/>
        </w:rPr>
        <w:t xml:space="preserve">, and </w:t>
      </w:r>
      <w:r w:rsidRPr="0013643B">
        <w:rPr>
          <w:rFonts w:ascii="Times New Roman" w:hAnsi="Times New Roman" w:cs="Times New Roman"/>
          <w:i/>
        </w:rPr>
        <w:t>t</w:t>
      </w:r>
      <w:r w:rsidRPr="0013643B">
        <w:rPr>
          <w:rFonts w:ascii="Times New Roman" w:hAnsi="Times New Roman" w:cs="Times New Roman"/>
          <w:i/>
          <w:vertAlign w:val="subscript"/>
        </w:rPr>
        <w:t>3</w:t>
      </w:r>
      <w:r w:rsidRPr="0013643B">
        <w:rPr>
          <w:rFonts w:ascii="Times New Roman" w:hAnsi="Times New Roman" w:cs="Times New Roman"/>
        </w:rPr>
        <w:t xml:space="preserve">, if </w:t>
      </w:r>
      <w:r w:rsidRPr="0013643B">
        <w:rPr>
          <w:rFonts w:ascii="Times New Roman" w:hAnsi="Times New Roman" w:cs="Times New Roman"/>
          <w:i/>
        </w:rPr>
        <w:t>t</w:t>
      </w:r>
      <w:r w:rsidRPr="0013643B">
        <w:rPr>
          <w:rFonts w:ascii="Times New Roman" w:hAnsi="Times New Roman" w:cs="Times New Roman"/>
          <w:i/>
          <w:vertAlign w:val="subscript"/>
        </w:rPr>
        <w:t>2</w:t>
      </w:r>
      <w:r w:rsidRPr="0013643B">
        <w:rPr>
          <w:rFonts w:ascii="Times New Roman" w:hAnsi="Times New Roman" w:cs="Times New Roman"/>
        </w:rPr>
        <w:t xml:space="preserve"> is realizable by </w:t>
      </w:r>
      <w:r w:rsidRPr="0013643B">
        <w:rPr>
          <w:rFonts w:ascii="Times New Roman" w:hAnsi="Times New Roman" w:cs="Times New Roman"/>
          <w:i/>
        </w:rPr>
        <w:t>t</w:t>
      </w:r>
      <w:r w:rsidRPr="0013643B">
        <w:rPr>
          <w:rFonts w:ascii="Times New Roman" w:hAnsi="Times New Roman" w:cs="Times New Roman"/>
          <w:i/>
          <w:vertAlign w:val="subscript"/>
        </w:rPr>
        <w:t>1</w:t>
      </w:r>
      <w:r w:rsidRPr="0013643B">
        <w:rPr>
          <w:rFonts w:ascii="Times New Roman" w:hAnsi="Times New Roman" w:cs="Times New Roman"/>
        </w:rPr>
        <w:t xml:space="preserve">, and </w:t>
      </w:r>
      <w:r w:rsidRPr="0013643B">
        <w:rPr>
          <w:rFonts w:ascii="Times New Roman" w:hAnsi="Times New Roman" w:cs="Times New Roman"/>
          <w:i/>
        </w:rPr>
        <w:t>t</w:t>
      </w:r>
      <w:r w:rsidRPr="0013643B">
        <w:rPr>
          <w:rFonts w:ascii="Times New Roman" w:hAnsi="Times New Roman" w:cs="Times New Roman"/>
          <w:i/>
          <w:vertAlign w:val="subscript"/>
        </w:rPr>
        <w:t>3</w:t>
      </w:r>
      <w:r w:rsidRPr="0013643B">
        <w:rPr>
          <w:rFonts w:ascii="Times New Roman" w:hAnsi="Times New Roman" w:cs="Times New Roman"/>
        </w:rPr>
        <w:t xml:space="preserve"> by </w:t>
      </w:r>
      <w:r w:rsidRPr="0013643B">
        <w:rPr>
          <w:rFonts w:ascii="Times New Roman" w:hAnsi="Times New Roman" w:cs="Times New Roman"/>
          <w:i/>
        </w:rPr>
        <w:t>t</w:t>
      </w:r>
      <w:r w:rsidRPr="0013643B">
        <w:rPr>
          <w:rFonts w:ascii="Times New Roman" w:hAnsi="Times New Roman" w:cs="Times New Roman"/>
          <w:i/>
          <w:vertAlign w:val="subscript"/>
        </w:rPr>
        <w:t>2</w:t>
      </w:r>
      <w:r w:rsidRPr="0013643B">
        <w:rPr>
          <w:rFonts w:ascii="Times New Roman" w:hAnsi="Times New Roman" w:cs="Times New Roman"/>
        </w:rPr>
        <w:t xml:space="preserve">, </w:t>
      </w:r>
      <w:r w:rsidRPr="0013643B">
        <w:rPr>
          <w:rFonts w:ascii="Times New Roman" w:hAnsi="Times New Roman" w:cs="Times New Roman"/>
          <w:i/>
        </w:rPr>
        <w:t>t</w:t>
      </w:r>
      <w:r w:rsidRPr="0013643B">
        <w:rPr>
          <w:rFonts w:ascii="Times New Roman" w:hAnsi="Times New Roman" w:cs="Times New Roman"/>
          <w:i/>
          <w:vertAlign w:val="subscript"/>
        </w:rPr>
        <w:t>3</w:t>
      </w:r>
      <w:r w:rsidRPr="0013643B">
        <w:rPr>
          <w:rFonts w:ascii="Times New Roman" w:hAnsi="Times New Roman" w:cs="Times New Roman"/>
        </w:rPr>
        <w:t xml:space="preserve"> is unrealizable by </w:t>
      </w:r>
      <w:r w:rsidRPr="0013643B">
        <w:rPr>
          <w:rFonts w:ascii="Times New Roman" w:hAnsi="Times New Roman" w:cs="Times New Roman"/>
          <w:i/>
        </w:rPr>
        <w:t>t</w:t>
      </w:r>
      <w:r w:rsidRPr="0013643B">
        <w:rPr>
          <w:rFonts w:ascii="Times New Roman" w:hAnsi="Times New Roman" w:cs="Times New Roman"/>
          <w:i/>
          <w:vertAlign w:val="subscript"/>
        </w:rPr>
        <w:t>1</w:t>
      </w:r>
      <w:r w:rsidRPr="0013643B">
        <w:rPr>
          <w:rFonts w:ascii="Times New Roman" w:hAnsi="Times New Roman" w:cs="Times New Roman"/>
        </w:rPr>
        <w:t xml:space="preserve"> for the simple reason that part of </w:t>
      </w:r>
      <w:r w:rsidRPr="0013643B">
        <w:rPr>
          <w:rFonts w:ascii="Times New Roman" w:hAnsi="Times New Roman" w:cs="Times New Roman"/>
          <w:i/>
        </w:rPr>
        <w:t>t</w:t>
      </w:r>
      <w:r w:rsidRPr="0013643B">
        <w:rPr>
          <w:rFonts w:ascii="Times New Roman" w:hAnsi="Times New Roman" w:cs="Times New Roman"/>
          <w:i/>
          <w:vertAlign w:val="subscript"/>
        </w:rPr>
        <w:t>3</w:t>
      </w:r>
      <w:r w:rsidRPr="0013643B">
        <w:rPr>
          <w:rFonts w:ascii="Times New Roman" w:hAnsi="Times New Roman" w:cs="Times New Roman"/>
        </w:rPr>
        <w:t xml:space="preserve">’s existence involves having the state of affairs </w:t>
      </w:r>
      <w:r w:rsidRPr="0013643B">
        <w:rPr>
          <w:rFonts w:ascii="Times New Roman" w:hAnsi="Times New Roman" w:cs="Times New Roman"/>
          <w:i/>
        </w:rPr>
        <w:t>t</w:t>
      </w:r>
      <w:r w:rsidRPr="0013643B">
        <w:rPr>
          <w:rFonts w:ascii="Times New Roman" w:hAnsi="Times New Roman" w:cs="Times New Roman"/>
          <w:i/>
          <w:vertAlign w:val="subscript"/>
        </w:rPr>
        <w:t>2</w:t>
      </w:r>
      <w:r w:rsidRPr="0013643B">
        <w:rPr>
          <w:rFonts w:ascii="Times New Roman" w:hAnsi="Times New Roman" w:cs="Times New Roman"/>
        </w:rPr>
        <w:t xml:space="preserve"> as part of its past. So if we let [</w:t>
      </w:r>
      <w:r w:rsidRPr="0013643B">
        <w:rPr>
          <w:rFonts w:ascii="Times New Roman" w:hAnsi="Times New Roman" w:cs="Times New Roman"/>
          <w:i/>
        </w:rPr>
        <w:t>t</w:t>
      </w:r>
      <w:r w:rsidRPr="0013643B">
        <w:rPr>
          <w:rFonts w:ascii="Times New Roman" w:hAnsi="Times New Roman" w:cs="Times New Roman"/>
          <w:i/>
          <w:vertAlign w:val="subscript"/>
        </w:rPr>
        <w:t>2</w:t>
      </w:r>
      <w:r w:rsidRPr="0013643B">
        <w:rPr>
          <w:rFonts w:ascii="Times New Roman" w:hAnsi="Times New Roman" w:cs="Times New Roman"/>
        </w:rPr>
        <w:t xml:space="preserve">] stand for the conjunction of all formulae that hold at </w:t>
      </w:r>
      <w:r w:rsidRPr="0013643B">
        <w:rPr>
          <w:rFonts w:ascii="Times New Roman" w:hAnsi="Times New Roman" w:cs="Times New Roman"/>
          <w:i/>
        </w:rPr>
        <w:t>t</w:t>
      </w:r>
      <w:r w:rsidRPr="0013643B">
        <w:rPr>
          <w:rFonts w:ascii="Times New Roman" w:hAnsi="Times New Roman" w:cs="Times New Roman"/>
          <w:i/>
          <w:vertAlign w:val="subscript"/>
        </w:rPr>
        <w:t>2</w:t>
      </w:r>
      <w:r w:rsidRPr="0013643B">
        <w:rPr>
          <w:rFonts w:ascii="Times New Roman" w:hAnsi="Times New Roman" w:cs="Times New Roman"/>
        </w:rPr>
        <w:t xml:space="preserve">, </w:t>
      </w:r>
      <w:r w:rsidRPr="0013643B">
        <w:rPr>
          <w:rFonts w:ascii="Times New Roman" w:hAnsi="Times New Roman" w:cs="Times New Roman"/>
          <w:i/>
        </w:rPr>
        <w:t>v</w:t>
      </w:r>
      <w:r w:rsidRPr="0013643B">
        <w:rPr>
          <w:rFonts w:ascii="Times New Roman" w:hAnsi="Times New Roman" w:cs="Times New Roman"/>
          <w:i/>
          <w:vertAlign w:val="subscript"/>
        </w:rPr>
        <w:t>t3</w:t>
      </w:r>
      <w:r w:rsidRPr="0013643B">
        <w:rPr>
          <w:rFonts w:ascii="Times New Roman" w:hAnsi="Times New Roman" w:cs="Times New Roman"/>
        </w:rPr>
        <w:t>(</w:t>
      </w:r>
      <w:r w:rsidRPr="0013643B">
        <w:rPr>
          <w:rFonts w:ascii="Cambria Math" w:hAnsi="Cambria Math" w:cs="Cambria Math"/>
        </w:rPr>
        <w:t>𝒫</w:t>
      </w:r>
      <w:r w:rsidRPr="0013643B">
        <w:rPr>
          <w:rFonts w:ascii="Times New Roman" w:hAnsi="Times New Roman" w:cs="Times New Roman"/>
        </w:rPr>
        <w:t>[</w:t>
      </w:r>
      <w:r w:rsidRPr="0013643B">
        <w:rPr>
          <w:rFonts w:ascii="Times New Roman" w:hAnsi="Times New Roman" w:cs="Times New Roman"/>
          <w:i/>
        </w:rPr>
        <w:t>t</w:t>
      </w:r>
      <w:r w:rsidRPr="0013643B">
        <w:rPr>
          <w:rFonts w:ascii="Times New Roman" w:hAnsi="Times New Roman" w:cs="Times New Roman"/>
          <w:i/>
          <w:vertAlign w:val="subscript"/>
        </w:rPr>
        <w:t>2</w:t>
      </w:r>
      <w:r w:rsidRPr="0013643B">
        <w:rPr>
          <w:rFonts w:ascii="Times New Roman" w:hAnsi="Times New Roman" w:cs="Times New Roman"/>
        </w:rPr>
        <w:t xml:space="preserve">]) = 1, but for no world realizable by </w:t>
      </w:r>
      <w:r w:rsidRPr="0013643B">
        <w:rPr>
          <w:rFonts w:ascii="Times New Roman" w:hAnsi="Times New Roman" w:cs="Times New Roman"/>
          <w:i/>
        </w:rPr>
        <w:t>t</w:t>
      </w:r>
      <w:r w:rsidRPr="0013643B">
        <w:rPr>
          <w:rFonts w:ascii="Times New Roman" w:hAnsi="Times New Roman" w:cs="Times New Roman"/>
          <w:i/>
          <w:vertAlign w:val="subscript"/>
        </w:rPr>
        <w:t>1</w:t>
      </w:r>
      <w:r w:rsidRPr="0013643B">
        <w:rPr>
          <w:rFonts w:ascii="Times New Roman" w:hAnsi="Times New Roman" w:cs="Times New Roman"/>
        </w:rPr>
        <w:t xml:space="preserve"> is this plausibly the case. </w:t>
      </w:r>
    </w:p>
  </w:endnote>
  <w:endnote w:id="43">
    <w:p w14:paraId="349D5581" w14:textId="04D9F028" w:rsidR="004A0ADF" w:rsidRPr="0013643B" w:rsidRDefault="004A0ADF"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See Priest (1992). </w:t>
      </w:r>
    </w:p>
  </w:endnote>
  <w:endnote w:id="44">
    <w:p w14:paraId="14880507" w14:textId="76175BED" w:rsidR="004A0ADF" w:rsidRPr="0013643B" w:rsidRDefault="004A0ADF"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Lewis (1973), 84.</w:t>
      </w:r>
    </w:p>
  </w:endnote>
  <w:endnote w:id="45">
    <w:p w14:paraId="20FFD0F9" w14:textId="23CCF43C" w:rsidR="004A0ADF" w:rsidRPr="0013643B" w:rsidRDefault="004A0ADF"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Thus, Wyman’s distinction between the stronger ‘exists’ and the weaker ‘is’ is shown to have a perfectly acceptable interpretation. From the powers presentist identification of existence with actuality with being present, it follows that ‘being’ is said more fully of present beings than of non-present beings. This is represented in semantics by the adoption of actualist quantification, and the corresponding restriction of the predicate ‘exists’ to present beings. See Quine (1948), 23.</w:t>
      </w:r>
    </w:p>
  </w:endnote>
  <w:endnote w:id="46">
    <w:p w14:paraId="0A675CCD" w14:textId="0140CF12" w:rsidR="004A0ADF" w:rsidRPr="0013643B" w:rsidRDefault="004A0ADF"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The condition should not, however, be taken as a sufficient one, since past worlds satisfy it as well. </w:t>
      </w:r>
    </w:p>
  </w:endnote>
  <w:endnote w:id="47">
    <w:p w14:paraId="53A3B329" w14:textId="0343D77D" w:rsidR="004A0ADF" w:rsidRPr="0013643B" w:rsidRDefault="004A0ADF"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For an illuminating discussion of the meaning of this Kantian phrase, see Heidegger (1961).</w:t>
      </w:r>
    </w:p>
  </w:endnote>
  <w:endnote w:id="48">
    <w:p w14:paraId="288585E4" w14:textId="2CAD9399" w:rsidR="004A0ADF" w:rsidRPr="0013643B" w:rsidRDefault="004A0ADF"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That this is so is suggested in the very fact that we use the same word, ‘will’, to express both futurity and the principle from which an action is elicited. The point is even more evident in the German use of </w:t>
      </w:r>
      <w:r w:rsidRPr="0013643B">
        <w:rPr>
          <w:rFonts w:ascii="Times New Roman" w:hAnsi="Times New Roman" w:cs="Times New Roman"/>
          <w:i/>
        </w:rPr>
        <w:t xml:space="preserve">werden, </w:t>
      </w:r>
      <w:r w:rsidRPr="0013643B">
        <w:rPr>
          <w:rFonts w:ascii="Times New Roman" w:hAnsi="Times New Roman" w:cs="Times New Roman"/>
        </w:rPr>
        <w:t>‘to become’, to express the future tense.</w:t>
      </w:r>
    </w:p>
  </w:endnote>
  <w:endnote w:id="49">
    <w:p w14:paraId="02B7378A" w14:textId="7C8BBFED" w:rsidR="004A0ADF" w:rsidRPr="0013643B" w:rsidRDefault="004A0ADF"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See </w:t>
      </w:r>
      <w:r w:rsidRPr="0013643B">
        <w:rPr>
          <w:rFonts w:ascii="Times New Roman" w:hAnsi="Times New Roman" w:cs="Times New Roman"/>
          <w:i/>
        </w:rPr>
        <w:t xml:space="preserve">De gen. </w:t>
      </w:r>
      <w:r w:rsidRPr="0013643B">
        <w:rPr>
          <w:rFonts w:ascii="Times New Roman" w:hAnsi="Times New Roman" w:cs="Times New Roman"/>
        </w:rPr>
        <w:t>II. 11</w:t>
      </w:r>
    </w:p>
  </w:endnote>
  <w:endnote w:id="50">
    <w:p w14:paraId="11E04C51" w14:textId="7EBBB89E" w:rsidR="004A0ADF" w:rsidRPr="0013643B" w:rsidRDefault="004A0ADF"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Pseudo Scotus (1968), 221.</w:t>
      </w:r>
    </w:p>
  </w:endnote>
  <w:endnote w:id="51">
    <w:p w14:paraId="742B3B67" w14:textId="0A067DE6" w:rsidR="004A0ADF" w:rsidRPr="0013643B" w:rsidRDefault="004A0ADF"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Normore (1993), 85.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65861" w14:textId="77777777" w:rsidR="00BB1CE3" w:rsidRDefault="00BB1CE3" w:rsidP="007B2E95">
      <w:pPr>
        <w:spacing w:after="0" w:line="240" w:lineRule="auto"/>
      </w:pPr>
      <w:r>
        <w:separator/>
      </w:r>
    </w:p>
  </w:footnote>
  <w:footnote w:type="continuationSeparator" w:id="0">
    <w:p w14:paraId="60DF5521" w14:textId="77777777" w:rsidR="00BB1CE3" w:rsidRDefault="00BB1CE3" w:rsidP="007B2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8738511"/>
      <w:docPartObj>
        <w:docPartGallery w:val="Page Numbers (Top of Page)"/>
        <w:docPartUnique/>
      </w:docPartObj>
    </w:sdtPr>
    <w:sdtEndPr>
      <w:rPr>
        <w:noProof/>
      </w:rPr>
    </w:sdtEndPr>
    <w:sdtContent>
      <w:p w14:paraId="0A76B156" w14:textId="1DDD4F50" w:rsidR="004A0ADF" w:rsidRDefault="004A0ADF">
        <w:pPr>
          <w:pStyle w:val="Header"/>
          <w:jc w:val="right"/>
        </w:pPr>
        <w:r>
          <w:fldChar w:fldCharType="begin"/>
        </w:r>
        <w:r>
          <w:instrText xml:space="preserve"> PAGE   \* MERGEFORMAT </w:instrText>
        </w:r>
        <w:r>
          <w:fldChar w:fldCharType="separate"/>
        </w:r>
        <w:r w:rsidR="00644108">
          <w:rPr>
            <w:noProof/>
          </w:rPr>
          <w:t>1</w:t>
        </w:r>
        <w:r>
          <w:rPr>
            <w:noProof/>
          </w:rPr>
          <w:fldChar w:fldCharType="end"/>
        </w:r>
      </w:p>
    </w:sdtContent>
  </w:sdt>
  <w:p w14:paraId="296DD5A1" w14:textId="77777777" w:rsidR="004A0ADF" w:rsidRDefault="004A0A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348C"/>
    <w:multiLevelType w:val="hybridMultilevel"/>
    <w:tmpl w:val="1EBC6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6408B"/>
    <w:multiLevelType w:val="hybridMultilevel"/>
    <w:tmpl w:val="9ACE606A"/>
    <w:lvl w:ilvl="0" w:tplc="DAFA48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B87B59"/>
    <w:multiLevelType w:val="hybridMultilevel"/>
    <w:tmpl w:val="697AE69C"/>
    <w:lvl w:ilvl="0" w:tplc="79C857C4">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235B0A0A"/>
    <w:multiLevelType w:val="multilevel"/>
    <w:tmpl w:val="AEB031F6"/>
    <w:lvl w:ilvl="0">
      <w:start w:val="1"/>
      <w:numFmt w:val="decimal"/>
      <w:lvlText w:val="%1)"/>
      <w:lvlJc w:val="left"/>
      <w:rPr>
        <w:i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15:restartNumberingAfterBreak="0">
    <w:nsid w:val="27D30C35"/>
    <w:multiLevelType w:val="hybridMultilevel"/>
    <w:tmpl w:val="9A2E5F3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849661D"/>
    <w:multiLevelType w:val="hybridMultilevel"/>
    <w:tmpl w:val="582629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FF7094"/>
    <w:multiLevelType w:val="hybridMultilevel"/>
    <w:tmpl w:val="AE76641C"/>
    <w:lvl w:ilvl="0" w:tplc="C79E79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4F53FD"/>
    <w:multiLevelType w:val="multilevel"/>
    <w:tmpl w:val="D49E6DB0"/>
    <w:lvl w:ilvl="0">
      <w:start w:val="1"/>
      <w:numFmt w:val="decimal"/>
      <w:lvlText w:val="%1)"/>
      <w:lvlJc w:val="left"/>
      <w:rPr>
        <w:rFonts w:eastAsia="SimSun" w:cs="Manga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7"/>
  </w:num>
  <w:num w:numId="2">
    <w:abstractNumId w:val="3"/>
  </w:num>
  <w:num w:numId="3">
    <w:abstractNumId w:val="4"/>
  </w:num>
  <w:num w:numId="4">
    <w:abstractNumId w:val="2"/>
  </w:num>
  <w:num w:numId="5">
    <w:abstractNumId w:val="1"/>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E95"/>
    <w:rsid w:val="00001534"/>
    <w:rsid w:val="00001C75"/>
    <w:rsid w:val="00004102"/>
    <w:rsid w:val="00005828"/>
    <w:rsid w:val="0001005D"/>
    <w:rsid w:val="00011E13"/>
    <w:rsid w:val="000142C2"/>
    <w:rsid w:val="00015CCB"/>
    <w:rsid w:val="00021127"/>
    <w:rsid w:val="00026FD5"/>
    <w:rsid w:val="00027105"/>
    <w:rsid w:val="0003068E"/>
    <w:rsid w:val="00030C5B"/>
    <w:rsid w:val="00030C9C"/>
    <w:rsid w:val="000360FD"/>
    <w:rsid w:val="00040B4C"/>
    <w:rsid w:val="00040B74"/>
    <w:rsid w:val="0004106A"/>
    <w:rsid w:val="000447E5"/>
    <w:rsid w:val="0004552B"/>
    <w:rsid w:val="00046A55"/>
    <w:rsid w:val="00050AE1"/>
    <w:rsid w:val="00051A35"/>
    <w:rsid w:val="00056725"/>
    <w:rsid w:val="00056F16"/>
    <w:rsid w:val="000601A7"/>
    <w:rsid w:val="00060898"/>
    <w:rsid w:val="00061285"/>
    <w:rsid w:val="00064ED4"/>
    <w:rsid w:val="000663CE"/>
    <w:rsid w:val="00072A1F"/>
    <w:rsid w:val="000741C9"/>
    <w:rsid w:val="000769D3"/>
    <w:rsid w:val="00076F43"/>
    <w:rsid w:val="00080A26"/>
    <w:rsid w:val="0008102A"/>
    <w:rsid w:val="00081AE2"/>
    <w:rsid w:val="00082A1E"/>
    <w:rsid w:val="0008349B"/>
    <w:rsid w:val="000856A6"/>
    <w:rsid w:val="00096482"/>
    <w:rsid w:val="00096D55"/>
    <w:rsid w:val="000A4243"/>
    <w:rsid w:val="000A57DB"/>
    <w:rsid w:val="000B270E"/>
    <w:rsid w:val="000B3747"/>
    <w:rsid w:val="000B4C3D"/>
    <w:rsid w:val="000B7B3B"/>
    <w:rsid w:val="000B7B72"/>
    <w:rsid w:val="000C03FF"/>
    <w:rsid w:val="000C086D"/>
    <w:rsid w:val="000C1388"/>
    <w:rsid w:val="000C158B"/>
    <w:rsid w:val="000C362F"/>
    <w:rsid w:val="000C415B"/>
    <w:rsid w:val="000C58CE"/>
    <w:rsid w:val="000C67DF"/>
    <w:rsid w:val="000C6EAC"/>
    <w:rsid w:val="000D0274"/>
    <w:rsid w:val="000D19B6"/>
    <w:rsid w:val="000E0C4C"/>
    <w:rsid w:val="000E0CEA"/>
    <w:rsid w:val="000E1EEA"/>
    <w:rsid w:val="000E3BCF"/>
    <w:rsid w:val="000E411D"/>
    <w:rsid w:val="000F0288"/>
    <w:rsid w:val="000F31D4"/>
    <w:rsid w:val="000F5312"/>
    <w:rsid w:val="000F5A40"/>
    <w:rsid w:val="000F6A08"/>
    <w:rsid w:val="00100F44"/>
    <w:rsid w:val="0010215A"/>
    <w:rsid w:val="00103AFD"/>
    <w:rsid w:val="001054FD"/>
    <w:rsid w:val="001079FE"/>
    <w:rsid w:val="00111ED3"/>
    <w:rsid w:val="00114FE1"/>
    <w:rsid w:val="00115CC1"/>
    <w:rsid w:val="00116C97"/>
    <w:rsid w:val="001174CD"/>
    <w:rsid w:val="0011793E"/>
    <w:rsid w:val="001200D5"/>
    <w:rsid w:val="00120A11"/>
    <w:rsid w:val="00121F7C"/>
    <w:rsid w:val="00121FA3"/>
    <w:rsid w:val="00121FD4"/>
    <w:rsid w:val="0012489F"/>
    <w:rsid w:val="00131BE5"/>
    <w:rsid w:val="00131F6D"/>
    <w:rsid w:val="00132766"/>
    <w:rsid w:val="00134385"/>
    <w:rsid w:val="001345AE"/>
    <w:rsid w:val="0013512E"/>
    <w:rsid w:val="0013643B"/>
    <w:rsid w:val="001400D4"/>
    <w:rsid w:val="0014037F"/>
    <w:rsid w:val="00141136"/>
    <w:rsid w:val="00141DA0"/>
    <w:rsid w:val="0014203D"/>
    <w:rsid w:val="00143DE3"/>
    <w:rsid w:val="0014596D"/>
    <w:rsid w:val="0015062D"/>
    <w:rsid w:val="00151A58"/>
    <w:rsid w:val="001550B0"/>
    <w:rsid w:val="00155E67"/>
    <w:rsid w:val="00160018"/>
    <w:rsid w:val="001603A3"/>
    <w:rsid w:val="0016049B"/>
    <w:rsid w:val="0016427C"/>
    <w:rsid w:val="00165C4B"/>
    <w:rsid w:val="00165E35"/>
    <w:rsid w:val="00166ACB"/>
    <w:rsid w:val="001672BB"/>
    <w:rsid w:val="00167A8A"/>
    <w:rsid w:val="00167DC3"/>
    <w:rsid w:val="0017442A"/>
    <w:rsid w:val="00175656"/>
    <w:rsid w:val="00175D44"/>
    <w:rsid w:val="00182304"/>
    <w:rsid w:val="00182CF0"/>
    <w:rsid w:val="00183AF7"/>
    <w:rsid w:val="00183D44"/>
    <w:rsid w:val="001843AD"/>
    <w:rsid w:val="00185D3A"/>
    <w:rsid w:val="00186CCD"/>
    <w:rsid w:val="00196109"/>
    <w:rsid w:val="001A1AFE"/>
    <w:rsid w:val="001A223A"/>
    <w:rsid w:val="001A23E3"/>
    <w:rsid w:val="001A3647"/>
    <w:rsid w:val="001B05BD"/>
    <w:rsid w:val="001B7F5E"/>
    <w:rsid w:val="001C1988"/>
    <w:rsid w:val="001C1DD1"/>
    <w:rsid w:val="001C3EB3"/>
    <w:rsid w:val="001C45D0"/>
    <w:rsid w:val="001C6CA6"/>
    <w:rsid w:val="001C729E"/>
    <w:rsid w:val="001C7BA8"/>
    <w:rsid w:val="001C7E80"/>
    <w:rsid w:val="001C7F8E"/>
    <w:rsid w:val="001D0C0D"/>
    <w:rsid w:val="001D16B5"/>
    <w:rsid w:val="001D4A80"/>
    <w:rsid w:val="001D5682"/>
    <w:rsid w:val="001D617B"/>
    <w:rsid w:val="001D6B58"/>
    <w:rsid w:val="001D6C18"/>
    <w:rsid w:val="001E162B"/>
    <w:rsid w:val="001E2B6F"/>
    <w:rsid w:val="001E375E"/>
    <w:rsid w:val="001E5ADA"/>
    <w:rsid w:val="001E6094"/>
    <w:rsid w:val="001E6794"/>
    <w:rsid w:val="001E6A35"/>
    <w:rsid w:val="001F0076"/>
    <w:rsid w:val="001F22AE"/>
    <w:rsid w:val="001F2CEA"/>
    <w:rsid w:val="001F45CD"/>
    <w:rsid w:val="001F5854"/>
    <w:rsid w:val="001F6A28"/>
    <w:rsid w:val="001F6D21"/>
    <w:rsid w:val="001F6D93"/>
    <w:rsid w:val="002039F6"/>
    <w:rsid w:val="00204A05"/>
    <w:rsid w:val="002074AA"/>
    <w:rsid w:val="00210666"/>
    <w:rsid w:val="00211D30"/>
    <w:rsid w:val="00212618"/>
    <w:rsid w:val="00212F5C"/>
    <w:rsid w:val="0021325C"/>
    <w:rsid w:val="00213C43"/>
    <w:rsid w:val="0021527C"/>
    <w:rsid w:val="002152EF"/>
    <w:rsid w:val="00215AA5"/>
    <w:rsid w:val="00221052"/>
    <w:rsid w:val="00221BD8"/>
    <w:rsid w:val="002223CF"/>
    <w:rsid w:val="00223FB5"/>
    <w:rsid w:val="00224C01"/>
    <w:rsid w:val="00226504"/>
    <w:rsid w:val="00230A4B"/>
    <w:rsid w:val="00232341"/>
    <w:rsid w:val="0023292A"/>
    <w:rsid w:val="00232959"/>
    <w:rsid w:val="00233E0D"/>
    <w:rsid w:val="0023431B"/>
    <w:rsid w:val="00236A5F"/>
    <w:rsid w:val="00242273"/>
    <w:rsid w:val="002452FC"/>
    <w:rsid w:val="002479C2"/>
    <w:rsid w:val="002525CB"/>
    <w:rsid w:val="0025292F"/>
    <w:rsid w:val="00252E7F"/>
    <w:rsid w:val="00254400"/>
    <w:rsid w:val="0025469B"/>
    <w:rsid w:val="002549E7"/>
    <w:rsid w:val="002557BB"/>
    <w:rsid w:val="00257432"/>
    <w:rsid w:val="00257D3D"/>
    <w:rsid w:val="00263FFB"/>
    <w:rsid w:val="0026613B"/>
    <w:rsid w:val="00270795"/>
    <w:rsid w:val="00271560"/>
    <w:rsid w:val="002803E7"/>
    <w:rsid w:val="002824F6"/>
    <w:rsid w:val="00282B91"/>
    <w:rsid w:val="0028573D"/>
    <w:rsid w:val="002863CA"/>
    <w:rsid w:val="00286BB4"/>
    <w:rsid w:val="00291554"/>
    <w:rsid w:val="002942B1"/>
    <w:rsid w:val="00295DDF"/>
    <w:rsid w:val="00296B5A"/>
    <w:rsid w:val="00297A82"/>
    <w:rsid w:val="002A224A"/>
    <w:rsid w:val="002A2C0A"/>
    <w:rsid w:val="002A332D"/>
    <w:rsid w:val="002A7D5E"/>
    <w:rsid w:val="002B099E"/>
    <w:rsid w:val="002B0A1A"/>
    <w:rsid w:val="002B1F1F"/>
    <w:rsid w:val="002B4E01"/>
    <w:rsid w:val="002C0F11"/>
    <w:rsid w:val="002C12E4"/>
    <w:rsid w:val="002C3210"/>
    <w:rsid w:val="002C7323"/>
    <w:rsid w:val="002C742F"/>
    <w:rsid w:val="002C7570"/>
    <w:rsid w:val="002C7FCF"/>
    <w:rsid w:val="002D16FD"/>
    <w:rsid w:val="002D328E"/>
    <w:rsid w:val="002D59C2"/>
    <w:rsid w:val="002D648F"/>
    <w:rsid w:val="002D6867"/>
    <w:rsid w:val="002D69D4"/>
    <w:rsid w:val="002D6E7E"/>
    <w:rsid w:val="002D7B87"/>
    <w:rsid w:val="002E194E"/>
    <w:rsid w:val="002E29E9"/>
    <w:rsid w:val="002E3B8F"/>
    <w:rsid w:val="002E57CA"/>
    <w:rsid w:val="002E68BE"/>
    <w:rsid w:val="002F2FFA"/>
    <w:rsid w:val="002F4B6F"/>
    <w:rsid w:val="002F4EA3"/>
    <w:rsid w:val="00303AFB"/>
    <w:rsid w:val="00306CA4"/>
    <w:rsid w:val="00312EC9"/>
    <w:rsid w:val="00313347"/>
    <w:rsid w:val="003143C4"/>
    <w:rsid w:val="00316013"/>
    <w:rsid w:val="00321EA3"/>
    <w:rsid w:val="0032451D"/>
    <w:rsid w:val="003245D0"/>
    <w:rsid w:val="00324F43"/>
    <w:rsid w:val="00324F99"/>
    <w:rsid w:val="00326F5D"/>
    <w:rsid w:val="003307AB"/>
    <w:rsid w:val="00332EA2"/>
    <w:rsid w:val="0033557C"/>
    <w:rsid w:val="00335CEA"/>
    <w:rsid w:val="00337C84"/>
    <w:rsid w:val="00340D04"/>
    <w:rsid w:val="00341B50"/>
    <w:rsid w:val="00342649"/>
    <w:rsid w:val="0034636A"/>
    <w:rsid w:val="003508E1"/>
    <w:rsid w:val="00351486"/>
    <w:rsid w:val="00351A65"/>
    <w:rsid w:val="00353F4F"/>
    <w:rsid w:val="00353FCC"/>
    <w:rsid w:val="0035657A"/>
    <w:rsid w:val="003571D7"/>
    <w:rsid w:val="00360D5D"/>
    <w:rsid w:val="003663C4"/>
    <w:rsid w:val="00374F73"/>
    <w:rsid w:val="00375085"/>
    <w:rsid w:val="00376CFB"/>
    <w:rsid w:val="0037714B"/>
    <w:rsid w:val="003804E8"/>
    <w:rsid w:val="00380584"/>
    <w:rsid w:val="0038081C"/>
    <w:rsid w:val="00382F09"/>
    <w:rsid w:val="0039003C"/>
    <w:rsid w:val="00392704"/>
    <w:rsid w:val="00394393"/>
    <w:rsid w:val="00395122"/>
    <w:rsid w:val="00395E0B"/>
    <w:rsid w:val="00397D18"/>
    <w:rsid w:val="003A03CC"/>
    <w:rsid w:val="003A3B9E"/>
    <w:rsid w:val="003A566F"/>
    <w:rsid w:val="003A7A2B"/>
    <w:rsid w:val="003A7E03"/>
    <w:rsid w:val="003B04E8"/>
    <w:rsid w:val="003B1186"/>
    <w:rsid w:val="003B45CB"/>
    <w:rsid w:val="003B4822"/>
    <w:rsid w:val="003B5B1A"/>
    <w:rsid w:val="003B6264"/>
    <w:rsid w:val="003C2F43"/>
    <w:rsid w:val="003C3A0E"/>
    <w:rsid w:val="003C3A87"/>
    <w:rsid w:val="003C51BF"/>
    <w:rsid w:val="003C6170"/>
    <w:rsid w:val="003C6B1A"/>
    <w:rsid w:val="003C6D46"/>
    <w:rsid w:val="003C70D4"/>
    <w:rsid w:val="003C745B"/>
    <w:rsid w:val="003C7624"/>
    <w:rsid w:val="003D0FD8"/>
    <w:rsid w:val="003D109A"/>
    <w:rsid w:val="003D13C9"/>
    <w:rsid w:val="003D2BA5"/>
    <w:rsid w:val="003D42F5"/>
    <w:rsid w:val="003D4541"/>
    <w:rsid w:val="003E2270"/>
    <w:rsid w:val="003E5BE4"/>
    <w:rsid w:val="003E76E9"/>
    <w:rsid w:val="003F04C0"/>
    <w:rsid w:val="003F3313"/>
    <w:rsid w:val="0040134A"/>
    <w:rsid w:val="004026A9"/>
    <w:rsid w:val="00410161"/>
    <w:rsid w:val="0041069C"/>
    <w:rsid w:val="004117CC"/>
    <w:rsid w:val="00411EC9"/>
    <w:rsid w:val="00412694"/>
    <w:rsid w:val="00415B6D"/>
    <w:rsid w:val="0041611D"/>
    <w:rsid w:val="004162A9"/>
    <w:rsid w:val="004200EC"/>
    <w:rsid w:val="00426041"/>
    <w:rsid w:val="00431195"/>
    <w:rsid w:val="00431EC9"/>
    <w:rsid w:val="004329CB"/>
    <w:rsid w:val="00434CC5"/>
    <w:rsid w:val="0043725F"/>
    <w:rsid w:val="00437A41"/>
    <w:rsid w:val="00441F05"/>
    <w:rsid w:val="00444CE4"/>
    <w:rsid w:val="004458CF"/>
    <w:rsid w:val="00447220"/>
    <w:rsid w:val="004474F2"/>
    <w:rsid w:val="00450A24"/>
    <w:rsid w:val="00452B37"/>
    <w:rsid w:val="00453B74"/>
    <w:rsid w:val="0045446B"/>
    <w:rsid w:val="004619A1"/>
    <w:rsid w:val="00462DB7"/>
    <w:rsid w:val="00463876"/>
    <w:rsid w:val="004702D1"/>
    <w:rsid w:val="00471100"/>
    <w:rsid w:val="00477E48"/>
    <w:rsid w:val="0048163A"/>
    <w:rsid w:val="0048169D"/>
    <w:rsid w:val="004847CF"/>
    <w:rsid w:val="00486241"/>
    <w:rsid w:val="0048658A"/>
    <w:rsid w:val="00487872"/>
    <w:rsid w:val="00487BBD"/>
    <w:rsid w:val="00492905"/>
    <w:rsid w:val="00496E6D"/>
    <w:rsid w:val="004A0ADF"/>
    <w:rsid w:val="004A205D"/>
    <w:rsid w:val="004A2637"/>
    <w:rsid w:val="004A2C29"/>
    <w:rsid w:val="004A4A78"/>
    <w:rsid w:val="004A70CC"/>
    <w:rsid w:val="004A7EC4"/>
    <w:rsid w:val="004B0ED3"/>
    <w:rsid w:val="004B0F1A"/>
    <w:rsid w:val="004B1843"/>
    <w:rsid w:val="004B22BC"/>
    <w:rsid w:val="004B3BEA"/>
    <w:rsid w:val="004B4F4D"/>
    <w:rsid w:val="004B5167"/>
    <w:rsid w:val="004B5C48"/>
    <w:rsid w:val="004B6336"/>
    <w:rsid w:val="004B7B7F"/>
    <w:rsid w:val="004C4CB6"/>
    <w:rsid w:val="004C6BEF"/>
    <w:rsid w:val="004D0D7B"/>
    <w:rsid w:val="004D3413"/>
    <w:rsid w:val="004E2E55"/>
    <w:rsid w:val="004E3824"/>
    <w:rsid w:val="004E5144"/>
    <w:rsid w:val="004E61EA"/>
    <w:rsid w:val="004E7A38"/>
    <w:rsid w:val="004F0EC9"/>
    <w:rsid w:val="004F2EFF"/>
    <w:rsid w:val="004F452C"/>
    <w:rsid w:val="004F457A"/>
    <w:rsid w:val="004F6A0C"/>
    <w:rsid w:val="004F705E"/>
    <w:rsid w:val="004F7B44"/>
    <w:rsid w:val="00504808"/>
    <w:rsid w:val="00510DED"/>
    <w:rsid w:val="0051221C"/>
    <w:rsid w:val="00515C6E"/>
    <w:rsid w:val="00515E79"/>
    <w:rsid w:val="00516A53"/>
    <w:rsid w:val="00517778"/>
    <w:rsid w:val="0052635F"/>
    <w:rsid w:val="00530134"/>
    <w:rsid w:val="005335C9"/>
    <w:rsid w:val="00535098"/>
    <w:rsid w:val="00536542"/>
    <w:rsid w:val="00536747"/>
    <w:rsid w:val="00536E40"/>
    <w:rsid w:val="00540496"/>
    <w:rsid w:val="005434D5"/>
    <w:rsid w:val="00543BE2"/>
    <w:rsid w:val="00545B08"/>
    <w:rsid w:val="00546C7B"/>
    <w:rsid w:val="005510EF"/>
    <w:rsid w:val="00551DB5"/>
    <w:rsid w:val="00552B12"/>
    <w:rsid w:val="005545DA"/>
    <w:rsid w:val="00556430"/>
    <w:rsid w:val="00561293"/>
    <w:rsid w:val="005620E3"/>
    <w:rsid w:val="00562423"/>
    <w:rsid w:val="00562F51"/>
    <w:rsid w:val="00564693"/>
    <w:rsid w:val="005652F1"/>
    <w:rsid w:val="00566E7A"/>
    <w:rsid w:val="005671D6"/>
    <w:rsid w:val="00567580"/>
    <w:rsid w:val="005719F3"/>
    <w:rsid w:val="00574AF4"/>
    <w:rsid w:val="00576B59"/>
    <w:rsid w:val="00576DDA"/>
    <w:rsid w:val="00576E1A"/>
    <w:rsid w:val="00580853"/>
    <w:rsid w:val="00580AD1"/>
    <w:rsid w:val="00581402"/>
    <w:rsid w:val="00581995"/>
    <w:rsid w:val="005875D1"/>
    <w:rsid w:val="00590113"/>
    <w:rsid w:val="005917F8"/>
    <w:rsid w:val="00591CE8"/>
    <w:rsid w:val="0059693C"/>
    <w:rsid w:val="00597EE4"/>
    <w:rsid w:val="005A2F06"/>
    <w:rsid w:val="005A740C"/>
    <w:rsid w:val="005B0C0C"/>
    <w:rsid w:val="005B2356"/>
    <w:rsid w:val="005B262B"/>
    <w:rsid w:val="005B2F22"/>
    <w:rsid w:val="005C0DB4"/>
    <w:rsid w:val="005C517F"/>
    <w:rsid w:val="005C525D"/>
    <w:rsid w:val="005C7D89"/>
    <w:rsid w:val="005D2391"/>
    <w:rsid w:val="005D3289"/>
    <w:rsid w:val="005D3E87"/>
    <w:rsid w:val="005D4EB4"/>
    <w:rsid w:val="005D6239"/>
    <w:rsid w:val="005D69BD"/>
    <w:rsid w:val="005E01B6"/>
    <w:rsid w:val="005E06FC"/>
    <w:rsid w:val="005E12FA"/>
    <w:rsid w:val="005E266A"/>
    <w:rsid w:val="005E3BA8"/>
    <w:rsid w:val="005E52CD"/>
    <w:rsid w:val="005F058C"/>
    <w:rsid w:val="005F0E34"/>
    <w:rsid w:val="005F740C"/>
    <w:rsid w:val="005F761F"/>
    <w:rsid w:val="00600B42"/>
    <w:rsid w:val="00601298"/>
    <w:rsid w:val="00603E07"/>
    <w:rsid w:val="00603FE8"/>
    <w:rsid w:val="00605A0A"/>
    <w:rsid w:val="0061128D"/>
    <w:rsid w:val="00611C8A"/>
    <w:rsid w:val="006122B6"/>
    <w:rsid w:val="00612559"/>
    <w:rsid w:val="006152B6"/>
    <w:rsid w:val="00616B1E"/>
    <w:rsid w:val="00616B73"/>
    <w:rsid w:val="006206F1"/>
    <w:rsid w:val="00620ACA"/>
    <w:rsid w:val="006222E3"/>
    <w:rsid w:val="00622767"/>
    <w:rsid w:val="00626AFC"/>
    <w:rsid w:val="00632BFA"/>
    <w:rsid w:val="00635362"/>
    <w:rsid w:val="00635A99"/>
    <w:rsid w:val="00636680"/>
    <w:rsid w:val="00636B28"/>
    <w:rsid w:val="006375C0"/>
    <w:rsid w:val="00640599"/>
    <w:rsid w:val="00640D24"/>
    <w:rsid w:val="00640EEC"/>
    <w:rsid w:val="00642341"/>
    <w:rsid w:val="00642498"/>
    <w:rsid w:val="00644108"/>
    <w:rsid w:val="006441CB"/>
    <w:rsid w:val="006442F4"/>
    <w:rsid w:val="00651AFE"/>
    <w:rsid w:val="00652BCC"/>
    <w:rsid w:val="0065323D"/>
    <w:rsid w:val="00660B62"/>
    <w:rsid w:val="00662E91"/>
    <w:rsid w:val="0066347E"/>
    <w:rsid w:val="00663C5E"/>
    <w:rsid w:val="0066424D"/>
    <w:rsid w:val="006655D1"/>
    <w:rsid w:val="006668B0"/>
    <w:rsid w:val="00666C75"/>
    <w:rsid w:val="00667697"/>
    <w:rsid w:val="006679DA"/>
    <w:rsid w:val="00670AE0"/>
    <w:rsid w:val="00673004"/>
    <w:rsid w:val="00674FF6"/>
    <w:rsid w:val="00675CC8"/>
    <w:rsid w:val="006762C7"/>
    <w:rsid w:val="00676798"/>
    <w:rsid w:val="0068106F"/>
    <w:rsid w:val="00681A98"/>
    <w:rsid w:val="00681CC9"/>
    <w:rsid w:val="0068200A"/>
    <w:rsid w:val="006837FF"/>
    <w:rsid w:val="00684A1B"/>
    <w:rsid w:val="00684C59"/>
    <w:rsid w:val="00684E7D"/>
    <w:rsid w:val="00687A57"/>
    <w:rsid w:val="006907C1"/>
    <w:rsid w:val="00690B9E"/>
    <w:rsid w:val="00691A00"/>
    <w:rsid w:val="00691B7B"/>
    <w:rsid w:val="00694E3D"/>
    <w:rsid w:val="00696B6C"/>
    <w:rsid w:val="006A002D"/>
    <w:rsid w:val="006A1897"/>
    <w:rsid w:val="006A1C82"/>
    <w:rsid w:val="006A1F76"/>
    <w:rsid w:val="006A24E3"/>
    <w:rsid w:val="006A40AA"/>
    <w:rsid w:val="006A4E8D"/>
    <w:rsid w:val="006A7B7D"/>
    <w:rsid w:val="006B0486"/>
    <w:rsid w:val="006B063A"/>
    <w:rsid w:val="006B1AAD"/>
    <w:rsid w:val="006B3CB2"/>
    <w:rsid w:val="006B57A5"/>
    <w:rsid w:val="006B59B2"/>
    <w:rsid w:val="006B755E"/>
    <w:rsid w:val="006B7FE7"/>
    <w:rsid w:val="006C46A7"/>
    <w:rsid w:val="006C6139"/>
    <w:rsid w:val="006D0A7A"/>
    <w:rsid w:val="006D0E7D"/>
    <w:rsid w:val="006D38C1"/>
    <w:rsid w:val="006D7353"/>
    <w:rsid w:val="006E2E72"/>
    <w:rsid w:val="006E3D4A"/>
    <w:rsid w:val="006E4304"/>
    <w:rsid w:val="006E7055"/>
    <w:rsid w:val="006E761C"/>
    <w:rsid w:val="006F0967"/>
    <w:rsid w:val="006F10A7"/>
    <w:rsid w:val="006F3BDF"/>
    <w:rsid w:val="006F574F"/>
    <w:rsid w:val="0070044C"/>
    <w:rsid w:val="00702259"/>
    <w:rsid w:val="007025D0"/>
    <w:rsid w:val="0070339D"/>
    <w:rsid w:val="00705D85"/>
    <w:rsid w:val="00711413"/>
    <w:rsid w:val="00722B1F"/>
    <w:rsid w:val="0072494B"/>
    <w:rsid w:val="007254AA"/>
    <w:rsid w:val="007305C2"/>
    <w:rsid w:val="00730FA9"/>
    <w:rsid w:val="007325E7"/>
    <w:rsid w:val="00735639"/>
    <w:rsid w:val="0073577F"/>
    <w:rsid w:val="00735794"/>
    <w:rsid w:val="007371F4"/>
    <w:rsid w:val="00737475"/>
    <w:rsid w:val="007378EA"/>
    <w:rsid w:val="0074112F"/>
    <w:rsid w:val="00746347"/>
    <w:rsid w:val="007468E2"/>
    <w:rsid w:val="00746A11"/>
    <w:rsid w:val="007472AD"/>
    <w:rsid w:val="007501D1"/>
    <w:rsid w:val="00750C0A"/>
    <w:rsid w:val="00754542"/>
    <w:rsid w:val="0075631C"/>
    <w:rsid w:val="00756933"/>
    <w:rsid w:val="00757524"/>
    <w:rsid w:val="007616CE"/>
    <w:rsid w:val="007623F7"/>
    <w:rsid w:val="00763E53"/>
    <w:rsid w:val="0076592C"/>
    <w:rsid w:val="00771EAD"/>
    <w:rsid w:val="00772D0F"/>
    <w:rsid w:val="007738EB"/>
    <w:rsid w:val="00774A05"/>
    <w:rsid w:val="0077672E"/>
    <w:rsid w:val="00777DCA"/>
    <w:rsid w:val="00780723"/>
    <w:rsid w:val="00781934"/>
    <w:rsid w:val="0078256F"/>
    <w:rsid w:val="00782CE7"/>
    <w:rsid w:val="0078600D"/>
    <w:rsid w:val="00787E17"/>
    <w:rsid w:val="00787E97"/>
    <w:rsid w:val="007923F8"/>
    <w:rsid w:val="00793701"/>
    <w:rsid w:val="00793A3E"/>
    <w:rsid w:val="00794DA0"/>
    <w:rsid w:val="00794DCD"/>
    <w:rsid w:val="00797834"/>
    <w:rsid w:val="00797E03"/>
    <w:rsid w:val="007A0B96"/>
    <w:rsid w:val="007A1AFF"/>
    <w:rsid w:val="007A25C8"/>
    <w:rsid w:val="007A3BA6"/>
    <w:rsid w:val="007A4990"/>
    <w:rsid w:val="007A614B"/>
    <w:rsid w:val="007B2E95"/>
    <w:rsid w:val="007B443E"/>
    <w:rsid w:val="007B4C8C"/>
    <w:rsid w:val="007B6797"/>
    <w:rsid w:val="007B6AAB"/>
    <w:rsid w:val="007B7F1C"/>
    <w:rsid w:val="007B7F9F"/>
    <w:rsid w:val="007C00E6"/>
    <w:rsid w:val="007C07FB"/>
    <w:rsid w:val="007C1F32"/>
    <w:rsid w:val="007C4C21"/>
    <w:rsid w:val="007C5EBB"/>
    <w:rsid w:val="007C6B3D"/>
    <w:rsid w:val="007C7DB1"/>
    <w:rsid w:val="007D0426"/>
    <w:rsid w:val="007D06AC"/>
    <w:rsid w:val="007D15D9"/>
    <w:rsid w:val="007D32D8"/>
    <w:rsid w:val="007D74F2"/>
    <w:rsid w:val="007E01B2"/>
    <w:rsid w:val="007E03B6"/>
    <w:rsid w:val="007E10C3"/>
    <w:rsid w:val="007E2122"/>
    <w:rsid w:val="007E270B"/>
    <w:rsid w:val="007E4459"/>
    <w:rsid w:val="007E5396"/>
    <w:rsid w:val="007E74CC"/>
    <w:rsid w:val="007E76FD"/>
    <w:rsid w:val="007E797E"/>
    <w:rsid w:val="007F5127"/>
    <w:rsid w:val="008001C1"/>
    <w:rsid w:val="00800743"/>
    <w:rsid w:val="0080151D"/>
    <w:rsid w:val="00801691"/>
    <w:rsid w:val="00801BA4"/>
    <w:rsid w:val="00805473"/>
    <w:rsid w:val="00806FD6"/>
    <w:rsid w:val="008102AD"/>
    <w:rsid w:val="00810746"/>
    <w:rsid w:val="0081147F"/>
    <w:rsid w:val="00812833"/>
    <w:rsid w:val="00812A36"/>
    <w:rsid w:val="00814B70"/>
    <w:rsid w:val="0081569B"/>
    <w:rsid w:val="008157B2"/>
    <w:rsid w:val="0082067C"/>
    <w:rsid w:val="00820826"/>
    <w:rsid w:val="00823BA9"/>
    <w:rsid w:val="0082639B"/>
    <w:rsid w:val="008263E8"/>
    <w:rsid w:val="008270E4"/>
    <w:rsid w:val="0082749D"/>
    <w:rsid w:val="00827CC1"/>
    <w:rsid w:val="00832738"/>
    <w:rsid w:val="00832D54"/>
    <w:rsid w:val="008336B8"/>
    <w:rsid w:val="00835616"/>
    <w:rsid w:val="008365EB"/>
    <w:rsid w:val="00837362"/>
    <w:rsid w:val="00840012"/>
    <w:rsid w:val="00843163"/>
    <w:rsid w:val="00845298"/>
    <w:rsid w:val="0084594D"/>
    <w:rsid w:val="00846287"/>
    <w:rsid w:val="00850650"/>
    <w:rsid w:val="0085317C"/>
    <w:rsid w:val="00855CF9"/>
    <w:rsid w:val="008572D7"/>
    <w:rsid w:val="0086041B"/>
    <w:rsid w:val="00862814"/>
    <w:rsid w:val="0086727B"/>
    <w:rsid w:val="00867665"/>
    <w:rsid w:val="00870C6C"/>
    <w:rsid w:val="00870FE7"/>
    <w:rsid w:val="008710E1"/>
    <w:rsid w:val="0087264D"/>
    <w:rsid w:val="00872F49"/>
    <w:rsid w:val="00876A78"/>
    <w:rsid w:val="00877B06"/>
    <w:rsid w:val="00877B24"/>
    <w:rsid w:val="00880328"/>
    <w:rsid w:val="00884A3B"/>
    <w:rsid w:val="00886F5A"/>
    <w:rsid w:val="00890C0B"/>
    <w:rsid w:val="00891DD0"/>
    <w:rsid w:val="008920A3"/>
    <w:rsid w:val="008928D9"/>
    <w:rsid w:val="00892D5F"/>
    <w:rsid w:val="00895320"/>
    <w:rsid w:val="008964CD"/>
    <w:rsid w:val="00897519"/>
    <w:rsid w:val="00897633"/>
    <w:rsid w:val="008B0866"/>
    <w:rsid w:val="008B1040"/>
    <w:rsid w:val="008B4380"/>
    <w:rsid w:val="008B4F85"/>
    <w:rsid w:val="008B5C86"/>
    <w:rsid w:val="008B6C59"/>
    <w:rsid w:val="008B73FD"/>
    <w:rsid w:val="008B7699"/>
    <w:rsid w:val="008C168F"/>
    <w:rsid w:val="008C2134"/>
    <w:rsid w:val="008C2622"/>
    <w:rsid w:val="008C3163"/>
    <w:rsid w:val="008C39BB"/>
    <w:rsid w:val="008C3FB6"/>
    <w:rsid w:val="008C59F4"/>
    <w:rsid w:val="008C5D68"/>
    <w:rsid w:val="008C68B5"/>
    <w:rsid w:val="008C6AB0"/>
    <w:rsid w:val="008D1995"/>
    <w:rsid w:val="008D470E"/>
    <w:rsid w:val="008D5BB9"/>
    <w:rsid w:val="008D6611"/>
    <w:rsid w:val="008D7529"/>
    <w:rsid w:val="008E04D7"/>
    <w:rsid w:val="008E1998"/>
    <w:rsid w:val="008F10FD"/>
    <w:rsid w:val="008F1D1B"/>
    <w:rsid w:val="008F551B"/>
    <w:rsid w:val="008F62D5"/>
    <w:rsid w:val="008F768D"/>
    <w:rsid w:val="008F7A82"/>
    <w:rsid w:val="00904DA6"/>
    <w:rsid w:val="00907D0F"/>
    <w:rsid w:val="00907F58"/>
    <w:rsid w:val="009100A7"/>
    <w:rsid w:val="0091149F"/>
    <w:rsid w:val="00912B75"/>
    <w:rsid w:val="00915F96"/>
    <w:rsid w:val="00923FCE"/>
    <w:rsid w:val="009252CE"/>
    <w:rsid w:val="00925C6F"/>
    <w:rsid w:val="00930B86"/>
    <w:rsid w:val="009313B1"/>
    <w:rsid w:val="00931C24"/>
    <w:rsid w:val="0093220E"/>
    <w:rsid w:val="00934183"/>
    <w:rsid w:val="00936F4A"/>
    <w:rsid w:val="0094175A"/>
    <w:rsid w:val="00945A6C"/>
    <w:rsid w:val="00946F9E"/>
    <w:rsid w:val="00947898"/>
    <w:rsid w:val="009547ED"/>
    <w:rsid w:val="00955297"/>
    <w:rsid w:val="00955A00"/>
    <w:rsid w:val="00956D52"/>
    <w:rsid w:val="00960116"/>
    <w:rsid w:val="00960B7A"/>
    <w:rsid w:val="00962891"/>
    <w:rsid w:val="009629BF"/>
    <w:rsid w:val="0096402E"/>
    <w:rsid w:val="00971D81"/>
    <w:rsid w:val="00972053"/>
    <w:rsid w:val="00973693"/>
    <w:rsid w:val="00975E0C"/>
    <w:rsid w:val="00977C0F"/>
    <w:rsid w:val="00977E04"/>
    <w:rsid w:val="00980618"/>
    <w:rsid w:val="009822C8"/>
    <w:rsid w:val="00982B6F"/>
    <w:rsid w:val="00982D4F"/>
    <w:rsid w:val="009835E6"/>
    <w:rsid w:val="009847D5"/>
    <w:rsid w:val="00986C7A"/>
    <w:rsid w:val="009903E8"/>
    <w:rsid w:val="009909FD"/>
    <w:rsid w:val="00992D69"/>
    <w:rsid w:val="00993A05"/>
    <w:rsid w:val="00993C5D"/>
    <w:rsid w:val="00994D28"/>
    <w:rsid w:val="0099545E"/>
    <w:rsid w:val="009968FA"/>
    <w:rsid w:val="009A1F25"/>
    <w:rsid w:val="009A5F13"/>
    <w:rsid w:val="009A6E64"/>
    <w:rsid w:val="009A733C"/>
    <w:rsid w:val="009B18F6"/>
    <w:rsid w:val="009B1915"/>
    <w:rsid w:val="009B6E64"/>
    <w:rsid w:val="009C2739"/>
    <w:rsid w:val="009C43F5"/>
    <w:rsid w:val="009C5674"/>
    <w:rsid w:val="009C61B0"/>
    <w:rsid w:val="009C6211"/>
    <w:rsid w:val="009C7500"/>
    <w:rsid w:val="009C775B"/>
    <w:rsid w:val="009D1A97"/>
    <w:rsid w:val="009D1FFC"/>
    <w:rsid w:val="009D2E4A"/>
    <w:rsid w:val="009D2E7C"/>
    <w:rsid w:val="009D6807"/>
    <w:rsid w:val="009D7D19"/>
    <w:rsid w:val="009E07DF"/>
    <w:rsid w:val="009E1BE9"/>
    <w:rsid w:val="009E22E6"/>
    <w:rsid w:val="009E2441"/>
    <w:rsid w:val="009E4058"/>
    <w:rsid w:val="009E458F"/>
    <w:rsid w:val="009E5EE3"/>
    <w:rsid w:val="009F00F4"/>
    <w:rsid w:val="009F12C8"/>
    <w:rsid w:val="009F2034"/>
    <w:rsid w:val="009F349F"/>
    <w:rsid w:val="009F48B1"/>
    <w:rsid w:val="009F4E66"/>
    <w:rsid w:val="009F5F41"/>
    <w:rsid w:val="009F696C"/>
    <w:rsid w:val="009F74EA"/>
    <w:rsid w:val="009F7651"/>
    <w:rsid w:val="00A00612"/>
    <w:rsid w:val="00A01FA6"/>
    <w:rsid w:val="00A0389D"/>
    <w:rsid w:val="00A04A5B"/>
    <w:rsid w:val="00A04DC3"/>
    <w:rsid w:val="00A04DE0"/>
    <w:rsid w:val="00A050C5"/>
    <w:rsid w:val="00A06C29"/>
    <w:rsid w:val="00A06E6E"/>
    <w:rsid w:val="00A102BE"/>
    <w:rsid w:val="00A102DD"/>
    <w:rsid w:val="00A106D9"/>
    <w:rsid w:val="00A20D72"/>
    <w:rsid w:val="00A20EF3"/>
    <w:rsid w:val="00A2132E"/>
    <w:rsid w:val="00A27818"/>
    <w:rsid w:val="00A30012"/>
    <w:rsid w:val="00A30985"/>
    <w:rsid w:val="00A33801"/>
    <w:rsid w:val="00A3524E"/>
    <w:rsid w:val="00A35DD1"/>
    <w:rsid w:val="00A35E1B"/>
    <w:rsid w:val="00A37328"/>
    <w:rsid w:val="00A37E45"/>
    <w:rsid w:val="00A409C2"/>
    <w:rsid w:val="00A411DF"/>
    <w:rsid w:val="00A415A4"/>
    <w:rsid w:val="00A416F0"/>
    <w:rsid w:val="00A432AF"/>
    <w:rsid w:val="00A45B49"/>
    <w:rsid w:val="00A45FD6"/>
    <w:rsid w:val="00A47E2C"/>
    <w:rsid w:val="00A527B2"/>
    <w:rsid w:val="00A53545"/>
    <w:rsid w:val="00A55A24"/>
    <w:rsid w:val="00A56EAB"/>
    <w:rsid w:val="00A6074B"/>
    <w:rsid w:val="00A61243"/>
    <w:rsid w:val="00A635BD"/>
    <w:rsid w:val="00A63C4D"/>
    <w:rsid w:val="00A65292"/>
    <w:rsid w:val="00A66C08"/>
    <w:rsid w:val="00A66C66"/>
    <w:rsid w:val="00A675D5"/>
    <w:rsid w:val="00A70796"/>
    <w:rsid w:val="00A729DB"/>
    <w:rsid w:val="00A7444C"/>
    <w:rsid w:val="00A800B4"/>
    <w:rsid w:val="00A803E6"/>
    <w:rsid w:val="00A8157E"/>
    <w:rsid w:val="00A83797"/>
    <w:rsid w:val="00A901CD"/>
    <w:rsid w:val="00A90ECA"/>
    <w:rsid w:val="00A93439"/>
    <w:rsid w:val="00A938CC"/>
    <w:rsid w:val="00A94C0D"/>
    <w:rsid w:val="00A95991"/>
    <w:rsid w:val="00AA3CC7"/>
    <w:rsid w:val="00AA3FD0"/>
    <w:rsid w:val="00AA52BE"/>
    <w:rsid w:val="00AA55FB"/>
    <w:rsid w:val="00AA69BE"/>
    <w:rsid w:val="00AB13B7"/>
    <w:rsid w:val="00AB170B"/>
    <w:rsid w:val="00AB2DC7"/>
    <w:rsid w:val="00AB62E6"/>
    <w:rsid w:val="00AB6D7C"/>
    <w:rsid w:val="00AC04AA"/>
    <w:rsid w:val="00AC056E"/>
    <w:rsid w:val="00AC2E93"/>
    <w:rsid w:val="00AD12EB"/>
    <w:rsid w:val="00AD16AE"/>
    <w:rsid w:val="00AD1FD8"/>
    <w:rsid w:val="00AD6557"/>
    <w:rsid w:val="00AD65AD"/>
    <w:rsid w:val="00AD77BC"/>
    <w:rsid w:val="00AE0053"/>
    <w:rsid w:val="00AE46C9"/>
    <w:rsid w:val="00AF0F2D"/>
    <w:rsid w:val="00AF1CA9"/>
    <w:rsid w:val="00AF39D6"/>
    <w:rsid w:val="00AF7AA3"/>
    <w:rsid w:val="00B01697"/>
    <w:rsid w:val="00B01C81"/>
    <w:rsid w:val="00B03958"/>
    <w:rsid w:val="00B048A6"/>
    <w:rsid w:val="00B04C9C"/>
    <w:rsid w:val="00B05096"/>
    <w:rsid w:val="00B0754E"/>
    <w:rsid w:val="00B10457"/>
    <w:rsid w:val="00B12481"/>
    <w:rsid w:val="00B12D89"/>
    <w:rsid w:val="00B15183"/>
    <w:rsid w:val="00B1533D"/>
    <w:rsid w:val="00B165CF"/>
    <w:rsid w:val="00B20B7C"/>
    <w:rsid w:val="00B213FA"/>
    <w:rsid w:val="00B2325B"/>
    <w:rsid w:val="00B34059"/>
    <w:rsid w:val="00B35667"/>
    <w:rsid w:val="00B35C83"/>
    <w:rsid w:val="00B35DF2"/>
    <w:rsid w:val="00B36AF6"/>
    <w:rsid w:val="00B36DDC"/>
    <w:rsid w:val="00B402CE"/>
    <w:rsid w:val="00B42945"/>
    <w:rsid w:val="00B43133"/>
    <w:rsid w:val="00B43608"/>
    <w:rsid w:val="00B43EF8"/>
    <w:rsid w:val="00B50271"/>
    <w:rsid w:val="00B50D99"/>
    <w:rsid w:val="00B50FC2"/>
    <w:rsid w:val="00B51303"/>
    <w:rsid w:val="00B5218F"/>
    <w:rsid w:val="00B5256E"/>
    <w:rsid w:val="00B56E75"/>
    <w:rsid w:val="00B56EFF"/>
    <w:rsid w:val="00B5782C"/>
    <w:rsid w:val="00B57E96"/>
    <w:rsid w:val="00B601D9"/>
    <w:rsid w:val="00B61D8A"/>
    <w:rsid w:val="00B61F5F"/>
    <w:rsid w:val="00B6279C"/>
    <w:rsid w:val="00B65A08"/>
    <w:rsid w:val="00B661E7"/>
    <w:rsid w:val="00B6681E"/>
    <w:rsid w:val="00B70D54"/>
    <w:rsid w:val="00B721BF"/>
    <w:rsid w:val="00B72904"/>
    <w:rsid w:val="00B74378"/>
    <w:rsid w:val="00B745C3"/>
    <w:rsid w:val="00B758C2"/>
    <w:rsid w:val="00B766BD"/>
    <w:rsid w:val="00B81227"/>
    <w:rsid w:val="00B824AD"/>
    <w:rsid w:val="00B82FE7"/>
    <w:rsid w:val="00B84D7F"/>
    <w:rsid w:val="00B85765"/>
    <w:rsid w:val="00B86F0E"/>
    <w:rsid w:val="00B87491"/>
    <w:rsid w:val="00B876C6"/>
    <w:rsid w:val="00B90188"/>
    <w:rsid w:val="00B9712B"/>
    <w:rsid w:val="00B97770"/>
    <w:rsid w:val="00BA00C2"/>
    <w:rsid w:val="00BA2C42"/>
    <w:rsid w:val="00BA4E7C"/>
    <w:rsid w:val="00BA5EE3"/>
    <w:rsid w:val="00BA6755"/>
    <w:rsid w:val="00BA78DB"/>
    <w:rsid w:val="00BB0048"/>
    <w:rsid w:val="00BB0270"/>
    <w:rsid w:val="00BB155C"/>
    <w:rsid w:val="00BB1BDE"/>
    <w:rsid w:val="00BB1CE3"/>
    <w:rsid w:val="00BB21B0"/>
    <w:rsid w:val="00BB254D"/>
    <w:rsid w:val="00BB276F"/>
    <w:rsid w:val="00BB49D6"/>
    <w:rsid w:val="00BB4F18"/>
    <w:rsid w:val="00BB57C4"/>
    <w:rsid w:val="00BC15A8"/>
    <w:rsid w:val="00BC2901"/>
    <w:rsid w:val="00BC3429"/>
    <w:rsid w:val="00BC3B75"/>
    <w:rsid w:val="00BC46AC"/>
    <w:rsid w:val="00BD2102"/>
    <w:rsid w:val="00BD4160"/>
    <w:rsid w:val="00BD5A21"/>
    <w:rsid w:val="00BD7727"/>
    <w:rsid w:val="00BE0498"/>
    <w:rsid w:val="00BE413C"/>
    <w:rsid w:val="00BE4414"/>
    <w:rsid w:val="00BE446A"/>
    <w:rsid w:val="00BE669A"/>
    <w:rsid w:val="00BF13BB"/>
    <w:rsid w:val="00BF1A95"/>
    <w:rsid w:val="00BF3894"/>
    <w:rsid w:val="00BF3ECF"/>
    <w:rsid w:val="00BF6FB8"/>
    <w:rsid w:val="00BF7107"/>
    <w:rsid w:val="00C02119"/>
    <w:rsid w:val="00C02FA7"/>
    <w:rsid w:val="00C03D6D"/>
    <w:rsid w:val="00C05583"/>
    <w:rsid w:val="00C10C7A"/>
    <w:rsid w:val="00C126E6"/>
    <w:rsid w:val="00C16B84"/>
    <w:rsid w:val="00C20889"/>
    <w:rsid w:val="00C2289B"/>
    <w:rsid w:val="00C22BCB"/>
    <w:rsid w:val="00C264C7"/>
    <w:rsid w:val="00C30547"/>
    <w:rsid w:val="00C31F8B"/>
    <w:rsid w:val="00C363F9"/>
    <w:rsid w:val="00C41D79"/>
    <w:rsid w:val="00C42C0D"/>
    <w:rsid w:val="00C5081D"/>
    <w:rsid w:val="00C50C42"/>
    <w:rsid w:val="00C51BD1"/>
    <w:rsid w:val="00C57ADB"/>
    <w:rsid w:val="00C623EF"/>
    <w:rsid w:val="00C634B2"/>
    <w:rsid w:val="00C63501"/>
    <w:rsid w:val="00C6473B"/>
    <w:rsid w:val="00C67511"/>
    <w:rsid w:val="00C7064C"/>
    <w:rsid w:val="00C73972"/>
    <w:rsid w:val="00C74506"/>
    <w:rsid w:val="00C75787"/>
    <w:rsid w:val="00C75D2D"/>
    <w:rsid w:val="00C77443"/>
    <w:rsid w:val="00C82052"/>
    <w:rsid w:val="00C85316"/>
    <w:rsid w:val="00C86B5E"/>
    <w:rsid w:val="00C87EBB"/>
    <w:rsid w:val="00C90CBA"/>
    <w:rsid w:val="00C91BF9"/>
    <w:rsid w:val="00C93535"/>
    <w:rsid w:val="00C949C2"/>
    <w:rsid w:val="00C95EF6"/>
    <w:rsid w:val="00C960CD"/>
    <w:rsid w:val="00CA28B0"/>
    <w:rsid w:val="00CA2A4B"/>
    <w:rsid w:val="00CA36A2"/>
    <w:rsid w:val="00CA604B"/>
    <w:rsid w:val="00CA70FB"/>
    <w:rsid w:val="00CB1150"/>
    <w:rsid w:val="00CB3629"/>
    <w:rsid w:val="00CB39AB"/>
    <w:rsid w:val="00CB421E"/>
    <w:rsid w:val="00CB4A71"/>
    <w:rsid w:val="00CB6EE8"/>
    <w:rsid w:val="00CB7C41"/>
    <w:rsid w:val="00CC34CF"/>
    <w:rsid w:val="00CC3D09"/>
    <w:rsid w:val="00CC3D64"/>
    <w:rsid w:val="00CC503B"/>
    <w:rsid w:val="00CC6A8C"/>
    <w:rsid w:val="00CC6C57"/>
    <w:rsid w:val="00CD0558"/>
    <w:rsid w:val="00CD163A"/>
    <w:rsid w:val="00CD248A"/>
    <w:rsid w:val="00CD278B"/>
    <w:rsid w:val="00CD31D6"/>
    <w:rsid w:val="00CD4031"/>
    <w:rsid w:val="00CD4542"/>
    <w:rsid w:val="00CE08B4"/>
    <w:rsid w:val="00CE1FE5"/>
    <w:rsid w:val="00CE2245"/>
    <w:rsid w:val="00CE3AFB"/>
    <w:rsid w:val="00CE4AFE"/>
    <w:rsid w:val="00CE57F9"/>
    <w:rsid w:val="00CE5EA0"/>
    <w:rsid w:val="00CE79C0"/>
    <w:rsid w:val="00CF03B2"/>
    <w:rsid w:val="00CF7746"/>
    <w:rsid w:val="00D032AA"/>
    <w:rsid w:val="00D07174"/>
    <w:rsid w:val="00D15A13"/>
    <w:rsid w:val="00D1702B"/>
    <w:rsid w:val="00D22163"/>
    <w:rsid w:val="00D226F9"/>
    <w:rsid w:val="00D22925"/>
    <w:rsid w:val="00D22F5D"/>
    <w:rsid w:val="00D23FB1"/>
    <w:rsid w:val="00D250E8"/>
    <w:rsid w:val="00D26360"/>
    <w:rsid w:val="00D302D0"/>
    <w:rsid w:val="00D31281"/>
    <w:rsid w:val="00D322EF"/>
    <w:rsid w:val="00D33241"/>
    <w:rsid w:val="00D33CB5"/>
    <w:rsid w:val="00D3461C"/>
    <w:rsid w:val="00D35B20"/>
    <w:rsid w:val="00D365D5"/>
    <w:rsid w:val="00D3676F"/>
    <w:rsid w:val="00D37D69"/>
    <w:rsid w:val="00D40561"/>
    <w:rsid w:val="00D41067"/>
    <w:rsid w:val="00D41202"/>
    <w:rsid w:val="00D41359"/>
    <w:rsid w:val="00D41A32"/>
    <w:rsid w:val="00D42864"/>
    <w:rsid w:val="00D42BCF"/>
    <w:rsid w:val="00D42C38"/>
    <w:rsid w:val="00D42CCD"/>
    <w:rsid w:val="00D45070"/>
    <w:rsid w:val="00D45566"/>
    <w:rsid w:val="00D463E5"/>
    <w:rsid w:val="00D46E8C"/>
    <w:rsid w:val="00D52250"/>
    <w:rsid w:val="00D52A0D"/>
    <w:rsid w:val="00D55BC8"/>
    <w:rsid w:val="00D57319"/>
    <w:rsid w:val="00D60ABB"/>
    <w:rsid w:val="00D612DC"/>
    <w:rsid w:val="00D616A6"/>
    <w:rsid w:val="00D6314C"/>
    <w:rsid w:val="00D63220"/>
    <w:rsid w:val="00D63847"/>
    <w:rsid w:val="00D655C6"/>
    <w:rsid w:val="00D658BB"/>
    <w:rsid w:val="00D705CE"/>
    <w:rsid w:val="00D7286E"/>
    <w:rsid w:val="00D734C1"/>
    <w:rsid w:val="00D80D05"/>
    <w:rsid w:val="00D841B2"/>
    <w:rsid w:val="00D84E42"/>
    <w:rsid w:val="00D93F19"/>
    <w:rsid w:val="00D94F76"/>
    <w:rsid w:val="00D95ADE"/>
    <w:rsid w:val="00D96E2B"/>
    <w:rsid w:val="00DA22BC"/>
    <w:rsid w:val="00DA237E"/>
    <w:rsid w:val="00DA2C48"/>
    <w:rsid w:val="00DA5425"/>
    <w:rsid w:val="00DA607C"/>
    <w:rsid w:val="00DB077D"/>
    <w:rsid w:val="00DB1508"/>
    <w:rsid w:val="00DB1CDF"/>
    <w:rsid w:val="00DB227B"/>
    <w:rsid w:val="00DB277D"/>
    <w:rsid w:val="00DB2BFE"/>
    <w:rsid w:val="00DB3847"/>
    <w:rsid w:val="00DB4B4B"/>
    <w:rsid w:val="00DB6601"/>
    <w:rsid w:val="00DB772E"/>
    <w:rsid w:val="00DC1200"/>
    <w:rsid w:val="00DC6216"/>
    <w:rsid w:val="00DC7A4E"/>
    <w:rsid w:val="00DC7B2B"/>
    <w:rsid w:val="00DC7BA3"/>
    <w:rsid w:val="00DD0001"/>
    <w:rsid w:val="00DD0181"/>
    <w:rsid w:val="00DD0746"/>
    <w:rsid w:val="00DD0972"/>
    <w:rsid w:val="00DD23CC"/>
    <w:rsid w:val="00DD245F"/>
    <w:rsid w:val="00DD39BF"/>
    <w:rsid w:val="00DD54C5"/>
    <w:rsid w:val="00DD680D"/>
    <w:rsid w:val="00DD76B3"/>
    <w:rsid w:val="00DD7A56"/>
    <w:rsid w:val="00DE11FC"/>
    <w:rsid w:val="00DE2893"/>
    <w:rsid w:val="00DE4CD5"/>
    <w:rsid w:val="00DE66A3"/>
    <w:rsid w:val="00DE6D26"/>
    <w:rsid w:val="00DF139C"/>
    <w:rsid w:val="00DF3E1C"/>
    <w:rsid w:val="00DF4D2D"/>
    <w:rsid w:val="00DF7C47"/>
    <w:rsid w:val="00E02842"/>
    <w:rsid w:val="00E02A7D"/>
    <w:rsid w:val="00E0332E"/>
    <w:rsid w:val="00E03F3D"/>
    <w:rsid w:val="00E07FC4"/>
    <w:rsid w:val="00E12131"/>
    <w:rsid w:val="00E1242A"/>
    <w:rsid w:val="00E13CB1"/>
    <w:rsid w:val="00E151AA"/>
    <w:rsid w:val="00E1583E"/>
    <w:rsid w:val="00E172C2"/>
    <w:rsid w:val="00E17D2C"/>
    <w:rsid w:val="00E200B7"/>
    <w:rsid w:val="00E22914"/>
    <w:rsid w:val="00E24E79"/>
    <w:rsid w:val="00E264BE"/>
    <w:rsid w:val="00E269EA"/>
    <w:rsid w:val="00E26F48"/>
    <w:rsid w:val="00E27325"/>
    <w:rsid w:val="00E305EB"/>
    <w:rsid w:val="00E31635"/>
    <w:rsid w:val="00E34755"/>
    <w:rsid w:val="00E35444"/>
    <w:rsid w:val="00E401B4"/>
    <w:rsid w:val="00E408D5"/>
    <w:rsid w:val="00E42CAA"/>
    <w:rsid w:val="00E45369"/>
    <w:rsid w:val="00E454E1"/>
    <w:rsid w:val="00E46BBB"/>
    <w:rsid w:val="00E47F8A"/>
    <w:rsid w:val="00E519EE"/>
    <w:rsid w:val="00E5314E"/>
    <w:rsid w:val="00E550AF"/>
    <w:rsid w:val="00E5711E"/>
    <w:rsid w:val="00E60B0B"/>
    <w:rsid w:val="00E65A59"/>
    <w:rsid w:val="00E65F02"/>
    <w:rsid w:val="00E7092D"/>
    <w:rsid w:val="00E70ABA"/>
    <w:rsid w:val="00E72A7C"/>
    <w:rsid w:val="00E74502"/>
    <w:rsid w:val="00E7591F"/>
    <w:rsid w:val="00E770C6"/>
    <w:rsid w:val="00E77852"/>
    <w:rsid w:val="00E80A1A"/>
    <w:rsid w:val="00E83778"/>
    <w:rsid w:val="00E851B6"/>
    <w:rsid w:val="00E853F6"/>
    <w:rsid w:val="00E909E4"/>
    <w:rsid w:val="00E90C44"/>
    <w:rsid w:val="00E92244"/>
    <w:rsid w:val="00E93BD1"/>
    <w:rsid w:val="00E9598F"/>
    <w:rsid w:val="00E9626A"/>
    <w:rsid w:val="00EA2262"/>
    <w:rsid w:val="00EA24AF"/>
    <w:rsid w:val="00EA4DA6"/>
    <w:rsid w:val="00EA69E9"/>
    <w:rsid w:val="00EB05F1"/>
    <w:rsid w:val="00EB2C12"/>
    <w:rsid w:val="00EB3E98"/>
    <w:rsid w:val="00EB3ED8"/>
    <w:rsid w:val="00EB4C93"/>
    <w:rsid w:val="00EB5263"/>
    <w:rsid w:val="00EB574C"/>
    <w:rsid w:val="00EB6198"/>
    <w:rsid w:val="00EB77AE"/>
    <w:rsid w:val="00EB7A36"/>
    <w:rsid w:val="00EB7A8D"/>
    <w:rsid w:val="00EC0290"/>
    <w:rsid w:val="00EC1E34"/>
    <w:rsid w:val="00EC3231"/>
    <w:rsid w:val="00EC35BA"/>
    <w:rsid w:val="00EC3E94"/>
    <w:rsid w:val="00EC4809"/>
    <w:rsid w:val="00EC6D25"/>
    <w:rsid w:val="00EC6FF1"/>
    <w:rsid w:val="00EC78CF"/>
    <w:rsid w:val="00ED1D07"/>
    <w:rsid w:val="00EE0067"/>
    <w:rsid w:val="00EE0A8A"/>
    <w:rsid w:val="00EE1805"/>
    <w:rsid w:val="00EE20E4"/>
    <w:rsid w:val="00EE4913"/>
    <w:rsid w:val="00EE5A8E"/>
    <w:rsid w:val="00EE7336"/>
    <w:rsid w:val="00EF16FC"/>
    <w:rsid w:val="00EF1A6B"/>
    <w:rsid w:val="00EF233A"/>
    <w:rsid w:val="00EF2DB4"/>
    <w:rsid w:val="00EF398E"/>
    <w:rsid w:val="00EF3D31"/>
    <w:rsid w:val="00EF61C8"/>
    <w:rsid w:val="00EF715C"/>
    <w:rsid w:val="00EF73B8"/>
    <w:rsid w:val="00F002A9"/>
    <w:rsid w:val="00F01C56"/>
    <w:rsid w:val="00F02DCA"/>
    <w:rsid w:val="00F02F75"/>
    <w:rsid w:val="00F1057B"/>
    <w:rsid w:val="00F13FB3"/>
    <w:rsid w:val="00F151DF"/>
    <w:rsid w:val="00F1658B"/>
    <w:rsid w:val="00F16C4E"/>
    <w:rsid w:val="00F23551"/>
    <w:rsid w:val="00F26B4D"/>
    <w:rsid w:val="00F32BFA"/>
    <w:rsid w:val="00F331B4"/>
    <w:rsid w:val="00F34365"/>
    <w:rsid w:val="00F34450"/>
    <w:rsid w:val="00F35DD3"/>
    <w:rsid w:val="00F36124"/>
    <w:rsid w:val="00F3742E"/>
    <w:rsid w:val="00F416A0"/>
    <w:rsid w:val="00F419D3"/>
    <w:rsid w:val="00F41B26"/>
    <w:rsid w:val="00F421C7"/>
    <w:rsid w:val="00F425AE"/>
    <w:rsid w:val="00F42E33"/>
    <w:rsid w:val="00F432AD"/>
    <w:rsid w:val="00F434AE"/>
    <w:rsid w:val="00F47B8E"/>
    <w:rsid w:val="00F47C15"/>
    <w:rsid w:val="00F53250"/>
    <w:rsid w:val="00F538C6"/>
    <w:rsid w:val="00F53FA0"/>
    <w:rsid w:val="00F55BE7"/>
    <w:rsid w:val="00F5646D"/>
    <w:rsid w:val="00F61136"/>
    <w:rsid w:val="00F61C8C"/>
    <w:rsid w:val="00F6222E"/>
    <w:rsid w:val="00F64907"/>
    <w:rsid w:val="00F65B97"/>
    <w:rsid w:val="00F660E8"/>
    <w:rsid w:val="00F660EE"/>
    <w:rsid w:val="00F66F60"/>
    <w:rsid w:val="00F67B7C"/>
    <w:rsid w:val="00F704A9"/>
    <w:rsid w:val="00F730BA"/>
    <w:rsid w:val="00F76D78"/>
    <w:rsid w:val="00F77268"/>
    <w:rsid w:val="00F77B3F"/>
    <w:rsid w:val="00F8022D"/>
    <w:rsid w:val="00F8128A"/>
    <w:rsid w:val="00F830D4"/>
    <w:rsid w:val="00F848BF"/>
    <w:rsid w:val="00F90CE6"/>
    <w:rsid w:val="00F9120B"/>
    <w:rsid w:val="00F91EF3"/>
    <w:rsid w:val="00F92EE0"/>
    <w:rsid w:val="00F94A7F"/>
    <w:rsid w:val="00F967A8"/>
    <w:rsid w:val="00F96D59"/>
    <w:rsid w:val="00F97472"/>
    <w:rsid w:val="00F97CC2"/>
    <w:rsid w:val="00FA0EA4"/>
    <w:rsid w:val="00FA1382"/>
    <w:rsid w:val="00FA15C2"/>
    <w:rsid w:val="00FA560A"/>
    <w:rsid w:val="00FB0122"/>
    <w:rsid w:val="00FB4EBC"/>
    <w:rsid w:val="00FB61E9"/>
    <w:rsid w:val="00FB7D5F"/>
    <w:rsid w:val="00FC2F89"/>
    <w:rsid w:val="00FC4058"/>
    <w:rsid w:val="00FC51C3"/>
    <w:rsid w:val="00FD0D3A"/>
    <w:rsid w:val="00FD3F0B"/>
    <w:rsid w:val="00FD5669"/>
    <w:rsid w:val="00FD6823"/>
    <w:rsid w:val="00FE0337"/>
    <w:rsid w:val="00FE211D"/>
    <w:rsid w:val="00FE282E"/>
    <w:rsid w:val="00FE3A20"/>
    <w:rsid w:val="00FE40D7"/>
    <w:rsid w:val="00FF02B4"/>
    <w:rsid w:val="00FF4C58"/>
    <w:rsid w:val="00FF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E794D"/>
  <w15:docId w15:val="{4612B83F-4014-4B1A-8094-3FEFF0F17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B6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250E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250E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46BB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B2E95"/>
    <w:pPr>
      <w:suppressAutoHyphens/>
      <w:autoSpaceDN w:val="0"/>
      <w:spacing w:after="0" w:line="240" w:lineRule="auto"/>
      <w:textAlignment w:val="baseline"/>
    </w:pPr>
    <w:rPr>
      <w:rFonts w:ascii="Times New Roman" w:hAnsi="Times New Roman" w:cs="Mangal"/>
      <w:kern w:val="3"/>
      <w:sz w:val="24"/>
      <w:szCs w:val="24"/>
      <w:lang w:eastAsia="zh-CN" w:bidi="hi-IN"/>
    </w:rPr>
  </w:style>
  <w:style w:type="paragraph" w:customStyle="1" w:styleId="Footnote">
    <w:name w:val="Footnote"/>
    <w:basedOn w:val="Standard"/>
    <w:rsid w:val="007B2E95"/>
    <w:pPr>
      <w:suppressLineNumbers/>
      <w:ind w:left="283" w:hanging="283"/>
    </w:pPr>
    <w:rPr>
      <w:sz w:val="20"/>
      <w:szCs w:val="20"/>
    </w:rPr>
  </w:style>
  <w:style w:type="paragraph" w:styleId="FootnoteText">
    <w:name w:val="footnote text"/>
    <w:basedOn w:val="Standard"/>
    <w:link w:val="FootnoteTextChar"/>
    <w:rsid w:val="007B2E95"/>
    <w:rPr>
      <w:sz w:val="20"/>
      <w:szCs w:val="20"/>
    </w:rPr>
  </w:style>
  <w:style w:type="character" w:customStyle="1" w:styleId="FootnoteTextChar">
    <w:name w:val="Footnote Text Char"/>
    <w:basedOn w:val="DefaultParagraphFont"/>
    <w:link w:val="FootnoteText"/>
    <w:rsid w:val="007B2E95"/>
    <w:rPr>
      <w:rFonts w:ascii="Times New Roman" w:eastAsia="SimSun" w:hAnsi="Times New Roman" w:cs="Mangal"/>
      <w:kern w:val="3"/>
      <w:sz w:val="20"/>
      <w:szCs w:val="20"/>
      <w:lang w:eastAsia="zh-CN" w:bidi="hi-IN"/>
    </w:rPr>
  </w:style>
  <w:style w:type="character" w:styleId="FootnoteReference">
    <w:name w:val="footnote reference"/>
    <w:basedOn w:val="DefaultParagraphFont"/>
    <w:rsid w:val="007B2E95"/>
    <w:rPr>
      <w:position w:val="0"/>
      <w:vertAlign w:val="superscript"/>
    </w:rPr>
  </w:style>
  <w:style w:type="character" w:styleId="Emphasis">
    <w:name w:val="Emphasis"/>
    <w:basedOn w:val="DefaultParagraphFont"/>
    <w:rsid w:val="007B2E95"/>
    <w:rPr>
      <w:i/>
      <w:iCs/>
    </w:rPr>
  </w:style>
  <w:style w:type="character" w:customStyle="1" w:styleId="Heading1Char">
    <w:name w:val="Heading 1 Char"/>
    <w:basedOn w:val="DefaultParagraphFont"/>
    <w:link w:val="Heading1"/>
    <w:uiPriority w:val="9"/>
    <w:rsid w:val="002F4B6F"/>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EF398E"/>
    <w:rPr>
      <w:sz w:val="16"/>
      <w:szCs w:val="16"/>
    </w:rPr>
  </w:style>
  <w:style w:type="paragraph" w:styleId="CommentText">
    <w:name w:val="annotation text"/>
    <w:basedOn w:val="Normal"/>
    <w:link w:val="CommentTextChar"/>
    <w:uiPriority w:val="99"/>
    <w:semiHidden/>
    <w:unhideWhenUsed/>
    <w:rsid w:val="00EF398E"/>
    <w:pPr>
      <w:spacing w:line="240" w:lineRule="auto"/>
    </w:pPr>
    <w:rPr>
      <w:sz w:val="20"/>
      <w:szCs w:val="20"/>
    </w:rPr>
  </w:style>
  <w:style w:type="character" w:customStyle="1" w:styleId="CommentTextChar">
    <w:name w:val="Comment Text Char"/>
    <w:basedOn w:val="DefaultParagraphFont"/>
    <w:link w:val="CommentText"/>
    <w:uiPriority w:val="99"/>
    <w:semiHidden/>
    <w:rsid w:val="00EF398E"/>
    <w:rPr>
      <w:sz w:val="20"/>
      <w:szCs w:val="20"/>
    </w:rPr>
  </w:style>
  <w:style w:type="paragraph" w:styleId="CommentSubject">
    <w:name w:val="annotation subject"/>
    <w:basedOn w:val="CommentText"/>
    <w:next w:val="CommentText"/>
    <w:link w:val="CommentSubjectChar"/>
    <w:uiPriority w:val="99"/>
    <w:semiHidden/>
    <w:unhideWhenUsed/>
    <w:rsid w:val="00EF398E"/>
    <w:rPr>
      <w:b/>
      <w:bCs/>
    </w:rPr>
  </w:style>
  <w:style w:type="character" w:customStyle="1" w:styleId="CommentSubjectChar">
    <w:name w:val="Comment Subject Char"/>
    <w:basedOn w:val="CommentTextChar"/>
    <w:link w:val="CommentSubject"/>
    <w:uiPriority w:val="99"/>
    <w:semiHidden/>
    <w:rsid w:val="00EF398E"/>
    <w:rPr>
      <w:b/>
      <w:bCs/>
      <w:sz w:val="20"/>
      <w:szCs w:val="20"/>
    </w:rPr>
  </w:style>
  <w:style w:type="paragraph" w:styleId="BalloonText">
    <w:name w:val="Balloon Text"/>
    <w:basedOn w:val="Normal"/>
    <w:link w:val="BalloonTextChar"/>
    <w:uiPriority w:val="99"/>
    <w:semiHidden/>
    <w:unhideWhenUsed/>
    <w:rsid w:val="00EF39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398E"/>
    <w:rPr>
      <w:rFonts w:ascii="Segoe UI" w:hAnsi="Segoe UI" w:cs="Segoe UI"/>
      <w:sz w:val="18"/>
      <w:szCs w:val="18"/>
    </w:rPr>
  </w:style>
  <w:style w:type="table" w:styleId="TableGrid">
    <w:name w:val="Table Grid"/>
    <w:basedOn w:val="TableNormal"/>
    <w:uiPriority w:val="59"/>
    <w:rsid w:val="00772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607C"/>
    <w:rPr>
      <w:color w:val="0000FF" w:themeColor="hyperlink"/>
      <w:u w:val="single"/>
    </w:rPr>
  </w:style>
  <w:style w:type="paragraph" w:styleId="Header">
    <w:name w:val="header"/>
    <w:basedOn w:val="Normal"/>
    <w:link w:val="HeaderChar"/>
    <w:uiPriority w:val="99"/>
    <w:unhideWhenUsed/>
    <w:rsid w:val="00B61D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D8A"/>
  </w:style>
  <w:style w:type="paragraph" w:styleId="Footer">
    <w:name w:val="footer"/>
    <w:basedOn w:val="Normal"/>
    <w:link w:val="FooterChar"/>
    <w:uiPriority w:val="99"/>
    <w:unhideWhenUsed/>
    <w:rsid w:val="00B61D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D8A"/>
  </w:style>
  <w:style w:type="paragraph" w:styleId="Title">
    <w:name w:val="Title"/>
    <w:basedOn w:val="Normal"/>
    <w:next w:val="Normal"/>
    <w:link w:val="TitleChar"/>
    <w:uiPriority w:val="10"/>
    <w:qFormat/>
    <w:rsid w:val="00D250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0E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250E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250E8"/>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CE1FE5"/>
    <w:pPr>
      <w:ind w:left="720"/>
      <w:contextualSpacing/>
    </w:pPr>
  </w:style>
  <w:style w:type="paragraph" w:styleId="EndnoteText">
    <w:name w:val="endnote text"/>
    <w:basedOn w:val="Normal"/>
    <w:link w:val="EndnoteTextChar"/>
    <w:uiPriority w:val="99"/>
    <w:unhideWhenUsed/>
    <w:rsid w:val="00D45566"/>
    <w:pPr>
      <w:spacing w:after="0" w:line="240" w:lineRule="auto"/>
    </w:pPr>
    <w:rPr>
      <w:sz w:val="20"/>
      <w:szCs w:val="20"/>
    </w:rPr>
  </w:style>
  <w:style w:type="character" w:customStyle="1" w:styleId="EndnoteTextChar">
    <w:name w:val="Endnote Text Char"/>
    <w:basedOn w:val="DefaultParagraphFont"/>
    <w:link w:val="EndnoteText"/>
    <w:uiPriority w:val="99"/>
    <w:rsid w:val="00D45566"/>
    <w:rPr>
      <w:sz w:val="20"/>
      <w:szCs w:val="20"/>
    </w:rPr>
  </w:style>
  <w:style w:type="character" w:styleId="EndnoteReference">
    <w:name w:val="endnote reference"/>
    <w:basedOn w:val="DefaultParagraphFont"/>
    <w:uiPriority w:val="99"/>
    <w:semiHidden/>
    <w:unhideWhenUsed/>
    <w:rsid w:val="00D45566"/>
    <w:rPr>
      <w:vertAlign w:val="superscript"/>
    </w:rPr>
  </w:style>
  <w:style w:type="character" w:customStyle="1" w:styleId="Heading4Char">
    <w:name w:val="Heading 4 Char"/>
    <w:basedOn w:val="DefaultParagraphFont"/>
    <w:link w:val="Heading4"/>
    <w:uiPriority w:val="9"/>
    <w:rsid w:val="00E46BB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47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rpusthomisticum.org/sth1015.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to.stanford.edu/entries/dialectical-schoo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rpusthomisticum.org/qdv01.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orpusthomisticum.org/cpe.html" TargetMode="External"/><Relationship Id="rId4" Type="http://schemas.openxmlformats.org/officeDocument/2006/relationships/settings" Target="settings.xml"/><Relationship Id="rId9" Type="http://schemas.openxmlformats.org/officeDocument/2006/relationships/hyperlink" Target="http://www.corpusthomisticum.org/cmp00.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BE7DA-1829-476A-A45C-8A7218264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17</Pages>
  <Words>6105</Words>
  <Characters>34799</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Archambault</dc:creator>
  <cp:keywords/>
  <dc:description/>
  <cp:lastModifiedBy>Jacob Archambault</cp:lastModifiedBy>
  <cp:revision>17</cp:revision>
  <cp:lastPrinted>2017-01-06T02:09:00Z</cp:lastPrinted>
  <dcterms:created xsi:type="dcterms:W3CDTF">2017-01-06T02:21:00Z</dcterms:created>
  <dcterms:modified xsi:type="dcterms:W3CDTF">2017-01-23T22:16:00Z</dcterms:modified>
</cp:coreProperties>
</file>