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249C7" w14:textId="3D4EECC1" w:rsidR="00D250E8" w:rsidRDefault="006B3CB2" w:rsidP="007C1F32">
      <w:pPr>
        <w:pStyle w:val="Title"/>
        <w:jc w:val="both"/>
      </w:pPr>
      <w:r>
        <w:t xml:space="preserve">Powers </w:t>
      </w:r>
      <w:r w:rsidR="00674FF6">
        <w:t>p</w:t>
      </w:r>
      <w:r w:rsidR="007E270B">
        <w:t>resentism</w:t>
      </w:r>
    </w:p>
    <w:p w14:paraId="17DD75BE" w14:textId="2D4213A8" w:rsidR="00B26E48" w:rsidRPr="00B26E48" w:rsidRDefault="00B26E48" w:rsidP="00B26E48">
      <w:pPr>
        <w:rPr>
          <w:rFonts w:ascii="Times New Roman" w:hAnsi="Times New Roman" w:cs="Times New Roman"/>
        </w:rPr>
      </w:pPr>
      <w:bookmarkStart w:id="0" w:name="_GoBack"/>
      <w:r w:rsidRPr="00B26E48">
        <w:rPr>
          <w:rFonts w:ascii="Times New Roman" w:hAnsi="Times New Roman" w:cs="Times New Roman"/>
        </w:rPr>
        <w:t>Jacob Archambault</w:t>
      </w:r>
    </w:p>
    <w:bookmarkEnd w:id="0"/>
    <w:p w14:paraId="287B3367" w14:textId="77777777" w:rsidR="00D250E8" w:rsidRDefault="00D250E8" w:rsidP="007C1F32">
      <w:pPr>
        <w:pStyle w:val="Standard"/>
        <w:ind w:left="907"/>
        <w:jc w:val="both"/>
        <w:rPr>
          <w:b/>
        </w:rPr>
      </w:pPr>
    </w:p>
    <w:p w14:paraId="280DF662" w14:textId="55C4FAF5" w:rsidR="007B2E95" w:rsidRPr="00787E97" w:rsidRDefault="00291554" w:rsidP="007C1F32">
      <w:pPr>
        <w:pStyle w:val="Standard"/>
        <w:ind w:left="907"/>
        <w:jc w:val="both"/>
      </w:pPr>
      <w:r>
        <w:rPr>
          <w:b/>
        </w:rPr>
        <w:t>Abstract</w:t>
      </w:r>
      <w:r w:rsidR="0070044C">
        <w:rPr>
          <w:b/>
        </w:rPr>
        <w:t xml:space="preserve"> </w:t>
      </w:r>
      <w:r w:rsidR="0070044C" w:rsidRPr="00787E97">
        <w:t xml:space="preserve">This paper argues: first, that a </w:t>
      </w:r>
      <w:proofErr w:type="spellStart"/>
      <w:r w:rsidR="0070044C" w:rsidRPr="00787E97">
        <w:t>presentist</w:t>
      </w:r>
      <w:proofErr w:type="spellEnd"/>
      <w:r w:rsidR="0070044C" w:rsidRPr="00787E97">
        <w:t xml:space="preserve">, powers based, diachronic account of modality can provide a satisfactory account of our intuitions about modality as well as a compelling rebuttal to alternative accounts; second that taking this account seriously requires a more radical overhaul of modal logic than even </w:t>
      </w:r>
      <w:r w:rsidR="00576DDA" w:rsidRPr="00787E97">
        <w:t>many</w:t>
      </w:r>
      <w:r w:rsidR="0070044C" w:rsidRPr="00787E97">
        <w:t xml:space="preserve"> partisans of </w:t>
      </w:r>
      <w:r w:rsidR="00591CE8" w:rsidRPr="00787E97">
        <w:t xml:space="preserve">such an </w:t>
      </w:r>
      <w:r w:rsidR="0070044C" w:rsidRPr="00787E97">
        <w:t xml:space="preserve">account </w:t>
      </w:r>
      <w:r w:rsidR="00591CE8" w:rsidRPr="00787E97">
        <w:t>realize</w:t>
      </w:r>
      <w:r w:rsidR="0070044C" w:rsidRPr="00787E97">
        <w:t xml:space="preserve">. </w:t>
      </w:r>
      <w:r w:rsidR="00591CE8" w:rsidRPr="00787E97">
        <w:t>Attempting to navigate this problem, I provide a</w:t>
      </w:r>
      <w:r w:rsidR="0070044C" w:rsidRPr="00787E97">
        <w:t xml:space="preserve"> formal, </w:t>
      </w:r>
      <w:r w:rsidR="007B2E95" w:rsidRPr="00787E97">
        <w:t>non-normal semantics</w:t>
      </w:r>
      <w:r w:rsidR="0070044C" w:rsidRPr="00787E97">
        <w:t xml:space="preserve"> </w:t>
      </w:r>
      <w:r w:rsidR="00591CE8" w:rsidRPr="00787E97">
        <w:t>for a t</w:t>
      </w:r>
      <w:r w:rsidR="009D1A97" w:rsidRPr="00787E97">
        <w:t>ensed modal logic, along with a philosophical interpretation of it</w:t>
      </w:r>
      <w:r w:rsidR="00A45FD6" w:rsidRPr="00787E97">
        <w:t>.</w:t>
      </w:r>
    </w:p>
    <w:p w14:paraId="3AB1D69F" w14:textId="77777777" w:rsidR="007B2E95" w:rsidRDefault="007B2E95" w:rsidP="007C1F32">
      <w:pPr>
        <w:pStyle w:val="Standard"/>
        <w:ind w:left="907"/>
        <w:jc w:val="both"/>
        <w:rPr>
          <w:b/>
        </w:rPr>
      </w:pPr>
    </w:p>
    <w:p w14:paraId="70F0D51A" w14:textId="55073B52" w:rsidR="007B2E95" w:rsidRPr="00426041" w:rsidRDefault="007B2E95" w:rsidP="007C1F32">
      <w:pPr>
        <w:pStyle w:val="Standard"/>
        <w:jc w:val="both"/>
      </w:pPr>
      <w:r>
        <w:t xml:space="preserve">Keywords: </w:t>
      </w:r>
      <w:r w:rsidR="00426041">
        <w:t>Presentism</w:t>
      </w:r>
      <w:r w:rsidR="008F7A82">
        <w:t xml:space="preserve">; Future Contingents; </w:t>
      </w:r>
      <w:r w:rsidR="00426041">
        <w:t>Modality; Powers;</w:t>
      </w:r>
      <w:r w:rsidR="001D6C18">
        <w:t xml:space="preserve"> many-valued logics</w:t>
      </w:r>
      <w:r w:rsidR="008F7A82">
        <w:t xml:space="preserve">; </w:t>
      </w:r>
      <w:r w:rsidR="00426041">
        <w:t xml:space="preserve">Tense logic; </w:t>
      </w:r>
      <w:proofErr w:type="spellStart"/>
      <w:r w:rsidR="008F7A82">
        <w:t>Substructural</w:t>
      </w:r>
      <w:proofErr w:type="spellEnd"/>
      <w:r w:rsidR="008F7A82">
        <w:t xml:space="preserve"> logics.</w:t>
      </w:r>
    </w:p>
    <w:p w14:paraId="5E295E0A" w14:textId="2CFE8486" w:rsidR="00CE1FE5" w:rsidRDefault="00CE1FE5" w:rsidP="007C1F32">
      <w:pPr>
        <w:pStyle w:val="Heading1"/>
        <w:jc w:val="both"/>
      </w:pPr>
      <w:r>
        <w:t>1 Introduction</w:t>
      </w:r>
    </w:p>
    <w:p w14:paraId="46C37056" w14:textId="7F0D4E49" w:rsidR="00576DDA" w:rsidRDefault="000F31D4"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425AE">
        <w:rPr>
          <w:rFonts w:ascii="Times New Roman" w:hAnsi="Times New Roman" w:cs="Times New Roman"/>
          <w:sz w:val="24"/>
          <w:szCs w:val="24"/>
        </w:rPr>
        <w:t>T</w:t>
      </w:r>
      <w:r w:rsidR="0099545E" w:rsidRPr="0099545E">
        <w:rPr>
          <w:rFonts w:ascii="Times New Roman" w:hAnsi="Times New Roman" w:cs="Times New Roman"/>
          <w:sz w:val="24"/>
          <w:szCs w:val="24"/>
        </w:rPr>
        <w:t xml:space="preserve">his paper </w:t>
      </w:r>
      <w:r w:rsidR="00196109">
        <w:rPr>
          <w:rFonts w:ascii="Times New Roman" w:hAnsi="Times New Roman" w:cs="Times New Roman"/>
          <w:sz w:val="24"/>
          <w:szCs w:val="24"/>
        </w:rPr>
        <w:t>combine</w:t>
      </w:r>
      <w:r w:rsidR="00D734C1">
        <w:rPr>
          <w:rFonts w:ascii="Times New Roman" w:hAnsi="Times New Roman" w:cs="Times New Roman"/>
          <w:sz w:val="24"/>
          <w:szCs w:val="24"/>
        </w:rPr>
        <w:t>s</w:t>
      </w:r>
      <w:r w:rsidR="00B34059">
        <w:rPr>
          <w:rFonts w:ascii="Times New Roman" w:hAnsi="Times New Roman" w:cs="Times New Roman"/>
          <w:sz w:val="24"/>
          <w:szCs w:val="24"/>
        </w:rPr>
        <w:t xml:space="preserve"> </w:t>
      </w:r>
      <w:r w:rsidR="00576DDA">
        <w:rPr>
          <w:rFonts w:ascii="Times New Roman" w:hAnsi="Times New Roman" w:cs="Times New Roman"/>
          <w:sz w:val="24"/>
          <w:szCs w:val="24"/>
        </w:rPr>
        <w:t xml:space="preserve">themes from </w:t>
      </w:r>
      <w:proofErr w:type="spellStart"/>
      <w:r w:rsidR="00196109">
        <w:rPr>
          <w:rFonts w:ascii="Times New Roman" w:hAnsi="Times New Roman" w:cs="Times New Roman"/>
          <w:sz w:val="24"/>
          <w:szCs w:val="24"/>
        </w:rPr>
        <w:t>dispositionalist</w:t>
      </w:r>
      <w:proofErr w:type="spellEnd"/>
      <w:r w:rsidR="00196109">
        <w:rPr>
          <w:rFonts w:ascii="Times New Roman" w:hAnsi="Times New Roman" w:cs="Times New Roman"/>
          <w:sz w:val="24"/>
          <w:szCs w:val="24"/>
        </w:rPr>
        <w:t xml:space="preserve"> accounts of modality</w:t>
      </w:r>
      <w:r w:rsidR="00B34059">
        <w:rPr>
          <w:rFonts w:ascii="Times New Roman" w:hAnsi="Times New Roman" w:cs="Times New Roman"/>
          <w:sz w:val="24"/>
          <w:szCs w:val="24"/>
        </w:rPr>
        <w:t xml:space="preserve"> </w:t>
      </w:r>
      <w:r w:rsidR="00196109">
        <w:rPr>
          <w:rFonts w:ascii="Times New Roman" w:hAnsi="Times New Roman" w:cs="Times New Roman"/>
          <w:sz w:val="24"/>
          <w:szCs w:val="24"/>
        </w:rPr>
        <w:t xml:space="preserve">and </w:t>
      </w:r>
      <w:proofErr w:type="spellStart"/>
      <w:r w:rsidR="00515E79">
        <w:rPr>
          <w:rFonts w:ascii="Times New Roman" w:hAnsi="Times New Roman" w:cs="Times New Roman"/>
          <w:sz w:val="24"/>
          <w:szCs w:val="24"/>
        </w:rPr>
        <w:t>presentist</w:t>
      </w:r>
      <w:proofErr w:type="spellEnd"/>
      <w:r w:rsidR="00515E79">
        <w:rPr>
          <w:rFonts w:ascii="Times New Roman" w:hAnsi="Times New Roman" w:cs="Times New Roman"/>
          <w:sz w:val="24"/>
          <w:szCs w:val="24"/>
        </w:rPr>
        <w:t xml:space="preserve"> philosophies</w:t>
      </w:r>
      <w:r w:rsidR="00196109">
        <w:rPr>
          <w:rFonts w:ascii="Times New Roman" w:hAnsi="Times New Roman" w:cs="Times New Roman"/>
          <w:sz w:val="24"/>
          <w:szCs w:val="24"/>
        </w:rPr>
        <w:t xml:space="preserve"> of time</w:t>
      </w:r>
      <w:r w:rsidR="00B34059">
        <w:rPr>
          <w:rFonts w:ascii="Times New Roman" w:hAnsi="Times New Roman" w:cs="Times New Roman"/>
          <w:sz w:val="24"/>
          <w:szCs w:val="24"/>
        </w:rPr>
        <w:t xml:space="preserve"> </w:t>
      </w:r>
      <w:r w:rsidR="00196109">
        <w:rPr>
          <w:rFonts w:ascii="Times New Roman" w:hAnsi="Times New Roman" w:cs="Times New Roman"/>
          <w:sz w:val="24"/>
          <w:szCs w:val="24"/>
        </w:rPr>
        <w:t xml:space="preserve">into a unified account </w:t>
      </w:r>
      <w:r w:rsidR="00510DED">
        <w:rPr>
          <w:rFonts w:ascii="Times New Roman" w:hAnsi="Times New Roman" w:cs="Times New Roman"/>
          <w:sz w:val="24"/>
          <w:szCs w:val="24"/>
        </w:rPr>
        <w:t xml:space="preserve">capable of solving the problems each faces on its own. </w:t>
      </w:r>
      <w:r w:rsidR="00D734C1">
        <w:rPr>
          <w:rFonts w:ascii="Times New Roman" w:hAnsi="Times New Roman" w:cs="Times New Roman"/>
          <w:sz w:val="24"/>
          <w:szCs w:val="24"/>
        </w:rPr>
        <w:t>R</w:t>
      </w:r>
      <w:r w:rsidR="00576DDA">
        <w:rPr>
          <w:rFonts w:ascii="Times New Roman" w:hAnsi="Times New Roman" w:cs="Times New Roman"/>
          <w:sz w:val="24"/>
          <w:szCs w:val="24"/>
        </w:rPr>
        <w:t xml:space="preserve">ecent work on powers modality has </w:t>
      </w:r>
      <w:r w:rsidR="0077672E">
        <w:rPr>
          <w:rFonts w:ascii="Times New Roman" w:hAnsi="Times New Roman" w:cs="Times New Roman"/>
          <w:sz w:val="24"/>
          <w:szCs w:val="24"/>
        </w:rPr>
        <w:t xml:space="preserve">begun to </w:t>
      </w:r>
      <w:r w:rsidR="00F94A7F">
        <w:rPr>
          <w:rFonts w:ascii="Times New Roman" w:hAnsi="Times New Roman" w:cs="Times New Roman"/>
          <w:sz w:val="24"/>
          <w:szCs w:val="24"/>
        </w:rPr>
        <w:t>split into two camps:</w:t>
      </w:r>
      <w:r w:rsidR="0077672E">
        <w:rPr>
          <w:rFonts w:ascii="Times New Roman" w:hAnsi="Times New Roman" w:cs="Times New Roman"/>
          <w:sz w:val="24"/>
          <w:szCs w:val="24"/>
        </w:rPr>
        <w:t xml:space="preserve"> </w:t>
      </w:r>
      <w:r w:rsidR="00D734C1">
        <w:rPr>
          <w:rFonts w:ascii="Times New Roman" w:hAnsi="Times New Roman" w:cs="Times New Roman"/>
          <w:sz w:val="24"/>
          <w:szCs w:val="24"/>
        </w:rPr>
        <w:t>t</w:t>
      </w:r>
      <w:r w:rsidR="00F94A7F">
        <w:rPr>
          <w:rFonts w:ascii="Times New Roman" w:hAnsi="Times New Roman" w:cs="Times New Roman"/>
          <w:sz w:val="24"/>
          <w:szCs w:val="24"/>
        </w:rPr>
        <w:t>he one</w:t>
      </w:r>
      <w:r w:rsidR="00B34059">
        <w:rPr>
          <w:rFonts w:ascii="Times New Roman" w:hAnsi="Times New Roman" w:cs="Times New Roman"/>
          <w:sz w:val="24"/>
          <w:szCs w:val="24"/>
        </w:rPr>
        <w:t xml:space="preserve"> </w:t>
      </w:r>
      <w:r w:rsidR="00F94A7F">
        <w:rPr>
          <w:rFonts w:ascii="Times New Roman" w:hAnsi="Times New Roman" w:cs="Times New Roman"/>
          <w:sz w:val="24"/>
          <w:szCs w:val="24"/>
        </w:rPr>
        <w:t xml:space="preserve">tending to focus on </w:t>
      </w:r>
      <w:r w:rsidR="00F94A7F">
        <w:rPr>
          <w:rFonts w:ascii="Times New Roman" w:hAnsi="Times New Roman" w:cs="Times New Roman"/>
          <w:i/>
          <w:sz w:val="24"/>
          <w:szCs w:val="24"/>
        </w:rPr>
        <w:t>synchronic</w:t>
      </w:r>
      <w:r w:rsidR="00F94A7F">
        <w:rPr>
          <w:rFonts w:ascii="Times New Roman" w:hAnsi="Times New Roman" w:cs="Times New Roman"/>
          <w:sz w:val="24"/>
          <w:szCs w:val="24"/>
        </w:rPr>
        <w:t xml:space="preserve"> modality; the other, on </w:t>
      </w:r>
      <w:r w:rsidR="00F94A7F">
        <w:rPr>
          <w:rFonts w:ascii="Times New Roman" w:hAnsi="Times New Roman" w:cs="Times New Roman"/>
          <w:i/>
          <w:sz w:val="24"/>
          <w:szCs w:val="24"/>
        </w:rPr>
        <w:t>diachronic</w:t>
      </w:r>
      <w:r w:rsidR="00F94A7F">
        <w:rPr>
          <w:rFonts w:ascii="Times New Roman" w:hAnsi="Times New Roman" w:cs="Times New Roman"/>
          <w:sz w:val="24"/>
          <w:szCs w:val="24"/>
        </w:rPr>
        <w:t xml:space="preserve"> modality. </w:t>
      </w:r>
      <w:r w:rsidR="000A57DB">
        <w:rPr>
          <w:rFonts w:ascii="Times New Roman" w:hAnsi="Times New Roman" w:cs="Times New Roman"/>
          <w:sz w:val="24"/>
          <w:szCs w:val="24"/>
        </w:rPr>
        <w:t>A</w:t>
      </w:r>
      <w:r w:rsidR="001174CD">
        <w:rPr>
          <w:rFonts w:ascii="Times New Roman" w:hAnsi="Times New Roman" w:cs="Times New Roman"/>
          <w:sz w:val="24"/>
          <w:szCs w:val="24"/>
        </w:rPr>
        <w:t xml:space="preserve">dherents to the synchronic approach include Gabriele Contessa, David Yates, </w:t>
      </w:r>
      <w:r w:rsidR="00B35667">
        <w:rPr>
          <w:rFonts w:ascii="Times New Roman" w:hAnsi="Times New Roman" w:cs="Times New Roman"/>
          <w:sz w:val="24"/>
          <w:szCs w:val="24"/>
        </w:rPr>
        <w:t>and others</w:t>
      </w:r>
      <w:r w:rsidR="008920A3">
        <w:rPr>
          <w:rFonts w:ascii="Times New Roman" w:hAnsi="Times New Roman" w:cs="Times New Roman"/>
          <w:sz w:val="24"/>
          <w:szCs w:val="24"/>
        </w:rPr>
        <w:t xml:space="preserve">; while diachronic approaches seem to have first been advocated in recent times by E. J. Lowe, </w:t>
      </w:r>
      <w:r w:rsidR="008C168F">
        <w:rPr>
          <w:rFonts w:ascii="Times New Roman" w:hAnsi="Times New Roman" w:cs="Times New Roman"/>
          <w:sz w:val="24"/>
          <w:szCs w:val="24"/>
        </w:rPr>
        <w:t xml:space="preserve">and </w:t>
      </w:r>
      <w:r w:rsidR="008920A3">
        <w:rPr>
          <w:rFonts w:ascii="Times New Roman" w:hAnsi="Times New Roman" w:cs="Times New Roman"/>
          <w:sz w:val="24"/>
          <w:szCs w:val="24"/>
        </w:rPr>
        <w:t>have been defended at length by Barbara Vetter</w:t>
      </w:r>
      <w:r w:rsidR="00EA69E9">
        <w:rPr>
          <w:rFonts w:ascii="Times New Roman" w:hAnsi="Times New Roman" w:cs="Times New Roman"/>
          <w:sz w:val="24"/>
          <w:szCs w:val="24"/>
        </w:rPr>
        <w:t>.</w:t>
      </w:r>
      <w:r w:rsidR="00EA69E9">
        <w:rPr>
          <w:rStyle w:val="FootnoteReference"/>
          <w:rFonts w:ascii="Times New Roman" w:hAnsi="Times New Roman" w:cs="Times New Roman"/>
          <w:sz w:val="24"/>
          <w:szCs w:val="24"/>
        </w:rPr>
        <w:footnoteReference w:id="1"/>
      </w:r>
      <w:r w:rsidR="00FC2F89">
        <w:rPr>
          <w:rFonts w:ascii="Times New Roman" w:hAnsi="Times New Roman" w:cs="Times New Roman"/>
          <w:sz w:val="24"/>
          <w:szCs w:val="24"/>
        </w:rPr>
        <w:t xml:space="preserve"> </w:t>
      </w:r>
    </w:p>
    <w:p w14:paraId="605647DC" w14:textId="0D836F1E" w:rsidR="00AA52BE" w:rsidRDefault="008C168F"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default position of </w:t>
      </w:r>
      <w:r w:rsidR="001C7BA8">
        <w:rPr>
          <w:rFonts w:ascii="Times New Roman" w:hAnsi="Times New Roman" w:cs="Times New Roman"/>
          <w:sz w:val="24"/>
          <w:szCs w:val="24"/>
        </w:rPr>
        <w:t xml:space="preserve">synchronic </w:t>
      </w:r>
      <w:proofErr w:type="spellStart"/>
      <w:r w:rsidR="001C7BA8">
        <w:rPr>
          <w:rFonts w:ascii="Times New Roman" w:hAnsi="Times New Roman" w:cs="Times New Roman"/>
          <w:sz w:val="24"/>
          <w:szCs w:val="24"/>
        </w:rPr>
        <w:t>modalists</w:t>
      </w:r>
      <w:proofErr w:type="spellEnd"/>
      <w:r w:rsidR="00AA52BE">
        <w:rPr>
          <w:rStyle w:val="FootnoteReference"/>
          <w:rFonts w:ascii="Times New Roman" w:hAnsi="Times New Roman" w:cs="Times New Roman"/>
          <w:sz w:val="24"/>
          <w:szCs w:val="24"/>
        </w:rPr>
        <w:footnoteReference w:id="2"/>
      </w:r>
      <w:r w:rsidR="00674FF6">
        <w:rPr>
          <w:rFonts w:ascii="Times New Roman" w:hAnsi="Times New Roman" w:cs="Times New Roman"/>
          <w:sz w:val="24"/>
          <w:szCs w:val="24"/>
        </w:rPr>
        <w:t xml:space="preserve"> </w:t>
      </w:r>
      <w:r>
        <w:rPr>
          <w:rFonts w:ascii="Times New Roman" w:hAnsi="Times New Roman" w:cs="Times New Roman"/>
          <w:sz w:val="24"/>
          <w:szCs w:val="24"/>
        </w:rPr>
        <w:t xml:space="preserve">is what I shall call </w:t>
      </w:r>
      <w:r>
        <w:rPr>
          <w:rFonts w:ascii="Times New Roman" w:hAnsi="Times New Roman" w:cs="Times New Roman"/>
          <w:i/>
          <w:sz w:val="24"/>
          <w:szCs w:val="24"/>
        </w:rPr>
        <w:t xml:space="preserve">powers </w:t>
      </w:r>
      <w:proofErr w:type="spellStart"/>
      <w:r>
        <w:rPr>
          <w:rFonts w:ascii="Times New Roman" w:hAnsi="Times New Roman" w:cs="Times New Roman"/>
          <w:i/>
          <w:sz w:val="24"/>
          <w:szCs w:val="24"/>
        </w:rPr>
        <w:t>eternalism</w:t>
      </w:r>
      <w:proofErr w:type="spellEnd"/>
      <w:r>
        <w:rPr>
          <w:rFonts w:ascii="Times New Roman" w:hAnsi="Times New Roman" w:cs="Times New Roman"/>
          <w:sz w:val="24"/>
          <w:szCs w:val="24"/>
        </w:rPr>
        <w:t xml:space="preserve"> – briefly, the thesis that </w:t>
      </w:r>
      <w:proofErr w:type="spellStart"/>
      <w:r w:rsidR="00674FF6">
        <w:rPr>
          <w:rFonts w:ascii="Times New Roman" w:hAnsi="Times New Roman" w:cs="Times New Roman"/>
          <w:sz w:val="24"/>
          <w:szCs w:val="24"/>
        </w:rPr>
        <w:t>i</w:t>
      </w:r>
      <w:proofErr w:type="spellEnd"/>
      <w:r w:rsidR="00674FF6">
        <w:rPr>
          <w:rFonts w:ascii="Times New Roman" w:hAnsi="Times New Roman" w:cs="Times New Roman"/>
          <w:sz w:val="24"/>
          <w:szCs w:val="24"/>
        </w:rPr>
        <w:t xml:space="preserve">) </w:t>
      </w:r>
      <w:r>
        <w:rPr>
          <w:rFonts w:ascii="Times New Roman" w:hAnsi="Times New Roman" w:cs="Times New Roman"/>
          <w:sz w:val="24"/>
          <w:szCs w:val="24"/>
        </w:rPr>
        <w:t>modal truths are made true by the powers of actually existing things</w:t>
      </w:r>
      <w:r w:rsidR="00674FF6">
        <w:rPr>
          <w:rFonts w:ascii="Times New Roman" w:hAnsi="Times New Roman" w:cs="Times New Roman"/>
          <w:sz w:val="24"/>
          <w:szCs w:val="24"/>
        </w:rPr>
        <w:t xml:space="preserve">, and ii) </w:t>
      </w:r>
      <w:r w:rsidR="000A57DB">
        <w:rPr>
          <w:rFonts w:ascii="Times New Roman" w:hAnsi="Times New Roman" w:cs="Times New Roman"/>
          <w:sz w:val="24"/>
          <w:szCs w:val="24"/>
        </w:rPr>
        <w:t xml:space="preserve">that the scope of ‘actually existing’ here includes past, present, and future objects. </w:t>
      </w:r>
    </w:p>
    <w:p w14:paraId="064A9650" w14:textId="0584F01A" w:rsidR="001C7BA8" w:rsidRDefault="00257432"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72053">
        <w:rPr>
          <w:rFonts w:ascii="Times New Roman" w:hAnsi="Times New Roman" w:cs="Times New Roman"/>
          <w:sz w:val="24"/>
          <w:szCs w:val="24"/>
        </w:rPr>
        <w:t xml:space="preserve">In what follows, </w:t>
      </w:r>
      <w:r w:rsidR="001C7BA8">
        <w:rPr>
          <w:rFonts w:ascii="Times New Roman" w:hAnsi="Times New Roman" w:cs="Times New Roman"/>
          <w:sz w:val="24"/>
          <w:szCs w:val="24"/>
        </w:rPr>
        <w:t xml:space="preserve">I explain why a </w:t>
      </w:r>
      <w:proofErr w:type="spellStart"/>
      <w:r w:rsidR="001C7BA8">
        <w:rPr>
          <w:rFonts w:ascii="Times New Roman" w:hAnsi="Times New Roman" w:cs="Times New Roman"/>
          <w:sz w:val="24"/>
          <w:szCs w:val="24"/>
        </w:rPr>
        <w:t>presentist</w:t>
      </w:r>
      <w:proofErr w:type="spellEnd"/>
      <w:r w:rsidR="001C7BA8">
        <w:rPr>
          <w:rFonts w:ascii="Times New Roman" w:hAnsi="Times New Roman" w:cs="Times New Roman"/>
          <w:sz w:val="24"/>
          <w:szCs w:val="24"/>
        </w:rPr>
        <w:t xml:space="preserve"> account of time </w:t>
      </w:r>
      <w:r w:rsidR="00FC4058">
        <w:rPr>
          <w:rFonts w:ascii="Times New Roman" w:hAnsi="Times New Roman" w:cs="Times New Roman"/>
          <w:sz w:val="24"/>
          <w:szCs w:val="24"/>
        </w:rPr>
        <w:t xml:space="preserve">provides </w:t>
      </w:r>
      <w:r w:rsidR="001C7BA8">
        <w:rPr>
          <w:rFonts w:ascii="Times New Roman" w:hAnsi="Times New Roman" w:cs="Times New Roman"/>
          <w:sz w:val="24"/>
          <w:szCs w:val="24"/>
        </w:rPr>
        <w:t>the best of all possible homes for a powers theory of modality</w:t>
      </w:r>
      <w:r w:rsidR="00FC4058">
        <w:rPr>
          <w:rFonts w:ascii="Times New Roman" w:hAnsi="Times New Roman" w:cs="Times New Roman"/>
          <w:sz w:val="24"/>
          <w:szCs w:val="24"/>
        </w:rPr>
        <w:t xml:space="preserve">. I begin by recounting what it is </w:t>
      </w:r>
      <w:r w:rsidR="005F740C">
        <w:rPr>
          <w:rFonts w:ascii="Times New Roman" w:hAnsi="Times New Roman" w:cs="Times New Roman"/>
          <w:sz w:val="24"/>
          <w:szCs w:val="24"/>
        </w:rPr>
        <w:t xml:space="preserve">I take </w:t>
      </w:r>
      <w:r w:rsidR="00291554">
        <w:rPr>
          <w:rFonts w:ascii="Times New Roman" w:hAnsi="Times New Roman" w:cs="Times New Roman"/>
          <w:sz w:val="24"/>
          <w:szCs w:val="24"/>
        </w:rPr>
        <w:t xml:space="preserve">it </w:t>
      </w:r>
      <w:r w:rsidR="00FC4058">
        <w:rPr>
          <w:rFonts w:ascii="Times New Roman" w:hAnsi="Times New Roman" w:cs="Times New Roman"/>
          <w:sz w:val="24"/>
          <w:szCs w:val="24"/>
        </w:rPr>
        <w:t xml:space="preserve">an account of modality is meant to explain. Next, I show that an </w:t>
      </w:r>
      <w:proofErr w:type="spellStart"/>
      <w:r w:rsidR="00FC4058">
        <w:rPr>
          <w:rFonts w:ascii="Times New Roman" w:hAnsi="Times New Roman" w:cs="Times New Roman"/>
          <w:sz w:val="24"/>
          <w:szCs w:val="24"/>
        </w:rPr>
        <w:t>eternalist</w:t>
      </w:r>
      <w:proofErr w:type="spellEnd"/>
      <w:r w:rsidR="00FC4058">
        <w:rPr>
          <w:rFonts w:ascii="Times New Roman" w:hAnsi="Times New Roman" w:cs="Times New Roman"/>
          <w:sz w:val="24"/>
          <w:szCs w:val="24"/>
        </w:rPr>
        <w:t xml:space="preserve"> powers theory </w:t>
      </w:r>
      <w:r w:rsidR="00EC78CF">
        <w:rPr>
          <w:rFonts w:ascii="Times New Roman" w:hAnsi="Times New Roman" w:cs="Times New Roman"/>
          <w:sz w:val="24"/>
          <w:szCs w:val="24"/>
        </w:rPr>
        <w:t xml:space="preserve">is intrinsically incapable </w:t>
      </w:r>
      <w:r w:rsidR="00EC78CF">
        <w:rPr>
          <w:rFonts w:ascii="Times New Roman" w:hAnsi="Times New Roman" w:cs="Times New Roman"/>
          <w:sz w:val="24"/>
          <w:szCs w:val="24"/>
        </w:rPr>
        <w:lastRenderedPageBreak/>
        <w:t xml:space="preserve">of accounting </w:t>
      </w:r>
      <w:r w:rsidR="00FC4058">
        <w:rPr>
          <w:rFonts w:ascii="Times New Roman" w:hAnsi="Times New Roman" w:cs="Times New Roman"/>
          <w:sz w:val="24"/>
          <w:szCs w:val="24"/>
        </w:rPr>
        <w:t>for this</w:t>
      </w:r>
      <w:r w:rsidR="00EC78CF">
        <w:rPr>
          <w:rFonts w:ascii="Times New Roman" w:hAnsi="Times New Roman" w:cs="Times New Roman"/>
          <w:sz w:val="24"/>
          <w:szCs w:val="24"/>
        </w:rPr>
        <w:t xml:space="preserve"> data</w:t>
      </w:r>
      <w:r w:rsidR="00FC4058">
        <w:rPr>
          <w:rFonts w:ascii="Times New Roman" w:hAnsi="Times New Roman" w:cs="Times New Roman"/>
          <w:sz w:val="24"/>
          <w:szCs w:val="24"/>
        </w:rPr>
        <w:t>.</w:t>
      </w:r>
      <w:r w:rsidR="00EC78CF">
        <w:rPr>
          <w:rFonts w:ascii="Times New Roman" w:hAnsi="Times New Roman" w:cs="Times New Roman"/>
          <w:sz w:val="24"/>
          <w:szCs w:val="24"/>
        </w:rPr>
        <w:t xml:space="preserve"> </w:t>
      </w:r>
      <w:r w:rsidR="005F740C">
        <w:rPr>
          <w:rFonts w:ascii="Times New Roman" w:hAnsi="Times New Roman" w:cs="Times New Roman"/>
          <w:sz w:val="24"/>
          <w:szCs w:val="24"/>
        </w:rPr>
        <w:t>After this</w:t>
      </w:r>
      <w:r w:rsidR="00EC78CF">
        <w:rPr>
          <w:rFonts w:ascii="Times New Roman" w:hAnsi="Times New Roman" w:cs="Times New Roman"/>
          <w:sz w:val="24"/>
          <w:szCs w:val="24"/>
        </w:rPr>
        <w:t xml:space="preserve">, I introduce powers presentism, beginning with a statement of the position, then providing a semantics </w:t>
      </w:r>
      <w:r w:rsidR="005E06FC">
        <w:rPr>
          <w:rFonts w:ascii="Times New Roman" w:hAnsi="Times New Roman" w:cs="Times New Roman"/>
          <w:sz w:val="24"/>
          <w:szCs w:val="24"/>
        </w:rPr>
        <w:t>and philosophical interpretation of it.</w:t>
      </w:r>
    </w:p>
    <w:p w14:paraId="01E5FEFF" w14:textId="2E6D7D31" w:rsidR="00A56EAB" w:rsidRDefault="00F9120B" w:rsidP="00D63220">
      <w:pPr>
        <w:pStyle w:val="Heading1"/>
        <w:jc w:val="both"/>
      </w:pPr>
      <w:r>
        <w:t>2 The primary data of modality</w:t>
      </w:r>
    </w:p>
    <w:p w14:paraId="34242707" w14:textId="3B4F86C8" w:rsidR="00D40561" w:rsidRDefault="006A002D"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1005D">
        <w:rPr>
          <w:rFonts w:ascii="Times New Roman" w:hAnsi="Times New Roman" w:cs="Times New Roman"/>
          <w:sz w:val="24"/>
          <w:szCs w:val="24"/>
        </w:rPr>
        <w:t xml:space="preserve">In </w:t>
      </w:r>
      <w:r w:rsidR="005E12FA">
        <w:rPr>
          <w:rFonts w:ascii="Times New Roman" w:hAnsi="Times New Roman" w:cs="Times New Roman"/>
          <w:sz w:val="24"/>
          <w:szCs w:val="24"/>
        </w:rPr>
        <w:t xml:space="preserve">ordinary </w:t>
      </w:r>
      <w:r w:rsidR="0001005D">
        <w:rPr>
          <w:rFonts w:ascii="Times New Roman" w:hAnsi="Times New Roman" w:cs="Times New Roman"/>
          <w:sz w:val="24"/>
          <w:szCs w:val="24"/>
        </w:rPr>
        <w:t>English, p</w:t>
      </w:r>
      <w:r>
        <w:rPr>
          <w:rFonts w:ascii="Times New Roman" w:hAnsi="Times New Roman" w:cs="Times New Roman"/>
          <w:sz w:val="24"/>
          <w:szCs w:val="24"/>
        </w:rPr>
        <w:t>ossibility is indicated</w:t>
      </w:r>
      <w:r w:rsidR="0001005D">
        <w:rPr>
          <w:rFonts w:ascii="Times New Roman" w:hAnsi="Times New Roman" w:cs="Times New Roman"/>
          <w:sz w:val="24"/>
          <w:szCs w:val="24"/>
        </w:rPr>
        <w:t xml:space="preserve"> in a variety of ways – by ‘could’ (“You could catch a cold in that weather”), </w:t>
      </w:r>
      <w:r w:rsidR="00224C01">
        <w:rPr>
          <w:rFonts w:ascii="Times New Roman" w:hAnsi="Times New Roman" w:cs="Times New Roman"/>
          <w:sz w:val="24"/>
          <w:szCs w:val="24"/>
        </w:rPr>
        <w:t>‘can’ (“Ralph can play the piano”), ‘might’ (“The cat might be the culprit”), ‘may’</w:t>
      </w:r>
      <w:r w:rsidR="0001005D">
        <w:rPr>
          <w:rFonts w:ascii="Times New Roman" w:hAnsi="Times New Roman" w:cs="Times New Roman"/>
          <w:sz w:val="24"/>
          <w:szCs w:val="24"/>
        </w:rPr>
        <w:t xml:space="preserve"> (</w:t>
      </w:r>
      <w:r w:rsidR="00652BCC">
        <w:rPr>
          <w:rFonts w:ascii="Times New Roman" w:hAnsi="Times New Roman" w:cs="Times New Roman"/>
          <w:sz w:val="24"/>
          <w:szCs w:val="24"/>
        </w:rPr>
        <w:t>“Tamara</w:t>
      </w:r>
      <w:r w:rsidR="0001005D">
        <w:rPr>
          <w:rFonts w:ascii="Times New Roman" w:hAnsi="Times New Roman" w:cs="Times New Roman"/>
          <w:sz w:val="24"/>
          <w:szCs w:val="24"/>
        </w:rPr>
        <w:t xml:space="preserve"> may be late for the meeting</w:t>
      </w:r>
      <w:r w:rsidR="00652BCC">
        <w:rPr>
          <w:rFonts w:ascii="Times New Roman" w:hAnsi="Times New Roman" w:cs="Times New Roman"/>
          <w:sz w:val="24"/>
          <w:szCs w:val="24"/>
        </w:rPr>
        <w:t>”</w:t>
      </w:r>
      <w:r w:rsidR="0001005D">
        <w:rPr>
          <w:rFonts w:ascii="Times New Roman" w:hAnsi="Times New Roman" w:cs="Times New Roman"/>
          <w:sz w:val="24"/>
          <w:szCs w:val="24"/>
        </w:rPr>
        <w:t>)</w:t>
      </w:r>
      <w:r w:rsidR="00224C01">
        <w:rPr>
          <w:rFonts w:ascii="Times New Roman" w:hAnsi="Times New Roman" w:cs="Times New Roman"/>
          <w:sz w:val="24"/>
          <w:szCs w:val="24"/>
        </w:rPr>
        <w:t>,</w:t>
      </w:r>
      <w:r w:rsidR="0001005D">
        <w:rPr>
          <w:rFonts w:ascii="Times New Roman" w:hAnsi="Times New Roman" w:cs="Times New Roman"/>
          <w:sz w:val="24"/>
          <w:szCs w:val="24"/>
        </w:rPr>
        <w:t xml:space="preserve"> and by suffixes such as –</w:t>
      </w:r>
      <w:r w:rsidR="00662E91">
        <w:rPr>
          <w:rFonts w:ascii="Times New Roman" w:hAnsi="Times New Roman" w:cs="Times New Roman"/>
          <w:sz w:val="24"/>
          <w:szCs w:val="24"/>
        </w:rPr>
        <w:t>able</w:t>
      </w:r>
      <w:r w:rsidR="0001005D">
        <w:rPr>
          <w:rFonts w:ascii="Times New Roman" w:hAnsi="Times New Roman" w:cs="Times New Roman"/>
          <w:sz w:val="24"/>
          <w:szCs w:val="24"/>
        </w:rPr>
        <w:t xml:space="preserve"> </w:t>
      </w:r>
      <w:r w:rsidR="00662E91">
        <w:rPr>
          <w:rFonts w:ascii="Times New Roman" w:hAnsi="Times New Roman" w:cs="Times New Roman"/>
          <w:sz w:val="24"/>
          <w:szCs w:val="24"/>
        </w:rPr>
        <w:t>(‘breakable’), -</w:t>
      </w:r>
      <w:proofErr w:type="spellStart"/>
      <w:r w:rsidR="00662E91">
        <w:rPr>
          <w:rFonts w:ascii="Times New Roman" w:hAnsi="Times New Roman" w:cs="Times New Roman"/>
          <w:sz w:val="24"/>
          <w:szCs w:val="24"/>
        </w:rPr>
        <w:t>ible</w:t>
      </w:r>
      <w:proofErr w:type="spellEnd"/>
      <w:r w:rsidR="00662E91">
        <w:rPr>
          <w:rFonts w:ascii="Times New Roman" w:hAnsi="Times New Roman" w:cs="Times New Roman"/>
          <w:sz w:val="24"/>
          <w:szCs w:val="24"/>
        </w:rPr>
        <w:t xml:space="preserve"> (‘irascible’), </w:t>
      </w:r>
      <w:r w:rsidR="0001005D">
        <w:rPr>
          <w:rFonts w:ascii="Times New Roman" w:hAnsi="Times New Roman" w:cs="Times New Roman"/>
          <w:sz w:val="24"/>
          <w:szCs w:val="24"/>
        </w:rPr>
        <w:t>and –</w:t>
      </w:r>
      <w:proofErr w:type="spellStart"/>
      <w:r w:rsidR="00662E91">
        <w:rPr>
          <w:rFonts w:ascii="Times New Roman" w:hAnsi="Times New Roman" w:cs="Times New Roman"/>
          <w:sz w:val="24"/>
          <w:szCs w:val="24"/>
        </w:rPr>
        <w:t>ile</w:t>
      </w:r>
      <w:proofErr w:type="spellEnd"/>
      <w:r w:rsidR="00662E91">
        <w:rPr>
          <w:rFonts w:ascii="Times New Roman" w:hAnsi="Times New Roman" w:cs="Times New Roman"/>
          <w:sz w:val="24"/>
          <w:szCs w:val="24"/>
        </w:rPr>
        <w:t xml:space="preserve"> (‘agile’)</w:t>
      </w:r>
      <w:r w:rsidR="00652BCC">
        <w:rPr>
          <w:rFonts w:ascii="Times New Roman" w:hAnsi="Times New Roman" w:cs="Times New Roman"/>
          <w:sz w:val="24"/>
          <w:szCs w:val="24"/>
        </w:rPr>
        <w:t>.</w:t>
      </w:r>
      <w:r w:rsidR="00E519EE">
        <w:rPr>
          <w:rFonts w:ascii="Times New Roman" w:hAnsi="Times New Roman" w:cs="Times New Roman"/>
          <w:sz w:val="24"/>
          <w:szCs w:val="24"/>
        </w:rPr>
        <w:t xml:space="preserve"> </w:t>
      </w:r>
      <w:r w:rsidR="00EB05F1">
        <w:rPr>
          <w:rFonts w:ascii="Times New Roman" w:hAnsi="Times New Roman" w:cs="Times New Roman"/>
          <w:sz w:val="24"/>
          <w:szCs w:val="24"/>
        </w:rPr>
        <w:t>T</w:t>
      </w:r>
      <w:r w:rsidR="00CD0558">
        <w:rPr>
          <w:rFonts w:ascii="Times New Roman" w:hAnsi="Times New Roman" w:cs="Times New Roman"/>
          <w:sz w:val="24"/>
          <w:szCs w:val="24"/>
        </w:rPr>
        <w:t xml:space="preserve">he most common way </w:t>
      </w:r>
      <w:r w:rsidR="00666C75">
        <w:rPr>
          <w:rFonts w:ascii="Times New Roman" w:hAnsi="Times New Roman" w:cs="Times New Roman"/>
          <w:sz w:val="24"/>
          <w:szCs w:val="24"/>
        </w:rPr>
        <w:t xml:space="preserve">to indicate </w:t>
      </w:r>
      <w:r w:rsidR="00CD0558">
        <w:rPr>
          <w:rFonts w:ascii="Times New Roman" w:hAnsi="Times New Roman" w:cs="Times New Roman"/>
          <w:sz w:val="24"/>
          <w:szCs w:val="24"/>
        </w:rPr>
        <w:t xml:space="preserve">possibility in ordinary </w:t>
      </w:r>
      <w:r w:rsidR="00CE08B4">
        <w:rPr>
          <w:rFonts w:ascii="Times New Roman" w:hAnsi="Times New Roman" w:cs="Times New Roman"/>
          <w:sz w:val="24"/>
          <w:szCs w:val="24"/>
        </w:rPr>
        <w:t xml:space="preserve">English </w:t>
      </w:r>
      <w:r w:rsidR="00CD0558">
        <w:rPr>
          <w:rFonts w:ascii="Times New Roman" w:hAnsi="Times New Roman" w:cs="Times New Roman"/>
          <w:sz w:val="24"/>
          <w:szCs w:val="24"/>
        </w:rPr>
        <w:t>is by the auxiliary ‘can’</w:t>
      </w:r>
      <w:r w:rsidR="00F002A9">
        <w:rPr>
          <w:rFonts w:ascii="Times New Roman" w:hAnsi="Times New Roman" w:cs="Times New Roman"/>
          <w:sz w:val="24"/>
          <w:szCs w:val="24"/>
        </w:rPr>
        <w:t>.</w:t>
      </w:r>
    </w:p>
    <w:p w14:paraId="484A1216" w14:textId="5EAECAF8" w:rsidR="00F416A0" w:rsidRDefault="007501D1" w:rsidP="007C1F32">
      <w:pPr>
        <w:spacing w:line="480" w:lineRule="auto"/>
        <w:jc w:val="both"/>
        <w:rPr>
          <w:rFonts w:ascii="Times New Roman" w:hAnsi="Times New Roman" w:cs="Times New Roman"/>
          <w:sz w:val="24"/>
          <w:szCs w:val="24"/>
        </w:rPr>
      </w:pPr>
      <w:r w:rsidRPr="00030C9C">
        <w:rPr>
          <w:rFonts w:ascii="Times New Roman" w:hAnsi="Times New Roman" w:cs="Times New Roman"/>
          <w:sz w:val="24"/>
          <w:szCs w:val="24"/>
        </w:rPr>
        <w:tab/>
      </w:r>
      <w:r w:rsidR="00F002A9">
        <w:rPr>
          <w:rFonts w:ascii="Times New Roman" w:hAnsi="Times New Roman" w:cs="Times New Roman"/>
          <w:sz w:val="24"/>
          <w:szCs w:val="24"/>
        </w:rPr>
        <w:t>P</w:t>
      </w:r>
      <w:r w:rsidR="002E194E" w:rsidRPr="00030C9C">
        <w:rPr>
          <w:rFonts w:ascii="Times New Roman" w:hAnsi="Times New Roman" w:cs="Times New Roman"/>
          <w:sz w:val="24"/>
          <w:szCs w:val="24"/>
        </w:rPr>
        <w:t xml:space="preserve">ossibility covers a wide range of cases, not all of which </w:t>
      </w:r>
      <w:r w:rsidR="00224C01" w:rsidRPr="00030C9C">
        <w:rPr>
          <w:rFonts w:ascii="Times New Roman" w:hAnsi="Times New Roman" w:cs="Times New Roman"/>
          <w:sz w:val="24"/>
          <w:szCs w:val="24"/>
        </w:rPr>
        <w:t>are obviously of the same type</w:t>
      </w:r>
      <w:r w:rsidR="002E194E" w:rsidRPr="00030C9C">
        <w:rPr>
          <w:rFonts w:ascii="Times New Roman" w:hAnsi="Times New Roman" w:cs="Times New Roman"/>
          <w:sz w:val="24"/>
          <w:szCs w:val="24"/>
        </w:rPr>
        <w:t xml:space="preserve">. In the first </w:t>
      </w:r>
      <w:r w:rsidR="00F002A9">
        <w:rPr>
          <w:rFonts w:ascii="Times New Roman" w:hAnsi="Times New Roman" w:cs="Times New Roman"/>
          <w:sz w:val="24"/>
          <w:szCs w:val="24"/>
        </w:rPr>
        <w:t>of the above examples</w:t>
      </w:r>
      <w:r w:rsidR="00224C01" w:rsidRPr="00030C9C">
        <w:rPr>
          <w:rFonts w:ascii="Times New Roman" w:hAnsi="Times New Roman" w:cs="Times New Roman"/>
          <w:sz w:val="24"/>
          <w:szCs w:val="24"/>
        </w:rPr>
        <w:t xml:space="preserve">, the modal auxiliary indicates </w:t>
      </w:r>
      <w:r w:rsidR="002E194E" w:rsidRPr="00030C9C">
        <w:rPr>
          <w:rFonts w:ascii="Times New Roman" w:hAnsi="Times New Roman" w:cs="Times New Roman"/>
          <w:sz w:val="24"/>
          <w:szCs w:val="24"/>
        </w:rPr>
        <w:t>susceptibility</w:t>
      </w:r>
      <w:r w:rsidR="00224C01" w:rsidRPr="00030C9C">
        <w:rPr>
          <w:rFonts w:ascii="Times New Roman" w:hAnsi="Times New Roman" w:cs="Times New Roman"/>
          <w:sz w:val="24"/>
          <w:szCs w:val="24"/>
        </w:rPr>
        <w:t>; in the second, ability or skill; in the third, coherence</w:t>
      </w:r>
      <w:r w:rsidR="001D16B5">
        <w:rPr>
          <w:rFonts w:ascii="Times New Roman" w:hAnsi="Times New Roman" w:cs="Times New Roman"/>
          <w:sz w:val="24"/>
          <w:szCs w:val="24"/>
        </w:rPr>
        <w:t xml:space="preserve"> with the known facts, etc.</w:t>
      </w:r>
    </w:p>
    <w:p w14:paraId="0A04EF0B" w14:textId="45B81C11" w:rsidR="006B59B2" w:rsidRDefault="006B59B2"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416A0">
        <w:rPr>
          <w:rFonts w:ascii="Times New Roman" w:hAnsi="Times New Roman" w:cs="Times New Roman"/>
          <w:sz w:val="24"/>
          <w:szCs w:val="24"/>
        </w:rPr>
        <w:t xml:space="preserve">Possibilities </w:t>
      </w:r>
      <w:r w:rsidR="007A25C8">
        <w:rPr>
          <w:rFonts w:ascii="Times New Roman" w:hAnsi="Times New Roman" w:cs="Times New Roman"/>
          <w:sz w:val="24"/>
          <w:szCs w:val="24"/>
        </w:rPr>
        <w:t>come in degrees</w:t>
      </w:r>
      <w:r>
        <w:rPr>
          <w:rFonts w:ascii="Times New Roman" w:hAnsi="Times New Roman" w:cs="Times New Roman"/>
          <w:sz w:val="24"/>
          <w:szCs w:val="24"/>
        </w:rPr>
        <w:t xml:space="preserve">: </w:t>
      </w:r>
      <w:r w:rsidR="00B57E96">
        <w:rPr>
          <w:rFonts w:ascii="Times New Roman" w:hAnsi="Times New Roman" w:cs="Times New Roman"/>
          <w:sz w:val="24"/>
          <w:szCs w:val="24"/>
        </w:rPr>
        <w:t>s</w:t>
      </w:r>
      <w:r w:rsidR="007A25C8">
        <w:rPr>
          <w:rFonts w:ascii="Times New Roman" w:hAnsi="Times New Roman" w:cs="Times New Roman"/>
          <w:sz w:val="24"/>
          <w:szCs w:val="24"/>
        </w:rPr>
        <w:t xml:space="preserve">omething is breakable if it can break; something is fragile </w:t>
      </w:r>
      <w:r w:rsidR="00DD0181">
        <w:rPr>
          <w:rFonts w:ascii="Times New Roman" w:hAnsi="Times New Roman" w:cs="Times New Roman"/>
          <w:sz w:val="24"/>
          <w:szCs w:val="24"/>
        </w:rPr>
        <w:t xml:space="preserve">if </w:t>
      </w:r>
      <w:r w:rsidR="007A25C8">
        <w:rPr>
          <w:rFonts w:ascii="Times New Roman" w:hAnsi="Times New Roman" w:cs="Times New Roman"/>
          <w:sz w:val="24"/>
          <w:szCs w:val="24"/>
        </w:rPr>
        <w:t xml:space="preserve">it can break </w:t>
      </w:r>
      <w:r w:rsidR="007A25C8" w:rsidRPr="007A25C8">
        <w:rPr>
          <w:rFonts w:ascii="Times New Roman" w:hAnsi="Times New Roman" w:cs="Times New Roman"/>
          <w:i/>
          <w:sz w:val="24"/>
          <w:szCs w:val="24"/>
        </w:rPr>
        <w:t>easily</w:t>
      </w:r>
      <w:r w:rsidR="007A25C8">
        <w:rPr>
          <w:rFonts w:ascii="Times New Roman" w:hAnsi="Times New Roman" w:cs="Times New Roman"/>
          <w:sz w:val="24"/>
          <w:szCs w:val="24"/>
        </w:rPr>
        <w:t>.</w:t>
      </w:r>
      <w:r w:rsidR="00B57E96">
        <w:rPr>
          <w:rStyle w:val="FootnoteReference"/>
          <w:rFonts w:ascii="Times New Roman" w:hAnsi="Times New Roman" w:cs="Times New Roman"/>
          <w:sz w:val="24"/>
          <w:szCs w:val="24"/>
        </w:rPr>
        <w:footnoteReference w:id="3"/>
      </w:r>
      <w:r w:rsidR="007A25C8">
        <w:rPr>
          <w:rFonts w:ascii="Times New Roman" w:hAnsi="Times New Roman" w:cs="Times New Roman"/>
          <w:sz w:val="24"/>
          <w:szCs w:val="24"/>
        </w:rPr>
        <w:t xml:space="preserve"> </w:t>
      </w:r>
      <w:r w:rsidR="002863CA">
        <w:rPr>
          <w:rFonts w:ascii="Times New Roman" w:hAnsi="Times New Roman" w:cs="Times New Roman"/>
          <w:sz w:val="24"/>
          <w:szCs w:val="24"/>
        </w:rPr>
        <w:t>W</w:t>
      </w:r>
      <w:r w:rsidR="007A25C8">
        <w:rPr>
          <w:rFonts w:ascii="Times New Roman" w:hAnsi="Times New Roman" w:cs="Times New Roman"/>
          <w:sz w:val="24"/>
          <w:szCs w:val="24"/>
        </w:rPr>
        <w:t xml:space="preserve">e may </w:t>
      </w:r>
      <w:r w:rsidR="002863CA">
        <w:rPr>
          <w:rFonts w:ascii="Times New Roman" w:hAnsi="Times New Roman" w:cs="Times New Roman"/>
          <w:sz w:val="24"/>
          <w:szCs w:val="24"/>
        </w:rPr>
        <w:t xml:space="preserve">even </w:t>
      </w:r>
      <w:r w:rsidR="007A25C8">
        <w:rPr>
          <w:rFonts w:ascii="Times New Roman" w:hAnsi="Times New Roman" w:cs="Times New Roman"/>
          <w:sz w:val="24"/>
          <w:szCs w:val="24"/>
        </w:rPr>
        <w:t xml:space="preserve">use one and the same sentence (type) to express </w:t>
      </w:r>
      <w:r w:rsidR="00030C9C">
        <w:rPr>
          <w:rFonts w:ascii="Times New Roman" w:hAnsi="Times New Roman" w:cs="Times New Roman"/>
          <w:sz w:val="24"/>
          <w:szCs w:val="24"/>
        </w:rPr>
        <w:t>both that someone has a capacity and that they have that capacity to an eminent degree</w:t>
      </w:r>
      <w:r w:rsidR="007A25C8">
        <w:rPr>
          <w:rFonts w:ascii="Times New Roman" w:hAnsi="Times New Roman" w:cs="Times New Roman"/>
          <w:sz w:val="24"/>
          <w:szCs w:val="24"/>
        </w:rPr>
        <w:t>. “Forest can run!”</w:t>
      </w:r>
      <w:r w:rsidR="00B57E96">
        <w:rPr>
          <w:rFonts w:ascii="Times New Roman" w:hAnsi="Times New Roman" w:cs="Times New Roman"/>
          <w:sz w:val="24"/>
          <w:szCs w:val="24"/>
        </w:rPr>
        <w:t xml:space="preserve"> </w:t>
      </w:r>
      <w:r w:rsidR="00030C9C">
        <w:rPr>
          <w:rFonts w:ascii="Times New Roman" w:hAnsi="Times New Roman" w:cs="Times New Roman"/>
          <w:sz w:val="24"/>
          <w:szCs w:val="24"/>
        </w:rPr>
        <w:t xml:space="preserve">has a different meaning ascribed to the disabled child than it does to the </w:t>
      </w:r>
      <w:r w:rsidR="00B57E96">
        <w:rPr>
          <w:rFonts w:ascii="Times New Roman" w:hAnsi="Times New Roman" w:cs="Times New Roman"/>
          <w:sz w:val="24"/>
          <w:szCs w:val="24"/>
        </w:rPr>
        <w:t>college football star.</w:t>
      </w:r>
    </w:p>
    <w:p w14:paraId="2ED660B9" w14:textId="3B79A1BC" w:rsidR="00030C9C" w:rsidRDefault="00030C9C"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tab/>
        <w:t>Possibilities</w:t>
      </w:r>
      <w:r w:rsidR="00B57E96">
        <w:rPr>
          <w:rFonts w:ascii="Times New Roman" w:hAnsi="Times New Roman" w:cs="Times New Roman"/>
          <w:sz w:val="24"/>
          <w:szCs w:val="24"/>
        </w:rPr>
        <w:t xml:space="preserve"> entail</w:t>
      </w:r>
      <w:r w:rsidR="005E12FA">
        <w:rPr>
          <w:rFonts w:ascii="Times New Roman" w:hAnsi="Times New Roman" w:cs="Times New Roman"/>
          <w:sz w:val="24"/>
          <w:szCs w:val="24"/>
        </w:rPr>
        <w:t xml:space="preserve"> corresponding impossibilities:</w:t>
      </w:r>
      <w:r>
        <w:rPr>
          <w:rFonts w:ascii="Times New Roman" w:hAnsi="Times New Roman" w:cs="Times New Roman"/>
          <w:sz w:val="24"/>
          <w:szCs w:val="24"/>
        </w:rPr>
        <w:t xml:space="preserve"> </w:t>
      </w:r>
      <w:r w:rsidR="003C745B">
        <w:rPr>
          <w:rFonts w:ascii="Times New Roman" w:hAnsi="Times New Roman" w:cs="Times New Roman"/>
          <w:sz w:val="24"/>
          <w:szCs w:val="24"/>
        </w:rPr>
        <w:t>the irascible person can be easily provoked, and so cannot easily hold her temper; the temperate person can easily hold her temper, an</w:t>
      </w:r>
      <w:r w:rsidR="00797E03">
        <w:rPr>
          <w:rFonts w:ascii="Times New Roman" w:hAnsi="Times New Roman" w:cs="Times New Roman"/>
          <w:sz w:val="24"/>
          <w:szCs w:val="24"/>
        </w:rPr>
        <w:t>d so cannot be easily provoked.</w:t>
      </w:r>
    </w:p>
    <w:p w14:paraId="4DE27FED" w14:textId="593256C1" w:rsidR="003C745B" w:rsidRDefault="003C745B"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Possibilities </w:t>
      </w:r>
      <w:r w:rsidR="005E12FA">
        <w:rPr>
          <w:rFonts w:ascii="Times New Roman" w:hAnsi="Times New Roman" w:cs="Times New Roman"/>
          <w:sz w:val="24"/>
          <w:szCs w:val="24"/>
        </w:rPr>
        <w:t xml:space="preserve">often </w:t>
      </w:r>
      <w:r>
        <w:rPr>
          <w:rFonts w:ascii="Times New Roman" w:hAnsi="Times New Roman" w:cs="Times New Roman"/>
          <w:sz w:val="24"/>
          <w:szCs w:val="24"/>
        </w:rPr>
        <w:t>come in pairs</w:t>
      </w:r>
      <w:r w:rsidR="007254AA">
        <w:rPr>
          <w:rFonts w:ascii="Times New Roman" w:hAnsi="Times New Roman" w:cs="Times New Roman"/>
          <w:sz w:val="24"/>
          <w:szCs w:val="24"/>
        </w:rPr>
        <w:t xml:space="preserve">. It is senseless to call something ‘fragile’ if there are </w:t>
      </w:r>
      <w:r w:rsidR="00E65F02">
        <w:rPr>
          <w:rFonts w:ascii="Times New Roman" w:hAnsi="Times New Roman" w:cs="Times New Roman"/>
          <w:sz w:val="24"/>
          <w:szCs w:val="24"/>
        </w:rPr>
        <w:t xml:space="preserve">never any </w:t>
      </w:r>
      <w:r w:rsidR="007254AA">
        <w:rPr>
          <w:rFonts w:ascii="Times New Roman" w:hAnsi="Times New Roman" w:cs="Times New Roman"/>
          <w:sz w:val="24"/>
          <w:szCs w:val="24"/>
        </w:rPr>
        <w:t xml:space="preserve">objects </w:t>
      </w:r>
      <w:r w:rsidR="00E65F02">
        <w:rPr>
          <w:rFonts w:ascii="Times New Roman" w:hAnsi="Times New Roman" w:cs="Times New Roman"/>
          <w:sz w:val="24"/>
          <w:szCs w:val="24"/>
        </w:rPr>
        <w:t>capable of remaining intact against the force tha</w:t>
      </w:r>
      <w:r w:rsidR="00212F5C">
        <w:rPr>
          <w:rFonts w:ascii="Times New Roman" w:hAnsi="Times New Roman" w:cs="Times New Roman"/>
          <w:sz w:val="24"/>
          <w:szCs w:val="24"/>
        </w:rPr>
        <w:t>t would break a fragile object.</w:t>
      </w:r>
    </w:p>
    <w:p w14:paraId="411CB0EB" w14:textId="4BF5F74E" w:rsidR="005C0DB4" w:rsidRDefault="005C0DB4"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Possibilities can </w:t>
      </w:r>
      <w:r w:rsidR="001D16B5">
        <w:rPr>
          <w:rFonts w:ascii="Times New Roman" w:hAnsi="Times New Roman" w:cs="Times New Roman"/>
          <w:sz w:val="24"/>
          <w:szCs w:val="24"/>
        </w:rPr>
        <w:t>come into being and cease to exist</w:t>
      </w:r>
      <w:r>
        <w:rPr>
          <w:rFonts w:ascii="Times New Roman" w:hAnsi="Times New Roman" w:cs="Times New Roman"/>
          <w:sz w:val="24"/>
          <w:szCs w:val="24"/>
        </w:rPr>
        <w:t xml:space="preserve">.  I </w:t>
      </w:r>
      <w:r w:rsidR="00635362">
        <w:rPr>
          <w:rFonts w:ascii="Times New Roman" w:hAnsi="Times New Roman" w:cs="Times New Roman"/>
          <w:sz w:val="24"/>
          <w:szCs w:val="24"/>
        </w:rPr>
        <w:t>can speak French, but I wasn’t always able to do so</w:t>
      </w:r>
      <w:r w:rsidR="00794DCD">
        <w:rPr>
          <w:rFonts w:ascii="Times New Roman" w:hAnsi="Times New Roman" w:cs="Times New Roman"/>
          <w:sz w:val="24"/>
          <w:szCs w:val="24"/>
        </w:rPr>
        <w:t>.</w:t>
      </w:r>
    </w:p>
    <w:p w14:paraId="60FC5C7B" w14:textId="2863ED4D" w:rsidR="00CC6A8C" w:rsidRDefault="00CC6A8C"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474F2">
        <w:rPr>
          <w:rFonts w:ascii="Times New Roman" w:hAnsi="Times New Roman" w:cs="Times New Roman"/>
          <w:sz w:val="24"/>
          <w:szCs w:val="24"/>
        </w:rPr>
        <w:t xml:space="preserve">Possibilities </w:t>
      </w:r>
      <w:r w:rsidR="001C7F8E">
        <w:rPr>
          <w:rFonts w:ascii="Times New Roman" w:hAnsi="Times New Roman" w:cs="Times New Roman"/>
          <w:sz w:val="24"/>
          <w:szCs w:val="24"/>
        </w:rPr>
        <w:t>are goal-directed</w:t>
      </w:r>
      <w:r w:rsidR="004474F2">
        <w:rPr>
          <w:rFonts w:ascii="Times New Roman" w:hAnsi="Times New Roman" w:cs="Times New Roman"/>
          <w:sz w:val="24"/>
          <w:szCs w:val="24"/>
        </w:rPr>
        <w:t>, or actuality-</w:t>
      </w:r>
      <w:r w:rsidR="004474F2" w:rsidRPr="004474F2">
        <w:rPr>
          <w:rFonts w:ascii="Times New Roman" w:hAnsi="Times New Roman" w:cs="Times New Roman"/>
          <w:sz w:val="24"/>
          <w:szCs w:val="24"/>
        </w:rPr>
        <w:t>apt</w:t>
      </w:r>
      <w:r w:rsidR="001C7F8E">
        <w:rPr>
          <w:rFonts w:ascii="Times New Roman" w:hAnsi="Times New Roman" w:cs="Times New Roman"/>
          <w:sz w:val="24"/>
          <w:szCs w:val="24"/>
        </w:rPr>
        <w:t>.</w:t>
      </w:r>
      <w:r w:rsidR="00410161">
        <w:rPr>
          <w:rFonts w:ascii="Times New Roman" w:hAnsi="Times New Roman" w:cs="Times New Roman"/>
          <w:sz w:val="24"/>
          <w:szCs w:val="24"/>
        </w:rPr>
        <w:t xml:space="preserve"> To each possibility belongs its corresponding actualization, or manifestation. The capacity to ride a bike has, as its goal, the actual riding of bikes.</w:t>
      </w:r>
      <w:r w:rsidR="009E4058">
        <w:rPr>
          <w:rStyle w:val="FootnoteReference"/>
          <w:rFonts w:ascii="Times New Roman" w:hAnsi="Times New Roman" w:cs="Times New Roman"/>
          <w:sz w:val="24"/>
          <w:szCs w:val="24"/>
        </w:rPr>
        <w:footnoteReference w:id="4"/>
      </w:r>
    </w:p>
    <w:p w14:paraId="61E5A016" w14:textId="2951D3CD" w:rsidR="00A53545" w:rsidRPr="00A53545" w:rsidRDefault="00A53545" w:rsidP="007C1F3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D16B5">
        <w:rPr>
          <w:rFonts w:ascii="Times New Roman" w:hAnsi="Times New Roman" w:cs="Times New Roman"/>
          <w:sz w:val="24"/>
          <w:szCs w:val="24"/>
        </w:rPr>
        <w:t xml:space="preserve">Most importantly, </w:t>
      </w:r>
      <w:r>
        <w:rPr>
          <w:rFonts w:ascii="Times New Roman" w:hAnsi="Times New Roman" w:cs="Times New Roman"/>
          <w:i/>
          <w:sz w:val="24"/>
          <w:szCs w:val="24"/>
        </w:rPr>
        <w:t>possibilities are possibilities to be brought about</w:t>
      </w:r>
      <w:r>
        <w:rPr>
          <w:rFonts w:ascii="Times New Roman" w:hAnsi="Times New Roman" w:cs="Times New Roman"/>
          <w:sz w:val="24"/>
          <w:szCs w:val="24"/>
        </w:rPr>
        <w:t>.</w:t>
      </w:r>
      <w:r w:rsidR="00691A00">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They have their being as that which is available for enactment, and so, like necessity, share a relation to becoming. Making the point succinctly, we might say that </w:t>
      </w:r>
      <w:proofErr w:type="spellStart"/>
      <w:r>
        <w:rPr>
          <w:rFonts w:ascii="Times New Roman" w:hAnsi="Times New Roman" w:cs="Times New Roman"/>
          <w:i/>
          <w:sz w:val="24"/>
          <w:szCs w:val="24"/>
        </w:rPr>
        <w:t>possibilia</w:t>
      </w:r>
      <w:proofErr w:type="spellEnd"/>
      <w:r>
        <w:rPr>
          <w:rFonts w:ascii="Times New Roman" w:hAnsi="Times New Roman" w:cs="Times New Roman"/>
          <w:sz w:val="24"/>
          <w:szCs w:val="24"/>
        </w:rPr>
        <w:t xml:space="preserve"> are </w:t>
      </w:r>
      <w:proofErr w:type="spellStart"/>
      <w:r>
        <w:rPr>
          <w:rFonts w:ascii="Times New Roman" w:hAnsi="Times New Roman" w:cs="Times New Roman"/>
          <w:i/>
          <w:sz w:val="24"/>
          <w:szCs w:val="24"/>
        </w:rPr>
        <w:t>generabilia</w:t>
      </w:r>
      <w:proofErr w:type="spellEnd"/>
      <w:r>
        <w:rPr>
          <w:rFonts w:ascii="Times New Roman" w:hAnsi="Times New Roman" w:cs="Times New Roman"/>
          <w:sz w:val="24"/>
          <w:szCs w:val="24"/>
        </w:rPr>
        <w:t xml:space="preserve">: possible states of affairs are states that can be brought into being; possible objects </w:t>
      </w:r>
      <w:r w:rsidR="00AF0F2D">
        <w:rPr>
          <w:rFonts w:ascii="Times New Roman" w:hAnsi="Times New Roman" w:cs="Times New Roman"/>
          <w:sz w:val="24"/>
          <w:szCs w:val="24"/>
        </w:rPr>
        <w:t xml:space="preserve">are objects that </w:t>
      </w:r>
      <w:r>
        <w:rPr>
          <w:rFonts w:ascii="Times New Roman" w:hAnsi="Times New Roman" w:cs="Times New Roman"/>
          <w:sz w:val="24"/>
          <w:szCs w:val="24"/>
        </w:rPr>
        <w:t>can be generated; possible properties ar</w:t>
      </w:r>
      <w:r w:rsidR="00D226F9">
        <w:rPr>
          <w:rFonts w:ascii="Times New Roman" w:hAnsi="Times New Roman" w:cs="Times New Roman"/>
          <w:sz w:val="24"/>
          <w:szCs w:val="24"/>
        </w:rPr>
        <w:t>e properties that can be gained, etc. Any philosophically grounded modal logic must, at minimum, b</w:t>
      </w:r>
      <w:r w:rsidR="00AE46C9">
        <w:rPr>
          <w:rFonts w:ascii="Times New Roman" w:hAnsi="Times New Roman" w:cs="Times New Roman"/>
          <w:sz w:val="24"/>
          <w:szCs w:val="24"/>
        </w:rPr>
        <w:t xml:space="preserve">e </w:t>
      </w:r>
      <w:r w:rsidR="00D226F9">
        <w:rPr>
          <w:rFonts w:ascii="Times New Roman" w:hAnsi="Times New Roman" w:cs="Times New Roman"/>
          <w:sz w:val="24"/>
          <w:szCs w:val="24"/>
        </w:rPr>
        <w:t>compatible with this point.</w:t>
      </w:r>
    </w:p>
    <w:p w14:paraId="5749DB80" w14:textId="3B07E72F" w:rsidR="00A56EAB" w:rsidRDefault="00A56EAB" w:rsidP="007C1F32">
      <w:pPr>
        <w:pStyle w:val="Heading1"/>
        <w:jc w:val="both"/>
      </w:pPr>
      <w:r>
        <w:t xml:space="preserve">3 Powers </w:t>
      </w:r>
      <w:proofErr w:type="spellStart"/>
      <w:r>
        <w:t>eternalism</w:t>
      </w:r>
      <w:proofErr w:type="spellEnd"/>
    </w:p>
    <w:p w14:paraId="1F98D5F2" w14:textId="40145675" w:rsidR="00B661E7" w:rsidRPr="00B661E7" w:rsidRDefault="00B661E7" w:rsidP="007C1F32">
      <w:pPr>
        <w:pStyle w:val="Heading2"/>
        <w:jc w:val="both"/>
      </w:pPr>
      <w:r>
        <w:t>3.1 The place of powers theories in discussions of modality</w:t>
      </w:r>
    </w:p>
    <w:p w14:paraId="5E99528D" w14:textId="712FD8F9" w:rsidR="002152EF" w:rsidRDefault="009F696C"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Today, powers approaches to modality are </w:t>
      </w:r>
      <w:r w:rsidR="00B0754E">
        <w:rPr>
          <w:rFonts w:ascii="Times New Roman" w:hAnsi="Times New Roman" w:cs="Times New Roman"/>
          <w:sz w:val="24"/>
          <w:szCs w:val="24"/>
        </w:rPr>
        <w:t xml:space="preserve">among </w:t>
      </w:r>
      <w:r>
        <w:rPr>
          <w:rFonts w:ascii="Times New Roman" w:hAnsi="Times New Roman" w:cs="Times New Roman"/>
          <w:sz w:val="24"/>
          <w:szCs w:val="24"/>
        </w:rPr>
        <w:t xml:space="preserve">the </w:t>
      </w:r>
      <w:r w:rsidR="00663C5E">
        <w:rPr>
          <w:rFonts w:ascii="Times New Roman" w:hAnsi="Times New Roman" w:cs="Times New Roman"/>
          <w:sz w:val="24"/>
          <w:szCs w:val="24"/>
        </w:rPr>
        <w:t>most visible form</w:t>
      </w:r>
      <w:r w:rsidR="00B0754E">
        <w:rPr>
          <w:rFonts w:ascii="Times New Roman" w:hAnsi="Times New Roman" w:cs="Times New Roman"/>
          <w:sz w:val="24"/>
          <w:szCs w:val="24"/>
        </w:rPr>
        <w:t>s</w:t>
      </w:r>
      <w:r w:rsidR="00663C5E">
        <w:rPr>
          <w:rFonts w:ascii="Times New Roman" w:hAnsi="Times New Roman" w:cs="Times New Roman"/>
          <w:sz w:val="24"/>
          <w:szCs w:val="24"/>
        </w:rPr>
        <w:t xml:space="preserve"> of </w:t>
      </w:r>
      <w:proofErr w:type="spellStart"/>
      <w:r w:rsidR="00663C5E">
        <w:rPr>
          <w:rFonts w:ascii="Times New Roman" w:hAnsi="Times New Roman" w:cs="Times New Roman"/>
          <w:sz w:val="24"/>
          <w:szCs w:val="24"/>
        </w:rPr>
        <w:t>actualism</w:t>
      </w:r>
      <w:proofErr w:type="spellEnd"/>
      <w:r w:rsidR="00663C5E">
        <w:rPr>
          <w:rFonts w:ascii="Times New Roman" w:hAnsi="Times New Roman" w:cs="Times New Roman"/>
          <w:sz w:val="24"/>
          <w:szCs w:val="24"/>
        </w:rPr>
        <w:t>.</w:t>
      </w:r>
      <w:r w:rsidR="00663C5E">
        <w:rPr>
          <w:rStyle w:val="FootnoteReference"/>
          <w:rFonts w:ascii="Times New Roman" w:hAnsi="Times New Roman" w:cs="Times New Roman"/>
          <w:sz w:val="24"/>
          <w:szCs w:val="24"/>
        </w:rPr>
        <w:footnoteReference w:id="6"/>
      </w:r>
      <w:r w:rsidR="00D22163">
        <w:rPr>
          <w:rFonts w:ascii="Times New Roman" w:hAnsi="Times New Roman" w:cs="Times New Roman"/>
          <w:sz w:val="24"/>
          <w:szCs w:val="24"/>
        </w:rPr>
        <w:t xml:space="preserve"> According to powers theor</w:t>
      </w:r>
      <w:r w:rsidR="0011793E">
        <w:rPr>
          <w:rFonts w:ascii="Times New Roman" w:hAnsi="Times New Roman" w:cs="Times New Roman"/>
          <w:sz w:val="24"/>
          <w:szCs w:val="24"/>
        </w:rPr>
        <w:t>ists</w:t>
      </w:r>
      <w:r w:rsidR="00D22163">
        <w:rPr>
          <w:rFonts w:ascii="Times New Roman" w:hAnsi="Times New Roman" w:cs="Times New Roman"/>
          <w:sz w:val="24"/>
          <w:szCs w:val="24"/>
        </w:rPr>
        <w:t xml:space="preserve">, </w:t>
      </w:r>
      <w:r w:rsidR="00B0754E">
        <w:rPr>
          <w:rFonts w:ascii="Times New Roman" w:hAnsi="Times New Roman" w:cs="Times New Roman"/>
          <w:sz w:val="24"/>
          <w:szCs w:val="24"/>
        </w:rPr>
        <w:t>modal ascriptions “wear their truth-conditions very much on their sleeves: they are true just in case ... [existing objects] have certain properties – abilities, capacities, powers, dispositions – and that’s all there is to it.”</w:t>
      </w:r>
      <w:r w:rsidR="00B0754E">
        <w:rPr>
          <w:rStyle w:val="FootnoteReference"/>
          <w:rFonts w:ascii="Times New Roman" w:hAnsi="Times New Roman" w:cs="Times New Roman"/>
          <w:sz w:val="24"/>
          <w:szCs w:val="24"/>
        </w:rPr>
        <w:footnoteReference w:id="7"/>
      </w:r>
      <w:r w:rsidR="00B0754E">
        <w:rPr>
          <w:rFonts w:ascii="Times New Roman" w:hAnsi="Times New Roman" w:cs="Times New Roman"/>
          <w:sz w:val="24"/>
          <w:szCs w:val="24"/>
        </w:rPr>
        <w:t xml:space="preserve"> A state of affairs </w:t>
      </w:r>
      <w:r w:rsidR="00B56EFF">
        <w:rPr>
          <w:rFonts w:ascii="Times New Roman" w:hAnsi="Times New Roman" w:cs="Times New Roman"/>
          <w:sz w:val="24"/>
          <w:szCs w:val="24"/>
        </w:rPr>
        <w:t>&lt;</w:t>
      </w:r>
      <w:r w:rsidR="00B0754E">
        <w:rPr>
          <w:rFonts w:ascii="Times New Roman" w:hAnsi="Times New Roman" w:cs="Times New Roman"/>
          <w:i/>
          <w:sz w:val="24"/>
          <w:szCs w:val="24"/>
        </w:rPr>
        <w:t>p</w:t>
      </w:r>
      <w:r w:rsidR="00B56EFF">
        <w:rPr>
          <w:rFonts w:ascii="Times New Roman" w:hAnsi="Times New Roman" w:cs="Times New Roman"/>
          <w:sz w:val="24"/>
          <w:szCs w:val="24"/>
        </w:rPr>
        <w:t>&gt;</w:t>
      </w:r>
      <w:r w:rsidR="00B0754E">
        <w:rPr>
          <w:rFonts w:ascii="Times New Roman" w:hAnsi="Times New Roman" w:cs="Times New Roman"/>
          <w:sz w:val="24"/>
          <w:szCs w:val="24"/>
        </w:rPr>
        <w:t xml:space="preserve"> is possible if there is a power to bring it about that </w:t>
      </w:r>
      <w:r w:rsidR="00B56EFF" w:rsidRPr="00B56EFF">
        <w:rPr>
          <w:rFonts w:ascii="Times New Roman" w:hAnsi="Times New Roman" w:cs="Times New Roman"/>
          <w:sz w:val="24"/>
          <w:szCs w:val="24"/>
        </w:rPr>
        <w:t>&lt;</w:t>
      </w:r>
      <w:r w:rsidR="00B0754E">
        <w:rPr>
          <w:rFonts w:ascii="Times New Roman" w:hAnsi="Times New Roman" w:cs="Times New Roman"/>
          <w:i/>
          <w:sz w:val="24"/>
          <w:szCs w:val="24"/>
        </w:rPr>
        <w:t>p</w:t>
      </w:r>
      <w:r w:rsidR="00B56EFF" w:rsidRPr="00B56EFF">
        <w:rPr>
          <w:rFonts w:ascii="Times New Roman" w:hAnsi="Times New Roman" w:cs="Times New Roman"/>
          <w:sz w:val="24"/>
          <w:szCs w:val="24"/>
        </w:rPr>
        <w:t>&gt;</w:t>
      </w:r>
      <w:r w:rsidR="00B0754E">
        <w:rPr>
          <w:rFonts w:ascii="Times New Roman" w:hAnsi="Times New Roman" w:cs="Times New Roman"/>
          <w:sz w:val="24"/>
          <w:szCs w:val="24"/>
        </w:rPr>
        <w:t xml:space="preserve">; and conversely, a state of affairs is necessary if there is no power to bring about </w:t>
      </w:r>
      <w:r w:rsidR="00B56EFF">
        <w:rPr>
          <w:rFonts w:ascii="Times New Roman" w:hAnsi="Times New Roman" w:cs="Times New Roman"/>
          <w:sz w:val="24"/>
          <w:szCs w:val="24"/>
        </w:rPr>
        <w:t>&lt;</w:t>
      </w:r>
      <w:r w:rsidR="00B0754E">
        <w:rPr>
          <w:rFonts w:ascii="Times New Roman" w:hAnsi="Times New Roman" w:cs="Times New Roman"/>
          <w:sz w:val="24"/>
          <w:szCs w:val="24"/>
        </w:rPr>
        <w:t>¬</w:t>
      </w:r>
      <w:r w:rsidR="00B0754E">
        <w:rPr>
          <w:rFonts w:ascii="Times New Roman" w:hAnsi="Times New Roman" w:cs="Times New Roman"/>
          <w:i/>
          <w:sz w:val="24"/>
          <w:szCs w:val="24"/>
        </w:rPr>
        <w:t>p</w:t>
      </w:r>
      <w:r w:rsidR="00B56EFF">
        <w:rPr>
          <w:rFonts w:ascii="Times New Roman" w:hAnsi="Times New Roman" w:cs="Times New Roman"/>
          <w:sz w:val="24"/>
          <w:szCs w:val="24"/>
        </w:rPr>
        <w:t>&gt;</w:t>
      </w:r>
      <w:r w:rsidR="00D45566">
        <w:rPr>
          <w:rFonts w:ascii="Times New Roman" w:hAnsi="Times New Roman" w:cs="Times New Roman"/>
          <w:sz w:val="24"/>
          <w:szCs w:val="24"/>
        </w:rPr>
        <w:t xml:space="preserve">. In </w:t>
      </w:r>
      <w:r w:rsidR="00AF0F2D">
        <w:rPr>
          <w:rFonts w:ascii="Times New Roman" w:hAnsi="Times New Roman" w:cs="Times New Roman"/>
          <w:sz w:val="24"/>
          <w:szCs w:val="24"/>
        </w:rPr>
        <w:t xml:space="preserve">David </w:t>
      </w:r>
      <w:r w:rsidR="00D45566">
        <w:rPr>
          <w:rFonts w:ascii="Times New Roman" w:hAnsi="Times New Roman" w:cs="Times New Roman"/>
          <w:sz w:val="24"/>
          <w:szCs w:val="24"/>
        </w:rPr>
        <w:t>Yates’ notation:</w:t>
      </w:r>
    </w:p>
    <w:p w14:paraId="39381084" w14:textId="6F3A7CFE" w:rsidR="00B56EFF" w:rsidRDefault="00B56EFF"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proofErr w:type="gramStart"/>
      <w:r>
        <w:rPr>
          <w:rFonts w:ascii="Times New Roman" w:hAnsi="Times New Roman" w:cs="Times New Roman"/>
          <w:sz w:val="24"/>
          <w:szCs w:val="24"/>
        </w:rPr>
        <w:t>Φ)</w:t>
      </w:r>
      <w:r>
        <w:rPr>
          <w:rFonts w:ascii="Cambria Math" w:hAnsi="Cambria Math" w:cs="Cambria Math"/>
          <w:sz w:val="24"/>
          <w:szCs w:val="24"/>
        </w:rPr>
        <w:t>⟩</w:t>
      </w:r>
      <w:proofErr w:type="gramEnd"/>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52330487" w14:textId="3353A5B1" w:rsidR="00B56EFF" w:rsidRDefault="00B56EFF"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proofErr w:type="gramStart"/>
      <w:r>
        <w:rPr>
          <w:rFonts w:ascii="Times New Roman" w:hAnsi="Times New Roman" w:cs="Times New Roman"/>
          <w:sz w:val="24"/>
          <w:szCs w:val="24"/>
        </w:rPr>
        <w:t>Φ)</w:t>
      </w:r>
      <w:r>
        <w:rPr>
          <w:rFonts w:ascii="Cambria Math" w:hAnsi="Cambria Math" w:cs="Cambria Math"/>
          <w:sz w:val="24"/>
          <w:szCs w:val="24"/>
        </w:rPr>
        <w:t>⟩</w:t>
      </w:r>
      <w:proofErr w:type="gramEnd"/>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r w:rsidR="00600B42">
        <w:rPr>
          <w:rStyle w:val="FootnoteReference"/>
          <w:rFonts w:ascii="Times New Roman" w:hAnsi="Times New Roman" w:cs="Times New Roman"/>
          <w:sz w:val="24"/>
          <w:szCs w:val="24"/>
        </w:rPr>
        <w:footnoteReference w:id="8"/>
      </w:r>
    </w:p>
    <w:p w14:paraId="34B42921" w14:textId="6B21B169" w:rsidR="005510EF" w:rsidRDefault="000D0274"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w:t>
      </w:r>
      <w:r w:rsidR="006441CB">
        <w:rPr>
          <w:rFonts w:ascii="Times New Roman" w:hAnsi="Times New Roman" w:cs="Times New Roman"/>
          <w:sz w:val="24"/>
          <w:szCs w:val="24"/>
        </w:rPr>
        <w:t xml:space="preserve">t is natural to think of powers </w:t>
      </w:r>
      <w:r w:rsidR="00774A05">
        <w:rPr>
          <w:rFonts w:ascii="Times New Roman" w:hAnsi="Times New Roman" w:cs="Times New Roman"/>
          <w:sz w:val="24"/>
          <w:szCs w:val="24"/>
        </w:rPr>
        <w:t xml:space="preserve">as </w:t>
      </w:r>
      <w:r w:rsidR="006441CB">
        <w:rPr>
          <w:rFonts w:ascii="Times New Roman" w:hAnsi="Times New Roman" w:cs="Times New Roman"/>
          <w:sz w:val="24"/>
          <w:szCs w:val="24"/>
        </w:rPr>
        <w:t xml:space="preserve">belonging to particular objects. And so, for instance, the </w:t>
      </w:r>
      <w:r w:rsidR="00855CF9">
        <w:rPr>
          <w:rFonts w:ascii="Times New Roman" w:hAnsi="Times New Roman" w:cs="Times New Roman"/>
          <w:sz w:val="24"/>
          <w:szCs w:val="24"/>
        </w:rPr>
        <w:t xml:space="preserve">above </w:t>
      </w:r>
      <w:r w:rsidR="006441CB">
        <w:rPr>
          <w:rFonts w:ascii="Times New Roman" w:hAnsi="Times New Roman" w:cs="Times New Roman"/>
          <w:sz w:val="24"/>
          <w:szCs w:val="24"/>
        </w:rPr>
        <w:t>definition of possibility would admit the following expansion:</w:t>
      </w:r>
    </w:p>
    <w:p w14:paraId="59066E61" w14:textId="74FE8DEF" w:rsidR="006441CB" w:rsidRDefault="006441CB"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proofErr w:type="gramStart"/>
      <w:r>
        <w:rPr>
          <w:rFonts w:ascii="Times New Roman" w:hAnsi="Times New Roman" w:cs="Times New Roman"/>
          <w:i/>
          <w:sz w:val="24"/>
          <w:szCs w:val="24"/>
        </w:rPr>
        <w:t>x</w:t>
      </w:r>
      <w:r>
        <w:rPr>
          <w:rFonts w:ascii="Times New Roman" w:hAnsi="Times New Roman" w:cs="Times New Roman"/>
          <w:sz w:val="24"/>
          <w:szCs w:val="24"/>
        </w:rPr>
        <w:t>)(</w:t>
      </w:r>
      <w:proofErr w:type="gramEnd"/>
      <w:r>
        <w:rPr>
          <w:rFonts w:ascii="Cambria Math" w:hAnsi="Cambria Math" w:cs="Cambria Math"/>
          <w:sz w:val="24"/>
          <w:szCs w:val="24"/>
        </w:rPr>
        <w:t>∃</w:t>
      </w:r>
      <w:r>
        <w:rPr>
          <w:rFonts w:ascii="Times New Roman" w:hAnsi="Times New Roman" w:cs="Times New Roman"/>
          <w:sz w:val="24"/>
          <w:szCs w:val="24"/>
        </w:rPr>
        <w:t>Φ)(Φ(</w:t>
      </w:r>
      <w:r>
        <w:rPr>
          <w:rFonts w:ascii="Times New Roman" w:hAnsi="Times New Roman" w:cs="Times New Roman"/>
          <w:i/>
          <w:sz w:val="24"/>
          <w:szCs w:val="24"/>
        </w:rPr>
        <w:t>x</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0FB02EC2" w14:textId="2280EB1B" w:rsidR="006441CB" w:rsidRDefault="006441CB"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caveat that </w:t>
      </w:r>
      <w:r w:rsidR="00E550AF">
        <w:rPr>
          <w:rFonts w:ascii="Times New Roman" w:hAnsi="Times New Roman" w:cs="Times New Roman"/>
          <w:sz w:val="24"/>
          <w:szCs w:val="24"/>
        </w:rPr>
        <w:t>plurals may be substituted for both ‘</w:t>
      </w:r>
      <w:r w:rsidR="00E550AF">
        <w:rPr>
          <w:rFonts w:ascii="Times New Roman" w:hAnsi="Times New Roman" w:cs="Times New Roman"/>
          <w:i/>
          <w:sz w:val="24"/>
          <w:szCs w:val="24"/>
        </w:rPr>
        <w:t>x</w:t>
      </w:r>
      <w:r w:rsidR="00E550AF">
        <w:rPr>
          <w:rFonts w:ascii="Times New Roman" w:hAnsi="Times New Roman" w:cs="Times New Roman"/>
          <w:sz w:val="24"/>
          <w:szCs w:val="24"/>
        </w:rPr>
        <w:t>’ and ‘Φ’, as needed.</w:t>
      </w:r>
      <w:r w:rsidR="00E550AF">
        <w:rPr>
          <w:rStyle w:val="FootnoteReference"/>
          <w:rFonts w:ascii="Times New Roman" w:hAnsi="Times New Roman" w:cs="Times New Roman"/>
          <w:sz w:val="24"/>
          <w:szCs w:val="24"/>
        </w:rPr>
        <w:footnoteReference w:id="9"/>
      </w:r>
    </w:p>
    <w:p w14:paraId="70128289" w14:textId="7EC15C9A" w:rsidR="00BB254D" w:rsidRDefault="00081AE2"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Now</w:t>
      </w:r>
      <w:r w:rsidR="0043725F">
        <w:rPr>
          <w:rFonts w:ascii="Times New Roman" w:hAnsi="Times New Roman" w:cs="Times New Roman"/>
          <w:sz w:val="24"/>
          <w:szCs w:val="24"/>
        </w:rPr>
        <w:t xml:space="preserve"> </w:t>
      </w:r>
      <w:r w:rsidR="00EF16FC">
        <w:rPr>
          <w:rFonts w:ascii="Times New Roman" w:hAnsi="Times New Roman" w:cs="Times New Roman"/>
          <w:sz w:val="24"/>
          <w:szCs w:val="24"/>
        </w:rPr>
        <w:t>one might ask, “W</w:t>
      </w:r>
      <w:r>
        <w:rPr>
          <w:rFonts w:ascii="Times New Roman" w:hAnsi="Times New Roman" w:cs="Times New Roman"/>
          <w:sz w:val="24"/>
          <w:szCs w:val="24"/>
        </w:rPr>
        <w:t xml:space="preserve">hat is the </w:t>
      </w:r>
      <w:r w:rsidR="00F42E33">
        <w:rPr>
          <w:rFonts w:ascii="Times New Roman" w:hAnsi="Times New Roman" w:cs="Times New Roman"/>
          <w:sz w:val="24"/>
          <w:szCs w:val="24"/>
        </w:rPr>
        <w:t xml:space="preserve">range </w:t>
      </w:r>
      <w:r>
        <w:rPr>
          <w:rFonts w:ascii="Times New Roman" w:hAnsi="Times New Roman" w:cs="Times New Roman"/>
          <w:sz w:val="24"/>
          <w:szCs w:val="24"/>
        </w:rPr>
        <w:t xml:space="preserve">of the quantifiers in the above formulae?” </w:t>
      </w:r>
      <w:r w:rsidR="00DB772E">
        <w:rPr>
          <w:rFonts w:ascii="Times New Roman" w:hAnsi="Times New Roman" w:cs="Times New Roman"/>
          <w:sz w:val="24"/>
          <w:szCs w:val="24"/>
        </w:rPr>
        <w:t xml:space="preserve">Though seldom explicitly </w:t>
      </w:r>
      <w:r w:rsidR="00B661E7">
        <w:rPr>
          <w:rFonts w:ascii="Times New Roman" w:hAnsi="Times New Roman" w:cs="Times New Roman"/>
          <w:sz w:val="24"/>
          <w:szCs w:val="24"/>
        </w:rPr>
        <w:t>addressed</w:t>
      </w:r>
      <w:r w:rsidR="00DB772E">
        <w:rPr>
          <w:rFonts w:ascii="Times New Roman" w:hAnsi="Times New Roman" w:cs="Times New Roman"/>
          <w:sz w:val="24"/>
          <w:szCs w:val="24"/>
        </w:rPr>
        <w:t>, one of the following answers is standardly assumed</w:t>
      </w:r>
      <w:r w:rsidR="00BB254D">
        <w:rPr>
          <w:rFonts w:ascii="Times New Roman" w:hAnsi="Times New Roman" w:cs="Times New Roman"/>
          <w:sz w:val="24"/>
          <w:szCs w:val="24"/>
        </w:rPr>
        <w:t>:</w:t>
      </w:r>
    </w:p>
    <w:p w14:paraId="169278EB" w14:textId="7FBAE488" w:rsidR="00BB254D" w:rsidRDefault="00BB254D"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present objects and properties</w:t>
      </w:r>
    </w:p>
    <w:p w14:paraId="0C359C53" w14:textId="38F5A428" w:rsidR="00BB254D" w:rsidRPr="00BB254D" w:rsidRDefault="00BB254D"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past and present objects and properties</w:t>
      </w:r>
    </w:p>
    <w:p w14:paraId="78E179D6" w14:textId="4F3EC90B" w:rsidR="00081AE2" w:rsidRDefault="00BB254D"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past, present, and future objects and properties</w:t>
      </w:r>
      <w:r w:rsidR="00313347">
        <w:rPr>
          <w:rFonts w:ascii="Times New Roman" w:hAnsi="Times New Roman" w:cs="Times New Roman"/>
          <w:sz w:val="24"/>
          <w:szCs w:val="24"/>
        </w:rPr>
        <w:t>.</w:t>
      </w:r>
    </w:p>
    <w:p w14:paraId="09872A84" w14:textId="29F207E8" w:rsidR="004B1843" w:rsidRDefault="00EB4C93"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first option seems to be presupposed in Vetter’s account of possibility;</w:t>
      </w:r>
      <w:r>
        <w:rPr>
          <w:rStyle w:val="FootnoteReference"/>
          <w:rFonts w:ascii="Times New Roman" w:hAnsi="Times New Roman" w:cs="Times New Roman"/>
          <w:sz w:val="24"/>
          <w:szCs w:val="24"/>
        </w:rPr>
        <w:footnoteReference w:id="10"/>
      </w:r>
      <w:r w:rsidR="00213C43">
        <w:rPr>
          <w:rFonts w:ascii="Times New Roman" w:hAnsi="Times New Roman" w:cs="Times New Roman"/>
          <w:sz w:val="24"/>
          <w:szCs w:val="24"/>
        </w:rPr>
        <w:t xml:space="preserve"> the second, by </w:t>
      </w:r>
      <w:r w:rsidR="007A614B">
        <w:rPr>
          <w:rFonts w:ascii="Times New Roman" w:hAnsi="Times New Roman" w:cs="Times New Roman"/>
          <w:sz w:val="24"/>
          <w:szCs w:val="24"/>
        </w:rPr>
        <w:t xml:space="preserve">the accounts of </w:t>
      </w:r>
      <w:proofErr w:type="spellStart"/>
      <w:r w:rsidR="00213C43">
        <w:rPr>
          <w:rFonts w:ascii="Times New Roman" w:hAnsi="Times New Roman" w:cs="Times New Roman"/>
          <w:sz w:val="24"/>
          <w:szCs w:val="24"/>
        </w:rPr>
        <w:t>Pruss</w:t>
      </w:r>
      <w:proofErr w:type="spellEnd"/>
      <w:r w:rsidR="00C16B84">
        <w:rPr>
          <w:rStyle w:val="FootnoteReference"/>
          <w:rFonts w:ascii="Times New Roman" w:hAnsi="Times New Roman" w:cs="Times New Roman"/>
          <w:sz w:val="24"/>
          <w:szCs w:val="24"/>
        </w:rPr>
        <w:footnoteReference w:id="11"/>
      </w:r>
      <w:r w:rsidR="00213C43">
        <w:rPr>
          <w:rFonts w:ascii="Times New Roman" w:hAnsi="Times New Roman" w:cs="Times New Roman"/>
          <w:sz w:val="24"/>
          <w:szCs w:val="24"/>
        </w:rPr>
        <w:t xml:space="preserve"> and </w:t>
      </w:r>
      <w:proofErr w:type="spellStart"/>
      <w:r w:rsidR="00213C43">
        <w:rPr>
          <w:rFonts w:ascii="Times New Roman" w:hAnsi="Times New Roman" w:cs="Times New Roman"/>
          <w:sz w:val="24"/>
          <w:szCs w:val="24"/>
        </w:rPr>
        <w:t>Simchen</w:t>
      </w:r>
      <w:proofErr w:type="spellEnd"/>
      <w:r w:rsidR="00213C43">
        <w:rPr>
          <w:rFonts w:ascii="Times New Roman" w:hAnsi="Times New Roman" w:cs="Times New Roman"/>
          <w:sz w:val="24"/>
          <w:szCs w:val="24"/>
        </w:rPr>
        <w:t>;</w:t>
      </w:r>
      <w:r w:rsidR="003245D0">
        <w:rPr>
          <w:rStyle w:val="FootnoteReference"/>
          <w:rFonts w:ascii="Times New Roman" w:hAnsi="Times New Roman" w:cs="Times New Roman"/>
          <w:sz w:val="24"/>
          <w:szCs w:val="24"/>
        </w:rPr>
        <w:footnoteReference w:id="12"/>
      </w:r>
      <w:r w:rsidR="00213C43">
        <w:rPr>
          <w:rFonts w:ascii="Times New Roman" w:hAnsi="Times New Roman" w:cs="Times New Roman"/>
          <w:sz w:val="24"/>
          <w:szCs w:val="24"/>
        </w:rPr>
        <w:t xml:space="preserve"> the third, by </w:t>
      </w:r>
      <w:r w:rsidR="007A614B">
        <w:rPr>
          <w:rFonts w:ascii="Times New Roman" w:hAnsi="Times New Roman" w:cs="Times New Roman"/>
          <w:sz w:val="24"/>
          <w:szCs w:val="24"/>
        </w:rPr>
        <w:t xml:space="preserve">those of </w:t>
      </w:r>
      <w:proofErr w:type="spellStart"/>
      <w:r w:rsidR="00213C43">
        <w:rPr>
          <w:rFonts w:ascii="Times New Roman" w:hAnsi="Times New Roman" w:cs="Times New Roman"/>
          <w:sz w:val="24"/>
          <w:szCs w:val="24"/>
        </w:rPr>
        <w:t>Borghini</w:t>
      </w:r>
      <w:proofErr w:type="spellEnd"/>
      <w:r w:rsidR="00E02A7D">
        <w:rPr>
          <w:rFonts w:ascii="Times New Roman" w:hAnsi="Times New Roman" w:cs="Times New Roman"/>
          <w:sz w:val="24"/>
          <w:szCs w:val="24"/>
        </w:rPr>
        <w:t xml:space="preserve"> and Williams</w:t>
      </w:r>
      <w:r w:rsidR="00213C43">
        <w:rPr>
          <w:rFonts w:ascii="Times New Roman" w:hAnsi="Times New Roman" w:cs="Times New Roman"/>
          <w:sz w:val="24"/>
          <w:szCs w:val="24"/>
        </w:rPr>
        <w:t>,</w:t>
      </w:r>
      <w:r w:rsidR="00BC3429">
        <w:rPr>
          <w:rStyle w:val="FootnoteReference"/>
          <w:rFonts w:ascii="Times New Roman" w:hAnsi="Times New Roman" w:cs="Times New Roman"/>
          <w:sz w:val="24"/>
          <w:szCs w:val="24"/>
        </w:rPr>
        <w:footnoteReference w:id="13"/>
      </w:r>
      <w:r w:rsidR="00213C43">
        <w:rPr>
          <w:rFonts w:ascii="Times New Roman" w:hAnsi="Times New Roman" w:cs="Times New Roman"/>
          <w:sz w:val="24"/>
          <w:szCs w:val="24"/>
        </w:rPr>
        <w:t xml:space="preserve"> Jacobs</w:t>
      </w:r>
      <w:r w:rsidR="007A614B">
        <w:rPr>
          <w:rFonts w:ascii="Times New Roman" w:hAnsi="Times New Roman" w:cs="Times New Roman"/>
          <w:sz w:val="24"/>
          <w:szCs w:val="24"/>
        </w:rPr>
        <w:t>,</w:t>
      </w:r>
      <w:r w:rsidR="00CB7C41">
        <w:rPr>
          <w:rStyle w:val="FootnoteReference"/>
          <w:rFonts w:ascii="Times New Roman" w:hAnsi="Times New Roman" w:cs="Times New Roman"/>
          <w:sz w:val="24"/>
          <w:szCs w:val="24"/>
        </w:rPr>
        <w:footnoteReference w:id="14"/>
      </w:r>
      <w:r w:rsidR="00213C43">
        <w:rPr>
          <w:rFonts w:ascii="Times New Roman" w:hAnsi="Times New Roman" w:cs="Times New Roman"/>
          <w:sz w:val="24"/>
          <w:szCs w:val="24"/>
        </w:rPr>
        <w:t xml:space="preserve"> and </w:t>
      </w:r>
      <w:r w:rsidR="00684A1B">
        <w:rPr>
          <w:rFonts w:ascii="Times New Roman" w:hAnsi="Times New Roman" w:cs="Times New Roman"/>
          <w:sz w:val="24"/>
          <w:szCs w:val="24"/>
        </w:rPr>
        <w:lastRenderedPageBreak/>
        <w:t>Yates.</w:t>
      </w:r>
      <w:r w:rsidR="00684A1B">
        <w:rPr>
          <w:rStyle w:val="FootnoteReference"/>
          <w:rFonts w:ascii="Times New Roman" w:hAnsi="Times New Roman" w:cs="Times New Roman"/>
          <w:sz w:val="24"/>
          <w:szCs w:val="24"/>
        </w:rPr>
        <w:footnoteReference w:id="15"/>
      </w:r>
      <w:r w:rsidR="00B661E7">
        <w:rPr>
          <w:rFonts w:ascii="Times New Roman" w:hAnsi="Times New Roman" w:cs="Times New Roman"/>
          <w:sz w:val="24"/>
          <w:szCs w:val="24"/>
        </w:rPr>
        <w:t xml:space="preserve"> Advocates of the first two options standardly approach modality diachronically; advocates of the third, synchronically.</w:t>
      </w:r>
    </w:p>
    <w:p w14:paraId="3595DCDD" w14:textId="187E0C8C" w:rsidR="004B1843" w:rsidRDefault="00B661E7" w:rsidP="007C1F32">
      <w:pPr>
        <w:pStyle w:val="Heading2"/>
        <w:jc w:val="both"/>
      </w:pPr>
      <w:r>
        <w:t xml:space="preserve">3.2 The </w:t>
      </w:r>
      <w:r w:rsidR="00B9712B">
        <w:t xml:space="preserve">inadequacy </w:t>
      </w:r>
      <w:r>
        <w:t xml:space="preserve">of powers </w:t>
      </w:r>
      <w:proofErr w:type="spellStart"/>
      <w:r>
        <w:t>eternalism</w:t>
      </w:r>
      <w:proofErr w:type="spellEnd"/>
    </w:p>
    <w:p w14:paraId="6AB962C3" w14:textId="70967222" w:rsidR="0051221C" w:rsidRDefault="0051221C"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661E7">
        <w:rPr>
          <w:rFonts w:ascii="Times New Roman" w:hAnsi="Times New Roman" w:cs="Times New Roman"/>
          <w:sz w:val="24"/>
          <w:szCs w:val="24"/>
        </w:rPr>
        <w:t xml:space="preserve">Let us, then, assume that </w:t>
      </w:r>
      <w:r w:rsidR="00026FD5">
        <w:rPr>
          <w:rFonts w:ascii="Times New Roman" w:hAnsi="Times New Roman" w:cs="Times New Roman"/>
          <w:sz w:val="24"/>
          <w:szCs w:val="24"/>
        </w:rPr>
        <w:t>a state of affairs &lt;</w:t>
      </w:r>
      <w:r w:rsidR="00026FD5">
        <w:rPr>
          <w:rFonts w:ascii="Times New Roman" w:hAnsi="Times New Roman" w:cs="Times New Roman"/>
          <w:i/>
          <w:sz w:val="24"/>
          <w:szCs w:val="24"/>
        </w:rPr>
        <w:t>p</w:t>
      </w:r>
      <w:r w:rsidR="00026FD5">
        <w:rPr>
          <w:rFonts w:ascii="Times New Roman" w:hAnsi="Times New Roman" w:cs="Times New Roman"/>
          <w:sz w:val="24"/>
          <w:szCs w:val="24"/>
        </w:rPr>
        <w:t xml:space="preserve">&gt; is possible </w:t>
      </w:r>
      <w:proofErr w:type="spellStart"/>
      <w:r w:rsidR="00026FD5">
        <w:rPr>
          <w:rFonts w:ascii="Times New Roman" w:hAnsi="Times New Roman" w:cs="Times New Roman"/>
          <w:sz w:val="24"/>
          <w:szCs w:val="24"/>
        </w:rPr>
        <w:t>iff</w:t>
      </w:r>
      <w:proofErr w:type="spellEnd"/>
      <w:r w:rsidR="00026FD5">
        <w:rPr>
          <w:rFonts w:ascii="Times New Roman" w:hAnsi="Times New Roman" w:cs="Times New Roman"/>
          <w:sz w:val="24"/>
          <w:szCs w:val="24"/>
        </w:rPr>
        <w:t xml:space="preserve"> there is, was, or will be some power Φ to bring about &lt;</w:t>
      </w:r>
      <w:r w:rsidR="00026FD5">
        <w:rPr>
          <w:rFonts w:ascii="Times New Roman" w:hAnsi="Times New Roman" w:cs="Times New Roman"/>
          <w:i/>
          <w:sz w:val="24"/>
          <w:szCs w:val="24"/>
        </w:rPr>
        <w:t>p</w:t>
      </w:r>
      <w:r w:rsidR="00026FD5">
        <w:rPr>
          <w:rFonts w:ascii="Times New Roman" w:hAnsi="Times New Roman" w:cs="Times New Roman"/>
          <w:sz w:val="24"/>
          <w:szCs w:val="24"/>
        </w:rPr>
        <w:t xml:space="preserve">&gt;. </w:t>
      </w:r>
      <w:r w:rsidR="00B70D54">
        <w:rPr>
          <w:rFonts w:ascii="Times New Roman" w:hAnsi="Times New Roman" w:cs="Times New Roman"/>
          <w:sz w:val="24"/>
          <w:szCs w:val="24"/>
        </w:rPr>
        <w:t>Now, it is well-known that (</w:t>
      </w:r>
      <w:proofErr w:type="spellStart"/>
      <w:r w:rsidR="00B70D54">
        <w:rPr>
          <w:rFonts w:ascii="Times New Roman" w:hAnsi="Times New Roman" w:cs="Times New Roman"/>
          <w:sz w:val="24"/>
          <w:szCs w:val="24"/>
        </w:rPr>
        <w:t>tenselessly</w:t>
      </w:r>
      <w:proofErr w:type="spellEnd"/>
      <w:r w:rsidR="00B70D54">
        <w:rPr>
          <w:rFonts w:ascii="Times New Roman" w:hAnsi="Times New Roman" w:cs="Times New Roman"/>
          <w:sz w:val="24"/>
          <w:szCs w:val="24"/>
        </w:rPr>
        <w:t xml:space="preserve">) </w:t>
      </w:r>
      <w:proofErr w:type="spellStart"/>
      <w:r w:rsidR="00B70D54">
        <w:rPr>
          <w:rFonts w:ascii="Times New Roman" w:hAnsi="Times New Roman" w:cs="Times New Roman"/>
          <w:sz w:val="24"/>
          <w:szCs w:val="24"/>
        </w:rPr>
        <w:t>actualist</w:t>
      </w:r>
      <w:proofErr w:type="spellEnd"/>
      <w:r w:rsidR="00B70D54">
        <w:rPr>
          <w:rFonts w:ascii="Times New Roman" w:hAnsi="Times New Roman" w:cs="Times New Roman"/>
          <w:sz w:val="24"/>
          <w:szCs w:val="24"/>
        </w:rPr>
        <w:t xml:space="preserve"> accounts validate the </w:t>
      </w:r>
      <w:proofErr w:type="spellStart"/>
      <w:r w:rsidR="00B70D54">
        <w:rPr>
          <w:rFonts w:ascii="Times New Roman" w:hAnsi="Times New Roman" w:cs="Times New Roman"/>
          <w:sz w:val="24"/>
          <w:szCs w:val="24"/>
        </w:rPr>
        <w:t>Barcan</w:t>
      </w:r>
      <w:proofErr w:type="spellEnd"/>
      <w:r w:rsidR="00B70D54">
        <w:rPr>
          <w:rFonts w:ascii="Times New Roman" w:hAnsi="Times New Roman" w:cs="Times New Roman"/>
          <w:sz w:val="24"/>
          <w:szCs w:val="24"/>
        </w:rPr>
        <w:t xml:space="preserve"> Formula: all the objects that ever exist are already in the domain of quantification; and so if </w:t>
      </w:r>
      <w:r w:rsidR="00B70D54">
        <w:rPr>
          <w:rFonts w:ascii="Segoe UI Symbol" w:hAnsi="Segoe UI Symbol" w:cs="Segoe UI Symbol"/>
          <w:sz w:val="24"/>
          <w:szCs w:val="24"/>
        </w:rPr>
        <w:t>♢</w:t>
      </w:r>
      <w:r w:rsidR="00B70D54">
        <w:rPr>
          <w:rFonts w:ascii="Times New Roman" w:hAnsi="Times New Roman" w:cs="Times New Roman"/>
          <w:sz w:val="24"/>
          <w:szCs w:val="24"/>
        </w:rPr>
        <w:t>(</w:t>
      </w:r>
      <w:r w:rsidR="00B70D54">
        <w:rPr>
          <w:rFonts w:ascii="Cambria Math" w:hAnsi="Cambria Math" w:cs="Cambria Math"/>
          <w:sz w:val="24"/>
          <w:szCs w:val="24"/>
        </w:rPr>
        <w:t>∃</w:t>
      </w:r>
      <w:proofErr w:type="gramStart"/>
      <w:r w:rsidR="00B70D54">
        <w:rPr>
          <w:rFonts w:ascii="Times New Roman" w:hAnsi="Times New Roman" w:cs="Times New Roman"/>
          <w:i/>
          <w:sz w:val="24"/>
          <w:szCs w:val="24"/>
        </w:rPr>
        <w:t>x</w:t>
      </w:r>
      <w:r w:rsidR="00B70D54">
        <w:rPr>
          <w:rFonts w:ascii="Times New Roman" w:hAnsi="Times New Roman" w:cs="Times New Roman"/>
          <w:sz w:val="24"/>
          <w:szCs w:val="24"/>
        </w:rPr>
        <w:t>)Φ</w:t>
      </w:r>
      <w:proofErr w:type="gramEnd"/>
      <w:r w:rsidR="00B70D54">
        <w:rPr>
          <w:rFonts w:ascii="Times New Roman" w:hAnsi="Times New Roman" w:cs="Times New Roman"/>
          <w:sz w:val="24"/>
          <w:szCs w:val="24"/>
        </w:rPr>
        <w:t>(</w:t>
      </w:r>
      <w:r w:rsidR="00B70D54">
        <w:rPr>
          <w:rFonts w:ascii="Times New Roman" w:hAnsi="Times New Roman" w:cs="Times New Roman"/>
          <w:i/>
          <w:sz w:val="24"/>
          <w:szCs w:val="24"/>
        </w:rPr>
        <w:t>x</w:t>
      </w:r>
      <w:r w:rsidR="00B70D54">
        <w:rPr>
          <w:rFonts w:ascii="Times New Roman" w:hAnsi="Times New Roman" w:cs="Times New Roman"/>
          <w:sz w:val="24"/>
          <w:szCs w:val="24"/>
        </w:rPr>
        <w:t>) holds, then it has to be the case that (</w:t>
      </w:r>
      <w:r w:rsidR="00B70D54">
        <w:rPr>
          <w:rFonts w:ascii="Cambria Math" w:hAnsi="Cambria Math" w:cs="Cambria Math"/>
          <w:sz w:val="24"/>
          <w:szCs w:val="24"/>
        </w:rPr>
        <w:t>∃</w:t>
      </w:r>
      <w:r w:rsidR="00B70D54">
        <w:rPr>
          <w:rFonts w:ascii="Times New Roman" w:hAnsi="Times New Roman" w:cs="Times New Roman"/>
          <w:i/>
          <w:sz w:val="24"/>
          <w:szCs w:val="24"/>
        </w:rPr>
        <w:t>x</w:t>
      </w:r>
      <w:r w:rsidR="00B70D54">
        <w:rPr>
          <w:rFonts w:ascii="Times New Roman" w:hAnsi="Times New Roman" w:cs="Times New Roman"/>
          <w:sz w:val="24"/>
          <w:szCs w:val="24"/>
        </w:rPr>
        <w:t>)</w:t>
      </w:r>
      <w:r w:rsidR="00B70D54">
        <w:rPr>
          <w:rFonts w:ascii="Segoe UI Symbol" w:hAnsi="Segoe UI Symbol" w:cs="Segoe UI Symbol"/>
          <w:sz w:val="24"/>
          <w:szCs w:val="24"/>
        </w:rPr>
        <w:t>♢</w:t>
      </w:r>
      <w:r w:rsidR="00B70D54">
        <w:rPr>
          <w:rFonts w:ascii="Times New Roman" w:hAnsi="Times New Roman" w:cs="Times New Roman"/>
          <w:sz w:val="24"/>
          <w:szCs w:val="24"/>
        </w:rPr>
        <w:t>Φ(</w:t>
      </w:r>
      <w:r w:rsidR="00B70D54">
        <w:rPr>
          <w:rFonts w:ascii="Times New Roman" w:hAnsi="Times New Roman" w:cs="Times New Roman"/>
          <w:i/>
          <w:sz w:val="24"/>
          <w:szCs w:val="24"/>
        </w:rPr>
        <w:t>x</w:t>
      </w:r>
      <w:r w:rsidR="00B70D54">
        <w:rPr>
          <w:rFonts w:ascii="Times New Roman" w:hAnsi="Times New Roman" w:cs="Times New Roman"/>
          <w:sz w:val="24"/>
          <w:szCs w:val="24"/>
        </w:rPr>
        <w:t>), i.e. some actually existing object must be a possible Φ-</w:t>
      </w:r>
      <w:proofErr w:type="spellStart"/>
      <w:r w:rsidR="00B70D54">
        <w:rPr>
          <w:rFonts w:ascii="Times New Roman" w:hAnsi="Times New Roman" w:cs="Times New Roman"/>
          <w:sz w:val="24"/>
          <w:szCs w:val="24"/>
        </w:rPr>
        <w:t>er</w:t>
      </w:r>
      <w:proofErr w:type="spellEnd"/>
      <w:r w:rsidR="00B70D54">
        <w:rPr>
          <w:rFonts w:ascii="Times New Roman" w:hAnsi="Times New Roman" w:cs="Times New Roman"/>
          <w:sz w:val="24"/>
          <w:szCs w:val="24"/>
        </w:rPr>
        <w:t>.</w:t>
      </w:r>
      <w:r w:rsidR="00735794">
        <w:rPr>
          <w:rFonts w:ascii="Times New Roman" w:hAnsi="Times New Roman" w:cs="Times New Roman"/>
          <w:sz w:val="24"/>
          <w:szCs w:val="24"/>
        </w:rPr>
        <w:t xml:space="preserve"> Similar reasoning suffices to show that </w:t>
      </w:r>
      <w:r w:rsidR="00D3461C">
        <w:rPr>
          <w:rFonts w:ascii="Times New Roman" w:hAnsi="Times New Roman" w:cs="Times New Roman"/>
          <w:sz w:val="24"/>
          <w:szCs w:val="24"/>
        </w:rPr>
        <w:t>these accounts validate the C</w:t>
      </w:r>
      <w:r w:rsidR="00546C7B">
        <w:rPr>
          <w:rFonts w:ascii="Times New Roman" w:hAnsi="Times New Roman" w:cs="Times New Roman"/>
          <w:sz w:val="24"/>
          <w:szCs w:val="24"/>
        </w:rPr>
        <w:t xml:space="preserve">onverse </w:t>
      </w:r>
      <w:proofErr w:type="spellStart"/>
      <w:r w:rsidR="00546C7B">
        <w:rPr>
          <w:rFonts w:ascii="Times New Roman" w:hAnsi="Times New Roman" w:cs="Times New Roman"/>
          <w:sz w:val="24"/>
          <w:szCs w:val="24"/>
        </w:rPr>
        <w:t>Barcan</w:t>
      </w:r>
      <w:proofErr w:type="spellEnd"/>
      <w:r w:rsidR="00546C7B">
        <w:rPr>
          <w:rFonts w:ascii="Times New Roman" w:hAnsi="Times New Roman" w:cs="Times New Roman"/>
          <w:sz w:val="24"/>
          <w:szCs w:val="24"/>
        </w:rPr>
        <w:t xml:space="preserve"> as well.</w:t>
      </w:r>
      <w:r w:rsidR="007B6797">
        <w:rPr>
          <w:rStyle w:val="FootnoteReference"/>
          <w:rFonts w:ascii="Times New Roman" w:hAnsi="Times New Roman" w:cs="Times New Roman"/>
          <w:sz w:val="24"/>
          <w:szCs w:val="24"/>
        </w:rPr>
        <w:footnoteReference w:id="16"/>
      </w:r>
    </w:p>
    <w:p w14:paraId="76061F1B" w14:textId="37338C30" w:rsidR="00BC2901" w:rsidRDefault="0051221C"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82F09">
        <w:rPr>
          <w:rFonts w:ascii="Times New Roman" w:hAnsi="Times New Roman" w:cs="Times New Roman"/>
          <w:sz w:val="24"/>
          <w:szCs w:val="24"/>
        </w:rPr>
        <w:t xml:space="preserve">What is new, however, is that </w:t>
      </w:r>
      <w:r>
        <w:rPr>
          <w:rFonts w:ascii="Times New Roman" w:hAnsi="Times New Roman" w:cs="Times New Roman"/>
          <w:sz w:val="24"/>
          <w:szCs w:val="24"/>
        </w:rPr>
        <w:t>powers themselves are given a quantificational structure. And so, for instance, th</w:t>
      </w:r>
      <w:r w:rsidR="00BC2901">
        <w:rPr>
          <w:rFonts w:ascii="Times New Roman" w:hAnsi="Times New Roman" w:cs="Times New Roman"/>
          <w:sz w:val="24"/>
          <w:szCs w:val="24"/>
        </w:rPr>
        <w:t xml:space="preserve">e </w:t>
      </w:r>
      <w:proofErr w:type="spellStart"/>
      <w:r w:rsidR="00BC2901">
        <w:rPr>
          <w:rFonts w:ascii="Times New Roman" w:hAnsi="Times New Roman" w:cs="Times New Roman"/>
          <w:sz w:val="24"/>
          <w:szCs w:val="24"/>
        </w:rPr>
        <w:t>Barcan</w:t>
      </w:r>
      <w:proofErr w:type="spellEnd"/>
      <w:r w:rsidR="00BC2901">
        <w:rPr>
          <w:rFonts w:ascii="Times New Roman" w:hAnsi="Times New Roman" w:cs="Times New Roman"/>
          <w:sz w:val="24"/>
          <w:szCs w:val="24"/>
        </w:rPr>
        <w:t xml:space="preserve"> formula is </w:t>
      </w:r>
      <w:r w:rsidR="008C5D68">
        <w:rPr>
          <w:rFonts w:ascii="Times New Roman" w:hAnsi="Times New Roman" w:cs="Times New Roman"/>
          <w:sz w:val="24"/>
          <w:szCs w:val="24"/>
        </w:rPr>
        <w:t>analyzed</w:t>
      </w:r>
      <w:r w:rsidR="00BC2901">
        <w:rPr>
          <w:rFonts w:ascii="Times New Roman" w:hAnsi="Times New Roman" w:cs="Times New Roman"/>
          <w:sz w:val="24"/>
          <w:szCs w:val="24"/>
        </w:rPr>
        <w:t xml:space="preserve"> as: </w:t>
      </w:r>
    </w:p>
    <w:p w14:paraId="4EE09F7B" w14:textId="4F95E5DA" w:rsidR="00B661E7" w:rsidRDefault="00BC2901"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t>
      </w:r>
      <w:r w:rsidR="008C5D68">
        <w:rPr>
          <w:rFonts w:ascii="Times New Roman" w:hAnsi="Times New Roman" w:cs="Times New Roman"/>
          <w:sz w:val="24"/>
          <w:szCs w:val="24"/>
        </w:rPr>
        <w:t>P</w:t>
      </w:r>
      <w:r>
        <w:rPr>
          <w:rFonts w:ascii="Times New Roman" w:hAnsi="Times New Roman" w:cs="Times New Roman"/>
          <w:sz w:val="24"/>
          <w:szCs w:val="24"/>
        </w:rPr>
        <w:t>BF)</w:t>
      </w:r>
      <w:r>
        <w:rPr>
          <w:rFonts w:ascii="Times New Roman" w:hAnsi="Times New Roman" w:cs="Times New Roman"/>
          <w:sz w:val="24"/>
          <w:szCs w:val="24"/>
        </w:rPr>
        <w:tab/>
        <w:t>(</w:t>
      </w:r>
      <w:r>
        <w:rPr>
          <w:rFonts w:ascii="Cambria Math" w:hAnsi="Cambria Math" w:cs="Cambria Math"/>
          <w:sz w:val="24"/>
          <w:szCs w:val="24"/>
        </w:rPr>
        <w:t>∃</w:t>
      </w:r>
      <w:proofErr w:type="gramStart"/>
      <w:r>
        <w:rPr>
          <w:rFonts w:ascii="Times New Roman" w:hAnsi="Times New Roman" w:cs="Times New Roman"/>
          <w:i/>
          <w:sz w:val="24"/>
          <w:szCs w:val="24"/>
        </w:rPr>
        <w:t>y</w:t>
      </w:r>
      <w:r>
        <w:rPr>
          <w:rFonts w:ascii="Times New Roman" w:hAnsi="Times New Roman" w:cs="Times New Roman"/>
          <w:sz w:val="24"/>
          <w:szCs w:val="24"/>
        </w:rPr>
        <w:t>)(</w:t>
      </w:r>
      <w:proofErr w:type="gramEnd"/>
      <w:r>
        <w:rPr>
          <w:rFonts w:ascii="Cambria Math" w:hAnsi="Cambria Math" w:cs="Cambria Math"/>
          <w:sz w:val="24"/>
          <w:szCs w:val="24"/>
        </w:rPr>
        <w:t>∃</w:t>
      </w:r>
      <w:r>
        <w:rPr>
          <w:rFonts w:ascii="Times New Roman" w:hAnsi="Times New Roman" w:cs="Times New Roman"/>
          <w:sz w:val="24"/>
          <w:szCs w:val="24"/>
        </w:rPr>
        <w:t>Ψ)(Ψ(</w:t>
      </w:r>
      <w:r>
        <w:rPr>
          <w:rFonts w:ascii="Times New Roman" w:hAnsi="Times New Roman" w:cs="Times New Roman"/>
          <w:i/>
          <w:sz w:val="24"/>
          <w:szCs w:val="24"/>
        </w:rPr>
        <w:t>y</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)Φ(</w:t>
      </w:r>
      <w:r>
        <w:rPr>
          <w:rFonts w:ascii="Times New Roman" w:hAnsi="Times New Roman" w:cs="Times New Roman"/>
          <w:i/>
          <w:sz w:val="24"/>
          <w:szCs w:val="24"/>
        </w:rPr>
        <w:t>x</w:t>
      </w:r>
      <w:r>
        <w:rPr>
          <w:rFonts w:ascii="Times New Roman" w:hAnsi="Times New Roman" w:cs="Times New Roman"/>
          <w:sz w:val="24"/>
          <w:szCs w:val="24"/>
        </w:rPr>
        <w:t>)](Ψ)</w:t>
      </w:r>
      <w:r w:rsidR="00E70ABA">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i/>
          <w:sz w:val="24"/>
          <w:szCs w:val="24"/>
        </w:rPr>
        <w:t>y</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Ψ)(Ψ(</w:t>
      </w:r>
      <w:r>
        <w:rPr>
          <w:rFonts w:ascii="Times New Roman" w:hAnsi="Times New Roman" w:cs="Times New Roman"/>
          <w:i/>
          <w:sz w:val="24"/>
          <w:szCs w:val="24"/>
        </w:rPr>
        <w:t>y</w:t>
      </w:r>
      <w:r>
        <w:rPr>
          <w:rFonts w:ascii="Times New Roman" w:hAnsi="Times New Roman" w:cs="Times New Roman"/>
          <w:sz w:val="24"/>
          <w:szCs w:val="24"/>
        </w:rPr>
        <w:t xml:space="preserve">) &amp; </w:t>
      </w:r>
      <w:r w:rsidR="00E70ABA">
        <w:rPr>
          <w:rFonts w:ascii="Cambria Math" w:hAnsi="Cambria Math" w:cs="Cambria Math"/>
          <w:sz w:val="24"/>
          <w:szCs w:val="24"/>
        </w:rPr>
        <w:t>⟩</w:t>
      </w:r>
      <w:r w:rsidR="00E70ABA">
        <w:rPr>
          <w:rFonts w:ascii="Times New Roman" w:hAnsi="Times New Roman" w:cs="Times New Roman"/>
          <w:sz w:val="24"/>
          <w:szCs w:val="24"/>
        </w:rPr>
        <w:t>[Φ(</w:t>
      </w:r>
      <w:r w:rsidR="00E70ABA">
        <w:rPr>
          <w:rFonts w:ascii="Times New Roman" w:hAnsi="Times New Roman" w:cs="Times New Roman"/>
          <w:i/>
          <w:sz w:val="24"/>
          <w:szCs w:val="24"/>
        </w:rPr>
        <w:t>x</w:t>
      </w:r>
      <w:r w:rsidR="00E70ABA">
        <w:rPr>
          <w:rFonts w:ascii="Times New Roman" w:hAnsi="Times New Roman" w:cs="Times New Roman"/>
          <w:sz w:val="24"/>
          <w:szCs w:val="24"/>
        </w:rPr>
        <w:t>)](Ψ))</w:t>
      </w:r>
    </w:p>
    <w:p w14:paraId="3C440D93" w14:textId="59A13513" w:rsidR="00E70ABA" w:rsidRDefault="00E70ABA"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D45566">
        <w:rPr>
          <w:rFonts w:ascii="Times New Roman" w:hAnsi="Times New Roman" w:cs="Times New Roman"/>
          <w:sz w:val="24"/>
          <w:szCs w:val="24"/>
        </w:rPr>
        <w:t>philosophers’</w:t>
      </w:r>
      <w:r w:rsidR="008C5D68">
        <w:rPr>
          <w:rFonts w:ascii="Times New Roman" w:hAnsi="Times New Roman" w:cs="Times New Roman"/>
          <w:sz w:val="24"/>
          <w:szCs w:val="24"/>
        </w:rPr>
        <w:t xml:space="preserve"> </w:t>
      </w:r>
      <w:r>
        <w:rPr>
          <w:rFonts w:ascii="Times New Roman" w:hAnsi="Times New Roman" w:cs="Times New Roman"/>
          <w:sz w:val="24"/>
          <w:szCs w:val="24"/>
        </w:rPr>
        <w:t xml:space="preserve">English: if there is an object </w:t>
      </w:r>
      <w:r>
        <w:rPr>
          <w:rFonts w:ascii="Times New Roman" w:hAnsi="Times New Roman" w:cs="Times New Roman"/>
          <w:i/>
          <w:sz w:val="24"/>
          <w:szCs w:val="24"/>
        </w:rPr>
        <w:t xml:space="preserve">y </w:t>
      </w:r>
      <w:r>
        <w:rPr>
          <w:rFonts w:ascii="Times New Roman" w:hAnsi="Times New Roman" w:cs="Times New Roman"/>
          <w:sz w:val="24"/>
          <w:szCs w:val="24"/>
        </w:rPr>
        <w:t xml:space="preserve">with a power to bring it about that something </w:t>
      </w:r>
      <w:r w:rsidRPr="00E70ABA">
        <w:rPr>
          <w:rFonts w:ascii="Times New Roman" w:hAnsi="Times New Roman" w:cs="Times New Roman"/>
          <w:sz w:val="24"/>
          <w:szCs w:val="24"/>
        </w:rPr>
        <w:t>is</w:t>
      </w:r>
      <w:r>
        <w:rPr>
          <w:rFonts w:ascii="Times New Roman" w:hAnsi="Times New Roman" w:cs="Times New Roman"/>
          <w:sz w:val="24"/>
          <w:szCs w:val="24"/>
        </w:rPr>
        <w:t xml:space="preserve"> a Φ-</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then something can be made a Φ-</w:t>
      </w:r>
      <w:proofErr w:type="spellStart"/>
      <w:r>
        <w:rPr>
          <w:rFonts w:ascii="Times New Roman" w:hAnsi="Times New Roman" w:cs="Times New Roman"/>
          <w:sz w:val="24"/>
          <w:szCs w:val="24"/>
        </w:rPr>
        <w:t>er</w:t>
      </w:r>
      <w:proofErr w:type="spellEnd"/>
      <w:r w:rsidR="008C5D68">
        <w:rPr>
          <w:rFonts w:ascii="Times New Roman" w:hAnsi="Times New Roman" w:cs="Times New Roman"/>
          <w:sz w:val="24"/>
          <w:szCs w:val="24"/>
        </w:rPr>
        <w:t xml:space="preserve"> by </w:t>
      </w:r>
      <w:r w:rsidR="008C5D68">
        <w:rPr>
          <w:rFonts w:ascii="Times New Roman" w:hAnsi="Times New Roman" w:cs="Times New Roman"/>
          <w:i/>
          <w:sz w:val="24"/>
          <w:szCs w:val="24"/>
        </w:rPr>
        <w:t>y</w:t>
      </w:r>
      <w:r w:rsidR="008C5D68">
        <w:rPr>
          <w:rFonts w:ascii="Times New Roman" w:hAnsi="Times New Roman" w:cs="Times New Roman"/>
          <w:sz w:val="24"/>
          <w:szCs w:val="24"/>
        </w:rPr>
        <w:t xml:space="preserve">’s power. </w:t>
      </w:r>
      <w:r w:rsidR="000663CE">
        <w:rPr>
          <w:rFonts w:ascii="Times New Roman" w:hAnsi="Times New Roman" w:cs="Times New Roman"/>
          <w:sz w:val="24"/>
          <w:szCs w:val="24"/>
        </w:rPr>
        <w:t xml:space="preserve">More plainly, generation of a new object </w:t>
      </w:r>
      <w:r w:rsidR="008D1995">
        <w:rPr>
          <w:rFonts w:ascii="Times New Roman" w:hAnsi="Times New Roman" w:cs="Times New Roman"/>
          <w:sz w:val="24"/>
          <w:szCs w:val="24"/>
        </w:rPr>
        <w:t xml:space="preserve">with a given quality </w:t>
      </w:r>
      <w:r w:rsidR="000663CE">
        <w:rPr>
          <w:rFonts w:ascii="Times New Roman" w:hAnsi="Times New Roman" w:cs="Times New Roman"/>
          <w:sz w:val="24"/>
          <w:szCs w:val="24"/>
        </w:rPr>
        <w:t>can always be traded in for ac</w:t>
      </w:r>
      <w:r w:rsidR="008D1995">
        <w:rPr>
          <w:rFonts w:ascii="Times New Roman" w:hAnsi="Times New Roman" w:cs="Times New Roman"/>
          <w:sz w:val="24"/>
          <w:szCs w:val="24"/>
        </w:rPr>
        <w:t xml:space="preserve">cidental change in an existing object. </w:t>
      </w:r>
      <w:r w:rsidR="005A740C">
        <w:rPr>
          <w:rFonts w:ascii="Times New Roman" w:hAnsi="Times New Roman" w:cs="Times New Roman"/>
          <w:sz w:val="24"/>
          <w:szCs w:val="24"/>
        </w:rPr>
        <w:t xml:space="preserve">The Converse </w:t>
      </w:r>
      <w:proofErr w:type="spellStart"/>
      <w:r w:rsidR="005A740C">
        <w:rPr>
          <w:rFonts w:ascii="Times New Roman" w:hAnsi="Times New Roman" w:cs="Times New Roman"/>
          <w:sz w:val="24"/>
          <w:szCs w:val="24"/>
        </w:rPr>
        <w:t>Barcan</w:t>
      </w:r>
      <w:proofErr w:type="spellEnd"/>
      <w:r w:rsidR="005A740C">
        <w:rPr>
          <w:rFonts w:ascii="Times New Roman" w:hAnsi="Times New Roman" w:cs="Times New Roman"/>
          <w:sz w:val="24"/>
          <w:szCs w:val="24"/>
        </w:rPr>
        <w:t xml:space="preserve">, by contrast, states the opposite: that qualitative change can be traded in for the generation of a new object with the quality in question. </w:t>
      </w:r>
    </w:p>
    <w:p w14:paraId="4E041873" w14:textId="3B587042" w:rsidR="001550B0" w:rsidRPr="001550B0" w:rsidRDefault="005A740C"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problem, now</w:t>
      </w:r>
      <w:r w:rsidR="001550B0">
        <w:rPr>
          <w:rFonts w:ascii="Times New Roman" w:hAnsi="Times New Roman" w:cs="Times New Roman"/>
          <w:sz w:val="24"/>
          <w:szCs w:val="24"/>
        </w:rPr>
        <w:t>,</w:t>
      </w:r>
      <w:r>
        <w:rPr>
          <w:rFonts w:ascii="Times New Roman" w:hAnsi="Times New Roman" w:cs="Times New Roman"/>
          <w:sz w:val="24"/>
          <w:szCs w:val="24"/>
        </w:rPr>
        <w:t xml:space="preserve"> is that powers </w:t>
      </w:r>
      <w:proofErr w:type="spellStart"/>
      <w:r>
        <w:rPr>
          <w:rFonts w:ascii="Times New Roman" w:hAnsi="Times New Roman" w:cs="Times New Roman"/>
          <w:sz w:val="24"/>
          <w:szCs w:val="24"/>
        </w:rPr>
        <w:t>eternalism</w:t>
      </w:r>
      <w:proofErr w:type="spellEnd"/>
      <w:r>
        <w:rPr>
          <w:rFonts w:ascii="Times New Roman" w:hAnsi="Times New Roman" w:cs="Times New Roman"/>
          <w:sz w:val="24"/>
          <w:szCs w:val="24"/>
        </w:rPr>
        <w:t xml:space="preserve"> gives </w:t>
      </w:r>
      <w:r w:rsidR="001550B0">
        <w:rPr>
          <w:rFonts w:ascii="Times New Roman" w:hAnsi="Times New Roman" w:cs="Times New Roman"/>
          <w:sz w:val="24"/>
          <w:szCs w:val="24"/>
        </w:rPr>
        <w:t>us all the objects there ever are, were, or will be; and so, the existence of an object that isn’t already within our domain is,</w:t>
      </w:r>
      <w:r w:rsidR="001D16B5">
        <w:rPr>
          <w:rFonts w:ascii="Times New Roman" w:hAnsi="Times New Roman" w:cs="Times New Roman"/>
          <w:sz w:val="24"/>
          <w:szCs w:val="24"/>
        </w:rPr>
        <w:t xml:space="preserve"> strictly speaking, impossible.</w:t>
      </w:r>
    </w:p>
    <w:p w14:paraId="15E3587B" w14:textId="424BDA9E" w:rsidR="00B9712B" w:rsidRDefault="0008349B"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To state the point more broadly. The primary data that a powers theory of modality is supposed to account for is the coming into being and the passing away of objects and their properties. </w:t>
      </w:r>
      <w:r w:rsidR="00EC35BA">
        <w:rPr>
          <w:rFonts w:ascii="Times New Roman" w:hAnsi="Times New Roman" w:cs="Times New Roman"/>
          <w:sz w:val="24"/>
          <w:szCs w:val="24"/>
        </w:rPr>
        <w:t xml:space="preserve">But if </w:t>
      </w:r>
      <w:r w:rsidR="005B2356">
        <w:rPr>
          <w:rFonts w:ascii="Times New Roman" w:hAnsi="Times New Roman" w:cs="Times New Roman"/>
          <w:sz w:val="24"/>
          <w:szCs w:val="24"/>
        </w:rPr>
        <w:t xml:space="preserve">we take the range of our first-order quantifiers to be </w:t>
      </w:r>
      <w:r w:rsidR="00EC35BA">
        <w:rPr>
          <w:rFonts w:ascii="Times New Roman" w:hAnsi="Times New Roman" w:cs="Times New Roman"/>
          <w:sz w:val="24"/>
          <w:szCs w:val="24"/>
        </w:rPr>
        <w:t xml:space="preserve">a world as a completed totality, then we find ourselves unable to use the quantificational machinery to explain </w:t>
      </w:r>
      <w:r w:rsidR="00D33241">
        <w:rPr>
          <w:rFonts w:ascii="Times New Roman" w:hAnsi="Times New Roman" w:cs="Times New Roman"/>
          <w:sz w:val="24"/>
          <w:szCs w:val="24"/>
        </w:rPr>
        <w:t xml:space="preserve">substantial </w:t>
      </w:r>
      <w:r w:rsidR="00EC35BA">
        <w:rPr>
          <w:rFonts w:ascii="Times New Roman" w:hAnsi="Times New Roman" w:cs="Times New Roman"/>
          <w:sz w:val="24"/>
          <w:szCs w:val="24"/>
        </w:rPr>
        <w:t xml:space="preserve">generation: </w:t>
      </w:r>
      <w:r w:rsidR="00D33241">
        <w:rPr>
          <w:rFonts w:ascii="Times New Roman" w:hAnsi="Times New Roman" w:cs="Times New Roman"/>
          <w:sz w:val="24"/>
          <w:szCs w:val="24"/>
        </w:rPr>
        <w:t xml:space="preserve">everything is already there, and so </w:t>
      </w:r>
      <w:r w:rsidR="00EC35BA">
        <w:rPr>
          <w:rFonts w:ascii="Times New Roman" w:hAnsi="Times New Roman" w:cs="Times New Roman"/>
          <w:sz w:val="24"/>
          <w:szCs w:val="24"/>
        </w:rPr>
        <w:t xml:space="preserve">there is no power to bring about </w:t>
      </w:r>
      <w:r w:rsidR="00D33241">
        <w:rPr>
          <w:rFonts w:ascii="Times New Roman" w:hAnsi="Times New Roman" w:cs="Times New Roman"/>
          <w:sz w:val="24"/>
          <w:szCs w:val="24"/>
        </w:rPr>
        <w:t xml:space="preserve">the existence of </w:t>
      </w:r>
      <w:r w:rsidR="00EC35BA">
        <w:rPr>
          <w:rFonts w:ascii="Times New Roman" w:hAnsi="Times New Roman" w:cs="Times New Roman"/>
          <w:sz w:val="24"/>
          <w:szCs w:val="24"/>
        </w:rPr>
        <w:t xml:space="preserve">something not already within the scope of our </w:t>
      </w:r>
      <w:r w:rsidR="00D33241">
        <w:rPr>
          <w:rFonts w:ascii="Times New Roman" w:hAnsi="Times New Roman" w:cs="Times New Roman"/>
          <w:sz w:val="24"/>
          <w:szCs w:val="24"/>
        </w:rPr>
        <w:t>quantifiers; existence is necessary for things that exist, non-existence for things that don’t – nothing ever moves from being outside the scope of quantification to being within it (or vice versa).</w:t>
      </w:r>
      <w:r w:rsidR="00EC35BA">
        <w:rPr>
          <w:rFonts w:ascii="Times New Roman" w:hAnsi="Times New Roman" w:cs="Times New Roman"/>
          <w:sz w:val="24"/>
          <w:szCs w:val="24"/>
        </w:rPr>
        <w:t xml:space="preserve"> </w:t>
      </w:r>
      <w:r w:rsidR="00D33241">
        <w:rPr>
          <w:rFonts w:ascii="Times New Roman" w:hAnsi="Times New Roman" w:cs="Times New Roman"/>
          <w:sz w:val="24"/>
          <w:szCs w:val="24"/>
        </w:rPr>
        <w:t>F</w:t>
      </w:r>
      <w:r w:rsidR="00EC35BA">
        <w:rPr>
          <w:rFonts w:ascii="Times New Roman" w:hAnsi="Times New Roman" w:cs="Times New Roman"/>
          <w:sz w:val="24"/>
          <w:szCs w:val="24"/>
        </w:rPr>
        <w:t>or parallel reasons, if we do the same with our second-order quantifiers,</w:t>
      </w:r>
      <w:r w:rsidR="00763E53">
        <w:rPr>
          <w:rStyle w:val="FootnoteReference"/>
          <w:rFonts w:ascii="Times New Roman" w:hAnsi="Times New Roman" w:cs="Times New Roman"/>
          <w:sz w:val="24"/>
          <w:szCs w:val="24"/>
        </w:rPr>
        <w:footnoteReference w:id="17"/>
      </w:r>
      <w:r w:rsidR="00EC35BA">
        <w:rPr>
          <w:rFonts w:ascii="Times New Roman" w:hAnsi="Times New Roman" w:cs="Times New Roman"/>
          <w:sz w:val="24"/>
          <w:szCs w:val="24"/>
        </w:rPr>
        <w:t xml:space="preserve"> we can’t explain accidental generation</w:t>
      </w:r>
      <w:r w:rsidR="00B9712B">
        <w:rPr>
          <w:rFonts w:ascii="Times New Roman" w:hAnsi="Times New Roman" w:cs="Times New Roman"/>
          <w:sz w:val="24"/>
          <w:szCs w:val="24"/>
        </w:rPr>
        <w:t xml:space="preserve"> or corruption, either</w:t>
      </w:r>
      <w:r w:rsidR="008B5C86">
        <w:rPr>
          <w:rFonts w:ascii="Times New Roman" w:hAnsi="Times New Roman" w:cs="Times New Roman"/>
          <w:sz w:val="24"/>
          <w:szCs w:val="24"/>
        </w:rPr>
        <w:t>.</w:t>
      </w:r>
      <w:r w:rsidR="001C1988">
        <w:rPr>
          <w:rFonts w:ascii="Times New Roman" w:hAnsi="Times New Roman" w:cs="Times New Roman"/>
          <w:sz w:val="24"/>
          <w:szCs w:val="24"/>
        </w:rPr>
        <w:t xml:space="preserve"> And so, given that powers are a kind of property, </w:t>
      </w:r>
      <w:r w:rsidR="00001534">
        <w:rPr>
          <w:rFonts w:ascii="Times New Roman" w:hAnsi="Times New Roman" w:cs="Times New Roman"/>
          <w:sz w:val="24"/>
          <w:szCs w:val="24"/>
        </w:rPr>
        <w:t xml:space="preserve">either </w:t>
      </w:r>
      <w:r w:rsidR="001C1988">
        <w:rPr>
          <w:rFonts w:ascii="Times New Roman" w:hAnsi="Times New Roman" w:cs="Times New Roman"/>
          <w:sz w:val="24"/>
          <w:szCs w:val="24"/>
        </w:rPr>
        <w:t>a) there will be no powers to bring about powers, properties, objects, states of affairs, etc. that aren’t already there, i.e. something is only if it is necessary; or b) power</w:t>
      </w:r>
      <w:r w:rsidR="00001534">
        <w:rPr>
          <w:rFonts w:ascii="Times New Roman" w:hAnsi="Times New Roman" w:cs="Times New Roman"/>
          <w:sz w:val="24"/>
          <w:szCs w:val="24"/>
        </w:rPr>
        <w:t>s</w:t>
      </w:r>
      <w:r w:rsidR="001C1988">
        <w:rPr>
          <w:rFonts w:ascii="Times New Roman" w:hAnsi="Times New Roman" w:cs="Times New Roman"/>
          <w:sz w:val="24"/>
          <w:szCs w:val="24"/>
        </w:rPr>
        <w:t xml:space="preserve"> to bring about must be co</w:t>
      </w:r>
      <w:r w:rsidR="00001534">
        <w:rPr>
          <w:rFonts w:ascii="Times New Roman" w:hAnsi="Times New Roman" w:cs="Times New Roman"/>
          <w:sz w:val="24"/>
          <w:szCs w:val="24"/>
        </w:rPr>
        <w:t>nstrued as something other than powers to bring into being.</w:t>
      </w:r>
      <w:r w:rsidR="001C1988">
        <w:rPr>
          <w:rFonts w:ascii="Times New Roman" w:hAnsi="Times New Roman" w:cs="Times New Roman"/>
          <w:sz w:val="24"/>
          <w:szCs w:val="24"/>
        </w:rPr>
        <w:t xml:space="preserve"> </w:t>
      </w:r>
      <w:r w:rsidR="00EC35BA">
        <w:rPr>
          <w:rFonts w:ascii="Times New Roman" w:hAnsi="Times New Roman" w:cs="Times New Roman"/>
          <w:sz w:val="24"/>
          <w:szCs w:val="24"/>
        </w:rPr>
        <w:t xml:space="preserve"> And so, either powers </w:t>
      </w:r>
      <w:proofErr w:type="spellStart"/>
      <w:r w:rsidR="00EC35BA">
        <w:rPr>
          <w:rFonts w:ascii="Times New Roman" w:hAnsi="Times New Roman" w:cs="Times New Roman"/>
          <w:sz w:val="24"/>
          <w:szCs w:val="24"/>
        </w:rPr>
        <w:t>eternalism</w:t>
      </w:r>
      <w:proofErr w:type="spellEnd"/>
      <w:r w:rsidR="00001534" w:rsidRPr="00001534">
        <w:rPr>
          <w:rFonts w:ascii="Times New Roman" w:hAnsi="Times New Roman" w:cs="Times New Roman"/>
          <w:sz w:val="24"/>
          <w:szCs w:val="24"/>
        </w:rPr>
        <w:t xml:space="preserve"> </w:t>
      </w:r>
      <w:r w:rsidR="00001534">
        <w:rPr>
          <w:rFonts w:ascii="Times New Roman" w:hAnsi="Times New Roman" w:cs="Times New Roman"/>
          <w:sz w:val="24"/>
          <w:szCs w:val="24"/>
        </w:rPr>
        <w:t>turns out to be useless as a theory of modality</w:t>
      </w:r>
      <w:r w:rsidR="00EC35BA">
        <w:rPr>
          <w:rFonts w:ascii="Times New Roman" w:hAnsi="Times New Roman" w:cs="Times New Roman"/>
          <w:sz w:val="24"/>
          <w:szCs w:val="24"/>
        </w:rPr>
        <w:t xml:space="preserve">, or it </w:t>
      </w:r>
      <w:r w:rsidR="00001534">
        <w:rPr>
          <w:rFonts w:ascii="Times New Roman" w:hAnsi="Times New Roman" w:cs="Times New Roman"/>
          <w:sz w:val="24"/>
          <w:szCs w:val="24"/>
        </w:rPr>
        <w:t>turns out not to be a powers theory at all</w:t>
      </w:r>
      <w:r w:rsidR="00B9712B">
        <w:rPr>
          <w:rFonts w:ascii="Times New Roman" w:hAnsi="Times New Roman" w:cs="Times New Roman"/>
          <w:sz w:val="24"/>
          <w:szCs w:val="24"/>
        </w:rPr>
        <w:t>.</w:t>
      </w:r>
      <w:r w:rsidR="00001534">
        <w:rPr>
          <w:rStyle w:val="FootnoteReference"/>
          <w:rFonts w:ascii="Times New Roman" w:hAnsi="Times New Roman" w:cs="Times New Roman"/>
          <w:sz w:val="24"/>
          <w:szCs w:val="24"/>
        </w:rPr>
        <w:footnoteReference w:id="18"/>
      </w:r>
    </w:p>
    <w:p w14:paraId="5A488EF8" w14:textId="575C3110" w:rsidR="00BF3ECF" w:rsidRDefault="001D16B5" w:rsidP="007C1F32">
      <w:pPr>
        <w:pStyle w:val="Heading1"/>
        <w:jc w:val="both"/>
      </w:pPr>
      <w:r>
        <w:t>4</w:t>
      </w:r>
      <w:r w:rsidR="008B73FD">
        <w:t xml:space="preserve"> Semantics for powers presentism</w:t>
      </w:r>
    </w:p>
    <w:p w14:paraId="73794A8E" w14:textId="02F7E001" w:rsidR="00635A99" w:rsidRPr="008E04D7" w:rsidRDefault="001D16B5" w:rsidP="00690B9E">
      <w:pPr>
        <w:pStyle w:val="Heading2"/>
      </w:pPr>
      <w:r>
        <w:t>4</w:t>
      </w:r>
      <w:r w:rsidR="00690B9E">
        <w:t>.1</w:t>
      </w:r>
      <w:r w:rsidR="00635A99">
        <w:t xml:space="preserve"> Semantics</w:t>
      </w:r>
    </w:p>
    <w:p w14:paraId="40F762CF" w14:textId="15FB003C" w:rsidR="00840012" w:rsidRPr="00F660E8" w:rsidRDefault="00840012" w:rsidP="007C1F32">
      <w:pPr>
        <w:pStyle w:val="Standard"/>
        <w:spacing w:line="480" w:lineRule="auto"/>
        <w:jc w:val="both"/>
        <w:rPr>
          <w:rFonts w:cs="Times New Roman"/>
        </w:rPr>
      </w:pPr>
      <w:r w:rsidRPr="00F660E8">
        <w:rPr>
          <w:rFonts w:cs="Times New Roman"/>
        </w:rPr>
        <w:tab/>
        <w:t xml:space="preserve">In what follows, I introduce a </w:t>
      </w:r>
      <w:r w:rsidR="00213C43">
        <w:rPr>
          <w:rFonts w:cs="Times New Roman"/>
        </w:rPr>
        <w:t xml:space="preserve">basic </w:t>
      </w:r>
      <w:r w:rsidRPr="00F660E8">
        <w:rPr>
          <w:rFonts w:cs="Times New Roman"/>
        </w:rPr>
        <w:t xml:space="preserve">first-order modal tense </w:t>
      </w:r>
      <w:r w:rsidR="007623F7">
        <w:rPr>
          <w:rFonts w:cs="Times New Roman"/>
        </w:rPr>
        <w:t>semantics</w:t>
      </w:r>
      <w:r w:rsidRPr="00F660E8">
        <w:rPr>
          <w:rFonts w:cs="Times New Roman"/>
        </w:rPr>
        <w:t xml:space="preserve"> to outline how the ideas outlined above might be realized. Our base language </w:t>
      </w:r>
      <w:r w:rsidR="00F64907" w:rsidRPr="00F660E8">
        <w:rPr>
          <w:rFonts w:ascii="Cambria Math" w:hAnsi="Cambria Math" w:cs="Cambria Math"/>
        </w:rPr>
        <w:t>ℒ</w:t>
      </w:r>
      <w:r w:rsidRPr="00F660E8">
        <w:rPr>
          <w:rFonts w:cs="Times New Roman"/>
        </w:rPr>
        <w:t xml:space="preserve"> = (</w:t>
      </w:r>
      <w:r w:rsidRPr="00F660E8">
        <w:rPr>
          <w:rFonts w:cs="Times New Roman"/>
          <w:b/>
        </w:rPr>
        <w:t xml:space="preserve">C, </w:t>
      </w:r>
      <w:r w:rsidR="00C73972" w:rsidRPr="00F660E8">
        <w:rPr>
          <w:rFonts w:cs="Times New Roman"/>
          <w:b/>
        </w:rPr>
        <w:t xml:space="preserve">Q, </w:t>
      </w:r>
      <w:proofErr w:type="spellStart"/>
      <w:r w:rsidRPr="00F660E8">
        <w:rPr>
          <w:rFonts w:cs="Times New Roman"/>
          <w:b/>
        </w:rPr>
        <w:t>Pr</w:t>
      </w:r>
      <w:proofErr w:type="spellEnd"/>
      <w:r w:rsidRPr="00F660E8">
        <w:rPr>
          <w:rFonts w:cs="Times New Roman"/>
          <w:b/>
        </w:rPr>
        <w:t xml:space="preserve">, </w:t>
      </w:r>
      <w:proofErr w:type="spellStart"/>
      <w:r w:rsidRPr="00F660E8">
        <w:rPr>
          <w:rFonts w:cs="Times New Roman"/>
          <w:b/>
        </w:rPr>
        <w:t>Trm</w:t>
      </w:r>
      <w:proofErr w:type="spellEnd"/>
      <w:r w:rsidRPr="00F660E8">
        <w:rPr>
          <w:rFonts w:cs="Times New Roman"/>
          <w:b/>
        </w:rPr>
        <w:t xml:space="preserve">, </w:t>
      </w:r>
      <w:proofErr w:type="spellStart"/>
      <w:r w:rsidRPr="00F660E8">
        <w:rPr>
          <w:rFonts w:cs="Times New Roman"/>
          <w:b/>
        </w:rPr>
        <w:t>Frm</w:t>
      </w:r>
      <w:proofErr w:type="spellEnd"/>
      <w:r w:rsidRPr="00F660E8">
        <w:rPr>
          <w:rFonts w:cs="Times New Roman"/>
        </w:rPr>
        <w:t xml:space="preserve">), where </w:t>
      </w:r>
      <w:r w:rsidRPr="00F660E8">
        <w:rPr>
          <w:rFonts w:cs="Times New Roman"/>
          <w:b/>
        </w:rPr>
        <w:t>C</w:t>
      </w:r>
      <w:r w:rsidRPr="00F660E8">
        <w:rPr>
          <w:rFonts w:cs="Times New Roman"/>
        </w:rPr>
        <w:t xml:space="preserve"> = {~, &amp;, v,</w:t>
      </w:r>
      <w:r w:rsidR="004E3824" w:rsidRPr="00F660E8">
        <w:rPr>
          <w:rFonts w:cs="Times New Roman"/>
        </w:rPr>
        <w:t xml:space="preserve"> </w:t>
      </w:r>
      <w:r w:rsidR="009F00F4" w:rsidRPr="00F660E8">
        <w:rPr>
          <w:rFonts w:ascii="Cambria Math" w:hAnsi="Cambria Math" w:cs="Cambria Math"/>
        </w:rPr>
        <w:t>⇒</w:t>
      </w:r>
      <w:r w:rsidR="004E3824" w:rsidRPr="00F660E8">
        <w:rPr>
          <w:rFonts w:cs="Times New Roman"/>
        </w:rPr>
        <w:t xml:space="preserve">, </w:t>
      </w:r>
      <w:r w:rsidRPr="00F660E8">
        <w:rPr>
          <w:rFonts w:cs="Times New Roman"/>
        </w:rPr>
        <w:t>(</w:t>
      </w:r>
      <w:proofErr w:type="gramStart"/>
      <w:r w:rsidRPr="00F660E8">
        <w:rPr>
          <w:rFonts w:cs="Times New Roman"/>
        </w:rPr>
        <w:t>, )</w:t>
      </w:r>
      <w:proofErr w:type="gramEnd"/>
      <w:r w:rsidRPr="00F660E8">
        <w:rPr>
          <w:rFonts w:cs="Times New Roman"/>
        </w:rPr>
        <w:t xml:space="preserve">,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w:t>
      </w:r>
      <w:r w:rsidRPr="00F660E8">
        <w:rPr>
          <w:rFonts w:ascii="Cambria Math" w:hAnsi="Cambria Math" w:cs="Cambria Math"/>
        </w:rPr>
        <w:t>ℱ</w:t>
      </w:r>
      <w:r w:rsidR="007B7F1C" w:rsidRPr="00F660E8">
        <w:rPr>
          <w:rFonts w:eastAsia="Times New Roman" w:cs="Times New Roman"/>
        </w:rPr>
        <w:t xml:space="preserve">, </w:t>
      </w:r>
      <w:r w:rsidR="007B7F1C" w:rsidRPr="00F660E8">
        <w:rPr>
          <w:rFonts w:ascii="Cambria Math" w:eastAsia="Times New Roman" w:hAnsi="Cambria Math" w:cs="Cambria Math"/>
        </w:rPr>
        <w:t>ℋ</w:t>
      </w:r>
      <w:r w:rsidR="007B7F1C" w:rsidRPr="00F660E8">
        <w:rPr>
          <w:rFonts w:eastAsia="Times New Roman" w:cs="Times New Roman"/>
        </w:rPr>
        <w:t xml:space="preserve">, </w:t>
      </w:r>
      <w:r w:rsidR="007B7F1C" w:rsidRPr="00F660E8">
        <w:rPr>
          <w:rFonts w:ascii="Cambria Math" w:eastAsia="Times New Roman" w:hAnsi="Cambria Math" w:cs="Cambria Math"/>
        </w:rPr>
        <w:t>𝒫</w:t>
      </w:r>
      <w:r w:rsidRPr="00F660E8">
        <w:rPr>
          <w:rFonts w:cs="Times New Roman"/>
        </w:rPr>
        <w:t xml:space="preserve">}, </w:t>
      </w:r>
      <w:r w:rsidR="00C73972" w:rsidRPr="00F660E8">
        <w:rPr>
          <w:rFonts w:cs="Times New Roman"/>
          <w:b/>
        </w:rPr>
        <w:t xml:space="preserve">Q </w:t>
      </w:r>
      <w:r w:rsidR="00C73972" w:rsidRPr="00F660E8">
        <w:rPr>
          <w:rFonts w:cs="Times New Roman"/>
        </w:rPr>
        <w:t>= {</w:t>
      </w:r>
      <w:r w:rsidR="00C73972" w:rsidRPr="00F660E8">
        <w:rPr>
          <w:rFonts w:ascii="Cambria Math" w:hAnsi="Cambria Math" w:cs="Cambria Math"/>
        </w:rPr>
        <w:t>∀</w:t>
      </w:r>
      <w:r w:rsidR="00C73972" w:rsidRPr="00F660E8">
        <w:rPr>
          <w:rFonts w:cs="Times New Roman"/>
        </w:rPr>
        <w:t xml:space="preserve">, </w:t>
      </w:r>
      <w:r w:rsidR="00C73972" w:rsidRPr="00F660E8">
        <w:rPr>
          <w:rFonts w:ascii="Cambria Math" w:hAnsi="Cambria Math" w:cs="Cambria Math"/>
        </w:rPr>
        <w:t>∃</w:t>
      </w:r>
      <w:r w:rsidR="00C73972" w:rsidRPr="00F660E8">
        <w:rPr>
          <w:rFonts w:cs="Times New Roman"/>
        </w:rPr>
        <w:t>}</w:t>
      </w:r>
      <w:r w:rsidR="00BC15A8">
        <w:rPr>
          <w:rFonts w:cs="Times New Roman"/>
        </w:rPr>
        <w:t>,</w:t>
      </w:r>
      <w:r w:rsidR="00C73972" w:rsidRPr="00F660E8">
        <w:rPr>
          <w:rFonts w:cs="Times New Roman"/>
        </w:rPr>
        <w:t xml:space="preserve"> </w:t>
      </w:r>
      <w:proofErr w:type="spellStart"/>
      <w:r w:rsidRPr="00F660E8">
        <w:rPr>
          <w:rFonts w:cs="Times New Roman"/>
          <w:b/>
        </w:rPr>
        <w:t>Pr</w:t>
      </w:r>
      <w:proofErr w:type="spellEnd"/>
      <w:r w:rsidRPr="00F660E8">
        <w:rPr>
          <w:rFonts w:cs="Times New Roman"/>
        </w:rPr>
        <w:t xml:space="preserve"> is a set of predicates, </w:t>
      </w:r>
      <w:proofErr w:type="spellStart"/>
      <w:r w:rsidRPr="00F660E8">
        <w:rPr>
          <w:rFonts w:cs="Times New Roman"/>
          <w:b/>
        </w:rPr>
        <w:t>Trm</w:t>
      </w:r>
      <w:proofErr w:type="spellEnd"/>
      <w:r w:rsidRPr="00F660E8">
        <w:rPr>
          <w:rFonts w:cs="Times New Roman"/>
        </w:rPr>
        <w:t xml:space="preserve"> </w:t>
      </w:r>
      <w:r w:rsidR="0033557C" w:rsidRPr="00F660E8">
        <w:rPr>
          <w:rFonts w:cs="Times New Roman"/>
        </w:rPr>
        <w:t xml:space="preserve">= </w:t>
      </w:r>
      <w:r w:rsidR="0033557C" w:rsidRPr="00F660E8">
        <w:rPr>
          <w:rFonts w:cs="Times New Roman"/>
          <w:b/>
        </w:rPr>
        <w:t xml:space="preserve">Con </w:t>
      </w:r>
      <w:r w:rsidR="0033557C" w:rsidRPr="00F660E8">
        <w:rPr>
          <w:rFonts w:ascii="Cambria Math" w:hAnsi="Cambria Math" w:cs="Cambria Math"/>
        </w:rPr>
        <w:t>⋃</w:t>
      </w:r>
      <w:r w:rsidR="0033557C" w:rsidRPr="00F660E8">
        <w:rPr>
          <w:rFonts w:cs="Times New Roman"/>
          <w:b/>
        </w:rPr>
        <w:t xml:space="preserve"> </w:t>
      </w:r>
      <w:proofErr w:type="spellStart"/>
      <w:r w:rsidR="0033557C" w:rsidRPr="00F660E8">
        <w:rPr>
          <w:rFonts w:cs="Times New Roman"/>
          <w:b/>
        </w:rPr>
        <w:t>Var</w:t>
      </w:r>
      <w:proofErr w:type="spellEnd"/>
      <w:r w:rsidR="0033557C" w:rsidRPr="00F660E8">
        <w:rPr>
          <w:rFonts w:cs="Times New Roman"/>
          <w:b/>
        </w:rPr>
        <w:t xml:space="preserve"> </w:t>
      </w:r>
      <w:r w:rsidR="0033557C" w:rsidRPr="00F660E8">
        <w:rPr>
          <w:rFonts w:cs="Times New Roman"/>
        </w:rPr>
        <w:t xml:space="preserve">is our set of terms, where </w:t>
      </w:r>
      <w:r w:rsidR="0033557C" w:rsidRPr="00F660E8">
        <w:rPr>
          <w:rFonts w:cs="Times New Roman"/>
          <w:b/>
        </w:rPr>
        <w:t>C</w:t>
      </w:r>
      <w:r w:rsidR="00450A24" w:rsidRPr="00F660E8">
        <w:rPr>
          <w:rFonts w:cs="Times New Roman"/>
          <w:b/>
        </w:rPr>
        <w:t xml:space="preserve">on </w:t>
      </w:r>
      <w:r w:rsidRPr="00F660E8">
        <w:rPr>
          <w:rFonts w:cs="Times New Roman"/>
        </w:rPr>
        <w:t>is a set of constants {</w:t>
      </w:r>
      <w:r w:rsidRPr="00F660E8">
        <w:rPr>
          <w:rFonts w:cs="Times New Roman"/>
          <w:i/>
        </w:rPr>
        <w:t>a, b, c, d,</w:t>
      </w:r>
      <w:r w:rsidRPr="00F660E8">
        <w:rPr>
          <w:rFonts w:cs="Times New Roman"/>
        </w:rPr>
        <w:t xml:space="preserve"> …,} and </w:t>
      </w:r>
      <w:proofErr w:type="spellStart"/>
      <w:r w:rsidR="00450A24" w:rsidRPr="00F660E8">
        <w:rPr>
          <w:rFonts w:cs="Times New Roman"/>
          <w:b/>
        </w:rPr>
        <w:t>Var</w:t>
      </w:r>
      <w:proofErr w:type="spellEnd"/>
      <w:r w:rsidR="00450A24" w:rsidRPr="00F660E8">
        <w:rPr>
          <w:rFonts w:cs="Times New Roman"/>
          <w:b/>
        </w:rPr>
        <w:t xml:space="preserve"> </w:t>
      </w:r>
      <w:r w:rsidR="00450A24" w:rsidRPr="00F660E8">
        <w:rPr>
          <w:rFonts w:cs="Times New Roman"/>
        </w:rPr>
        <w:t xml:space="preserve">is our collection of variables. </w:t>
      </w:r>
      <w:proofErr w:type="spellStart"/>
      <w:r w:rsidRPr="00F660E8">
        <w:rPr>
          <w:rFonts w:cs="Times New Roman"/>
          <w:b/>
        </w:rPr>
        <w:t>Frm</w:t>
      </w:r>
      <w:proofErr w:type="spellEnd"/>
      <w:r w:rsidRPr="00F660E8">
        <w:rPr>
          <w:rFonts w:cs="Times New Roman"/>
        </w:rPr>
        <w:t xml:space="preserve"> is our set of well-formed </w:t>
      </w:r>
      <w:r w:rsidR="00C10C7A" w:rsidRPr="00F660E8">
        <w:rPr>
          <w:rFonts w:cs="Times New Roman"/>
        </w:rPr>
        <w:t>formulae</w:t>
      </w:r>
      <w:r w:rsidRPr="00F660E8">
        <w:rPr>
          <w:rFonts w:cs="Times New Roman"/>
        </w:rPr>
        <w:t>, membership in which is defined in the usual way.</w:t>
      </w:r>
      <w:r w:rsidR="001F6D21">
        <w:rPr>
          <w:rStyle w:val="FootnoteReference"/>
          <w:rFonts w:cs="Times New Roman"/>
        </w:rPr>
        <w:footnoteReference w:id="19"/>
      </w:r>
      <w:r w:rsidRPr="00F660E8">
        <w:rPr>
          <w:rFonts w:cs="Times New Roman"/>
        </w:rPr>
        <w:t xml:space="preserve"> </w:t>
      </w:r>
      <w:r w:rsidRPr="00F660E8">
        <w:rPr>
          <w:rFonts w:cs="Times New Roman"/>
        </w:rPr>
        <w:lastRenderedPageBreak/>
        <w:t xml:space="preserve">Intuitively, </w:t>
      </w:r>
      <w:r w:rsidRPr="00F660E8">
        <w:rPr>
          <w:rFonts w:ascii="Cambria Math" w:hAnsi="Cambria Math" w:cs="Cambria Math"/>
        </w:rPr>
        <w:t>ℱ</w:t>
      </w:r>
      <w:r w:rsidRPr="00F660E8">
        <w:rPr>
          <w:rFonts w:cs="Times New Roman"/>
        </w:rPr>
        <w:t xml:space="preserve"> is a future tense operator (‘It will be the case that’)</w:t>
      </w:r>
      <w:r w:rsidR="007E03B6" w:rsidRPr="00F660E8">
        <w:rPr>
          <w:rFonts w:cs="Times New Roman"/>
        </w:rPr>
        <w:t xml:space="preserve">, while </w:t>
      </w:r>
      <w:r w:rsidR="007E03B6" w:rsidRPr="00F660E8">
        <w:rPr>
          <w:rFonts w:ascii="Cambria Math" w:hAnsi="Cambria Math" w:cs="Cambria Math"/>
        </w:rPr>
        <w:t>ℋ</w:t>
      </w:r>
      <w:r w:rsidR="007E03B6" w:rsidRPr="00F660E8">
        <w:rPr>
          <w:rFonts w:cs="Times New Roman"/>
        </w:rPr>
        <w:t xml:space="preserve"> and </w:t>
      </w:r>
      <w:r w:rsidR="007E03B6" w:rsidRPr="00F660E8">
        <w:rPr>
          <w:rFonts w:ascii="Cambria Math" w:hAnsi="Cambria Math" w:cs="Cambria Math"/>
        </w:rPr>
        <w:t>𝒫</w:t>
      </w:r>
      <w:r w:rsidR="007E03B6" w:rsidRPr="00F660E8">
        <w:rPr>
          <w:rFonts w:cs="Times New Roman"/>
        </w:rPr>
        <w:t xml:space="preserve"> are past tense analogues of □ and </w:t>
      </w:r>
      <w:r w:rsidR="007E03B6" w:rsidRPr="00F660E8">
        <w:rPr>
          <w:rFonts w:ascii="Segoe UI Symbol" w:hAnsi="Segoe UI Symbol" w:cs="Segoe UI Symbol"/>
        </w:rPr>
        <w:t>♢</w:t>
      </w:r>
      <w:r w:rsidR="007E03B6" w:rsidRPr="00F660E8">
        <w:rPr>
          <w:rFonts w:cs="Times New Roman"/>
        </w:rPr>
        <w:t>, respectively</w:t>
      </w:r>
      <w:r w:rsidRPr="00F660E8">
        <w:rPr>
          <w:rFonts w:cs="Times New Roman"/>
        </w:rPr>
        <w:t xml:space="preserve">. </w:t>
      </w:r>
      <w:r w:rsidR="00915F96" w:rsidRPr="00F660E8">
        <w:rPr>
          <w:rFonts w:cs="Times New Roman"/>
        </w:rPr>
        <w:t>W</w:t>
      </w:r>
      <w:r w:rsidRPr="00F660E8">
        <w:rPr>
          <w:rFonts w:cs="Times New Roman"/>
        </w:rPr>
        <w:t xml:space="preserve">e take all </w:t>
      </w:r>
      <w:r w:rsidR="00F660E8" w:rsidRPr="00F660E8">
        <w:rPr>
          <w:rFonts w:cs="Times New Roman"/>
        </w:rPr>
        <w:t>constants to designate rigidly,</w:t>
      </w:r>
      <w:r w:rsidR="00837362" w:rsidRPr="00F660E8">
        <w:rPr>
          <w:rStyle w:val="FootnoteReference"/>
          <w:rFonts w:cs="Times New Roman"/>
        </w:rPr>
        <w:footnoteReference w:id="20"/>
      </w:r>
      <w:r w:rsidR="00915F96" w:rsidRPr="00F660E8">
        <w:rPr>
          <w:rFonts w:cs="Times New Roman"/>
        </w:rPr>
        <w:t xml:space="preserve"> </w:t>
      </w:r>
      <w:r w:rsidR="00F660E8" w:rsidRPr="00F660E8">
        <w:rPr>
          <w:rFonts w:cs="Times New Roman"/>
        </w:rPr>
        <w:t xml:space="preserve">and </w:t>
      </w:r>
      <w:r w:rsidR="00915F96" w:rsidRPr="00F660E8">
        <w:rPr>
          <w:rFonts w:cs="Times New Roman"/>
        </w:rPr>
        <w:t xml:space="preserve">restrict our </w:t>
      </w:r>
      <w:r w:rsidR="00737475" w:rsidRPr="00F660E8">
        <w:rPr>
          <w:rFonts w:cs="Times New Roman"/>
        </w:rPr>
        <w:t xml:space="preserve">exposition </w:t>
      </w:r>
      <w:r w:rsidR="00915F96" w:rsidRPr="00F660E8">
        <w:rPr>
          <w:rFonts w:cs="Times New Roman"/>
        </w:rPr>
        <w:t xml:space="preserve">to monadic predicates, though the extension to </w:t>
      </w:r>
      <w:proofErr w:type="spellStart"/>
      <w:r w:rsidR="00915F96" w:rsidRPr="00F660E8">
        <w:rPr>
          <w:rFonts w:cs="Times New Roman"/>
        </w:rPr>
        <w:t>polyadic</w:t>
      </w:r>
      <w:proofErr w:type="spellEnd"/>
      <w:r w:rsidR="00915F96" w:rsidRPr="00F660E8">
        <w:rPr>
          <w:rFonts w:cs="Times New Roman"/>
        </w:rPr>
        <w:t xml:space="preserve"> predicates is straightforward.</w:t>
      </w:r>
    </w:p>
    <w:p w14:paraId="1A6752C6" w14:textId="1E9080AD" w:rsidR="00CC6C57" w:rsidRPr="00F660E8" w:rsidRDefault="00840012" w:rsidP="007C1F32">
      <w:pPr>
        <w:pStyle w:val="Standard"/>
        <w:spacing w:line="480" w:lineRule="auto"/>
        <w:jc w:val="both"/>
        <w:rPr>
          <w:rFonts w:cs="Times New Roman"/>
        </w:rPr>
      </w:pPr>
      <w:r w:rsidRPr="00F660E8">
        <w:rPr>
          <w:rFonts w:cs="Times New Roman"/>
        </w:rPr>
        <w:tab/>
        <w:t xml:space="preserve">The semantics combines elements of Lemmon’s </w:t>
      </w:r>
      <w:r w:rsidRPr="00F660E8">
        <w:rPr>
          <w:rFonts w:cs="Times New Roman"/>
          <w:i/>
        </w:rPr>
        <w:t>S0.5</w:t>
      </w:r>
      <w:r w:rsidRPr="00F660E8">
        <w:rPr>
          <w:rFonts w:cs="Times New Roman"/>
        </w:rPr>
        <w:t xml:space="preserve"> </w:t>
      </w:r>
      <w:r w:rsidR="009E458F" w:rsidRPr="00F660E8">
        <w:rPr>
          <w:rFonts w:cs="Times New Roman"/>
        </w:rPr>
        <w:t xml:space="preserve">and </w:t>
      </w:r>
      <w:r w:rsidR="00132766">
        <w:rPr>
          <w:rFonts w:cs="Times New Roman"/>
        </w:rPr>
        <w:t xml:space="preserve">Lukasiewicz’s </w:t>
      </w:r>
      <w:r w:rsidR="009E458F" w:rsidRPr="00F660E8">
        <w:rPr>
          <w:rFonts w:cs="Times New Roman"/>
        </w:rPr>
        <w:t xml:space="preserve">3-valued system </w:t>
      </w:r>
      <w:r w:rsidRPr="00F660E8">
        <w:rPr>
          <w:rFonts w:cs="Times New Roman"/>
        </w:rPr>
        <w:t xml:space="preserve">with </w:t>
      </w:r>
      <w:r w:rsidR="00120A11" w:rsidRPr="00F660E8">
        <w:rPr>
          <w:rFonts w:cs="Times New Roman"/>
        </w:rPr>
        <w:t xml:space="preserve">the weak negation operator of </w:t>
      </w:r>
      <w:proofErr w:type="spellStart"/>
      <w:r w:rsidRPr="00F660E8">
        <w:rPr>
          <w:rFonts w:cs="Times New Roman"/>
        </w:rPr>
        <w:t>Bochvar’s</w:t>
      </w:r>
      <w:proofErr w:type="spellEnd"/>
      <w:r w:rsidRPr="00F660E8">
        <w:rPr>
          <w:rFonts w:cs="Times New Roman"/>
        </w:rPr>
        <w:t xml:space="preserve"> external three-valued logic, while adding tense </w:t>
      </w:r>
      <w:r w:rsidR="00D7286E" w:rsidRPr="00F660E8">
        <w:rPr>
          <w:rFonts w:cs="Times New Roman"/>
        </w:rPr>
        <w:t>and modal operators</w:t>
      </w:r>
      <w:r w:rsidRPr="00F660E8">
        <w:rPr>
          <w:rFonts w:cs="Times New Roman"/>
        </w:rPr>
        <w:t>.</w:t>
      </w:r>
      <w:r w:rsidRPr="00F660E8">
        <w:rPr>
          <w:rStyle w:val="FootnoteReference"/>
          <w:rFonts w:cs="Times New Roman"/>
        </w:rPr>
        <w:footnoteReference w:id="21"/>
      </w:r>
      <w:r w:rsidRPr="00F660E8">
        <w:rPr>
          <w:rFonts w:cs="Times New Roman"/>
        </w:rPr>
        <w:t xml:space="preserve"> We let </w:t>
      </w:r>
      <w:r w:rsidRPr="00F660E8">
        <w:rPr>
          <w:rFonts w:cs="Times New Roman"/>
          <w:i/>
        </w:rPr>
        <w:t xml:space="preserve">M </w:t>
      </w:r>
      <w:r w:rsidRPr="00F660E8">
        <w:rPr>
          <w:rFonts w:cs="Times New Roman"/>
        </w:rPr>
        <w:t>= (</w:t>
      </w:r>
      <w:r w:rsidRPr="00F660E8">
        <w:rPr>
          <w:rFonts w:cs="Times New Roman"/>
          <w:i/>
        </w:rPr>
        <w:t>S</w:t>
      </w:r>
      <w:r w:rsidR="00F64907" w:rsidRPr="00F660E8">
        <w:rPr>
          <w:rFonts w:ascii="Cambria Math" w:hAnsi="Cambria Math" w:cs="Cambria Math"/>
          <w:vertAlign w:val="subscript"/>
        </w:rPr>
        <w:t>ℒ</w:t>
      </w:r>
      <w:r w:rsidRPr="00F660E8">
        <w:rPr>
          <w:rFonts w:cs="Times New Roman"/>
          <w:i/>
        </w:rPr>
        <w:t>, T</w:t>
      </w:r>
      <w:r w:rsidRPr="00F660E8">
        <w:rPr>
          <w:rFonts w:cs="Times New Roman"/>
        </w:rPr>
        <w:t xml:space="preserve">, @, </w:t>
      </w:r>
      <w:r w:rsidRPr="00F660E8">
        <w:rPr>
          <w:rFonts w:cs="Times New Roman"/>
          <w:i/>
        </w:rPr>
        <w:t>R,</w:t>
      </w:r>
      <w:r w:rsidRPr="00F660E8">
        <w:rPr>
          <w:rFonts w:cs="Times New Roman"/>
        </w:rPr>
        <w:t xml:space="preserve"> </w:t>
      </w:r>
      <w:r w:rsidR="00132766">
        <w:rPr>
          <w:rFonts w:cs="Times New Roman"/>
          <w:i/>
        </w:rPr>
        <w:t>L</w:t>
      </w:r>
      <w:r w:rsidR="006B1AAD" w:rsidRPr="00F660E8">
        <w:rPr>
          <w:rFonts w:cs="Times New Roman"/>
        </w:rPr>
        <w:t>,</w:t>
      </w:r>
      <w:r w:rsidR="00BB276F" w:rsidRPr="00F660E8">
        <w:rPr>
          <w:rFonts w:cs="Times New Roman"/>
          <w:i/>
        </w:rPr>
        <w:t xml:space="preserve"> </w:t>
      </w:r>
      <w:r w:rsidRPr="00F660E8">
        <w:rPr>
          <w:rFonts w:cs="Times New Roman"/>
          <w:i/>
        </w:rPr>
        <w:t>v</w:t>
      </w:r>
      <w:r w:rsidRPr="00F660E8">
        <w:rPr>
          <w:rFonts w:cs="Times New Roman"/>
        </w:rPr>
        <w:t xml:space="preserve">) be a </w:t>
      </w:r>
      <w:r w:rsidR="00450A24" w:rsidRPr="00F660E8">
        <w:rPr>
          <w:rFonts w:cs="Times New Roman"/>
        </w:rPr>
        <w:t>variable</w:t>
      </w:r>
      <w:r w:rsidRPr="00F660E8">
        <w:rPr>
          <w:rFonts w:cs="Times New Roman"/>
        </w:rPr>
        <w:t xml:space="preserve"> domain first-order model. </w:t>
      </w:r>
      <w:r w:rsidRPr="00F660E8">
        <w:rPr>
          <w:rFonts w:cs="Times New Roman"/>
          <w:i/>
        </w:rPr>
        <w:t>S</w:t>
      </w:r>
      <w:r w:rsidR="00F64907" w:rsidRPr="00F660E8">
        <w:rPr>
          <w:rFonts w:ascii="Cambria Math" w:hAnsi="Cambria Math" w:cs="Cambria Math"/>
          <w:vertAlign w:val="subscript"/>
        </w:rPr>
        <w:t>ℒ</w:t>
      </w:r>
      <w:r w:rsidRPr="00F660E8">
        <w:rPr>
          <w:rFonts w:cs="Times New Roman"/>
          <w:i/>
        </w:rPr>
        <w:t xml:space="preserve"> </w:t>
      </w:r>
      <w:r w:rsidRPr="00F660E8">
        <w:rPr>
          <w:rFonts w:cs="Times New Roman"/>
        </w:rPr>
        <w:t>= (</w:t>
      </w:r>
      <w:r w:rsidR="00BD7727" w:rsidRPr="00F660E8">
        <w:rPr>
          <w:rFonts w:ascii="Cambria Math" w:hAnsi="Cambria Math" w:cs="Cambria Math"/>
        </w:rPr>
        <w:t>𝔻</w:t>
      </w:r>
      <w:r w:rsidR="00566E7A" w:rsidRPr="00F660E8">
        <w:rPr>
          <w:rFonts w:cs="Times New Roman"/>
        </w:rPr>
        <w:t xml:space="preserve">, </w:t>
      </w:r>
      <w:r w:rsidRPr="00F660E8">
        <w:rPr>
          <w:rFonts w:ascii="Cambria Math" w:hAnsi="Cambria Math" w:cs="Cambria Math"/>
        </w:rPr>
        <w:t>𝒱</w:t>
      </w:r>
      <w:r w:rsidRPr="00F660E8">
        <w:rPr>
          <w:rFonts w:cs="Times New Roman"/>
        </w:rPr>
        <w:t>,</w:t>
      </w:r>
      <w:r w:rsidRPr="00F660E8">
        <w:rPr>
          <w:rFonts w:cs="Times New Roman"/>
          <w:i/>
        </w:rPr>
        <w:t xml:space="preserve"> </w:t>
      </w:r>
      <w:r w:rsidRPr="00F660E8">
        <w:rPr>
          <w:rFonts w:ascii="Cambria Math" w:hAnsi="Cambria Math" w:cs="Cambria Math"/>
        </w:rPr>
        <w:t>𝒟</w:t>
      </w:r>
      <w:r w:rsidRPr="00F660E8">
        <w:rPr>
          <w:rFonts w:cs="Times New Roman"/>
        </w:rPr>
        <w:t xml:space="preserve">, </w:t>
      </w:r>
      <w:r w:rsidR="00BD7727" w:rsidRPr="00F660E8">
        <w:rPr>
          <w:rFonts w:cs="Times New Roman"/>
        </w:rPr>
        <w:t>{</w:t>
      </w:r>
      <w:proofErr w:type="spellStart"/>
      <w:r w:rsidR="00BD7727" w:rsidRPr="00F660E8">
        <w:rPr>
          <w:rFonts w:cs="Times New Roman"/>
          <w:i/>
        </w:rPr>
        <w:t>f</w:t>
      </w:r>
      <w:r w:rsidR="00BD7727" w:rsidRPr="00F660E8">
        <w:rPr>
          <w:rFonts w:cs="Times New Roman"/>
          <w:i/>
          <w:vertAlign w:val="subscript"/>
        </w:rPr>
        <w:t>c</w:t>
      </w:r>
      <w:r w:rsidR="00BD7727" w:rsidRPr="00F660E8">
        <w:rPr>
          <w:rFonts w:cs="Times New Roman"/>
          <w:i/>
        </w:rPr>
        <w:t>:c</w:t>
      </w:r>
      <w:r w:rsidR="00BD7727" w:rsidRPr="00F660E8">
        <w:rPr>
          <w:rFonts w:ascii="Cambria Math" w:hAnsi="Cambria Math" w:cs="Cambria Math"/>
        </w:rPr>
        <w:t>∈</w:t>
      </w:r>
      <w:r w:rsidR="00BD7727" w:rsidRPr="00F660E8">
        <w:rPr>
          <w:rFonts w:cs="Times New Roman"/>
          <w:b/>
        </w:rPr>
        <w:t>C</w:t>
      </w:r>
      <w:proofErr w:type="spellEnd"/>
      <w:r w:rsidR="00BD7727" w:rsidRPr="00F660E8">
        <w:rPr>
          <w:rFonts w:cs="Times New Roman"/>
        </w:rPr>
        <w:t>}, {</w:t>
      </w:r>
      <w:proofErr w:type="spellStart"/>
      <w:r w:rsidR="00BD7727" w:rsidRPr="00F660E8">
        <w:rPr>
          <w:rFonts w:cs="Times New Roman"/>
          <w:i/>
        </w:rPr>
        <w:t>f</w:t>
      </w:r>
      <w:r w:rsidR="00BD7727" w:rsidRPr="00F660E8">
        <w:rPr>
          <w:rFonts w:cs="Times New Roman"/>
          <w:i/>
          <w:vertAlign w:val="subscript"/>
        </w:rPr>
        <w:t>q</w:t>
      </w:r>
      <w:proofErr w:type="spellEnd"/>
      <w:r w:rsidR="00BD7727" w:rsidRPr="00F660E8">
        <w:rPr>
          <w:rFonts w:cs="Times New Roman"/>
          <w:i/>
        </w:rPr>
        <w:t xml:space="preserve">: </w:t>
      </w:r>
      <w:proofErr w:type="spellStart"/>
      <w:r w:rsidR="00BD7727" w:rsidRPr="00F660E8">
        <w:rPr>
          <w:rFonts w:cs="Times New Roman"/>
          <w:i/>
        </w:rPr>
        <w:t>q</w:t>
      </w:r>
      <w:r w:rsidR="00BD7727" w:rsidRPr="00F660E8">
        <w:rPr>
          <w:rFonts w:ascii="Cambria Math" w:hAnsi="Cambria Math" w:cs="Cambria Math"/>
        </w:rPr>
        <w:t>∈</w:t>
      </w:r>
      <w:r w:rsidR="00BD7727" w:rsidRPr="00F660E8">
        <w:rPr>
          <w:rFonts w:cs="Times New Roman"/>
          <w:b/>
        </w:rPr>
        <w:t>Q</w:t>
      </w:r>
      <w:proofErr w:type="spellEnd"/>
      <w:r w:rsidR="00BD7727" w:rsidRPr="00F660E8">
        <w:rPr>
          <w:rFonts w:cs="Times New Roman"/>
        </w:rPr>
        <w:t>}</w:t>
      </w:r>
      <w:r w:rsidRPr="00F660E8">
        <w:rPr>
          <w:rFonts w:cs="Times New Roman"/>
        </w:rPr>
        <w:t xml:space="preserve">) is a structure for a many-valued logic, where </w:t>
      </w:r>
      <w:r w:rsidR="00BD7727" w:rsidRPr="00F660E8">
        <w:rPr>
          <w:rFonts w:ascii="Cambria Math" w:hAnsi="Cambria Math" w:cs="Cambria Math"/>
        </w:rPr>
        <w:t>𝔻</w:t>
      </w:r>
      <w:r w:rsidR="00BD7727" w:rsidRPr="00F660E8">
        <w:rPr>
          <w:rFonts w:cs="Times New Roman"/>
        </w:rPr>
        <w:t xml:space="preserve"> </w:t>
      </w:r>
      <w:r w:rsidR="00F77268" w:rsidRPr="00F660E8">
        <w:rPr>
          <w:rFonts w:cs="Times New Roman"/>
        </w:rPr>
        <w:t>the domain of the model</w:t>
      </w:r>
      <w:r w:rsidRPr="00F660E8">
        <w:rPr>
          <w:rFonts w:cs="Times New Roman"/>
        </w:rPr>
        <w:t xml:space="preserve">; our set of truth values </w:t>
      </w:r>
      <w:r w:rsidRPr="00F660E8">
        <w:rPr>
          <w:rFonts w:ascii="Cambria Math" w:hAnsi="Cambria Math" w:cs="Cambria Math"/>
          <w:iCs/>
        </w:rPr>
        <w:t>𝒱</w:t>
      </w:r>
      <w:r w:rsidRPr="00F660E8">
        <w:rPr>
          <w:rFonts w:cs="Times New Roman"/>
          <w:i/>
          <w:iCs/>
        </w:rPr>
        <w:t xml:space="preserve"> = </w:t>
      </w:r>
      <w:r w:rsidR="0004552B" w:rsidRPr="00F660E8">
        <w:rPr>
          <w:rFonts w:cs="Times New Roman"/>
        </w:rPr>
        <w:t>{0, ½, 1</w:t>
      </w:r>
      <w:r w:rsidRPr="00F660E8">
        <w:rPr>
          <w:rFonts w:cs="Times New Roman"/>
        </w:rPr>
        <w:t>}</w:t>
      </w:r>
      <w:r w:rsidR="00694E3D" w:rsidRPr="00F660E8">
        <w:rPr>
          <w:rFonts w:cs="Times New Roman"/>
        </w:rPr>
        <w:t>, with the expected ordering on its elements</w:t>
      </w:r>
      <w:r w:rsidRPr="00F660E8">
        <w:rPr>
          <w:rFonts w:cs="Times New Roman"/>
        </w:rPr>
        <w:t xml:space="preserve">; </w:t>
      </w:r>
      <w:r w:rsidRPr="00F660E8">
        <w:rPr>
          <w:rFonts w:ascii="Cambria Math" w:hAnsi="Cambria Math" w:cs="Cambria Math"/>
          <w:iCs/>
        </w:rPr>
        <w:t>𝒟</w:t>
      </w:r>
      <w:r w:rsidR="0033557C" w:rsidRPr="00F660E8">
        <w:rPr>
          <w:rFonts w:cs="Times New Roman"/>
        </w:rPr>
        <w:t xml:space="preserve"> </w:t>
      </w:r>
      <w:r w:rsidR="00730FA9">
        <w:rPr>
          <w:rFonts w:cs="Times New Roman"/>
        </w:rPr>
        <w:t>= {1} is</w:t>
      </w:r>
      <w:r w:rsidR="00730FA9" w:rsidRPr="00F660E8">
        <w:rPr>
          <w:rFonts w:cs="Times New Roman"/>
        </w:rPr>
        <w:t xml:space="preserve"> our set o</w:t>
      </w:r>
      <w:r w:rsidR="00730FA9">
        <w:rPr>
          <w:rFonts w:cs="Times New Roman"/>
        </w:rPr>
        <w:t>f designated values,</w:t>
      </w:r>
      <w:r w:rsidR="0033557C" w:rsidRPr="00F660E8">
        <w:rPr>
          <w:rFonts w:cs="Times New Roman"/>
        </w:rPr>
        <w:t xml:space="preserve"> and</w:t>
      </w:r>
      <w:r w:rsidR="00BD7727" w:rsidRPr="00F660E8">
        <w:rPr>
          <w:rFonts w:cs="Times New Roman"/>
        </w:rPr>
        <w:t xml:space="preserve"> the members of </w:t>
      </w:r>
      <w:r w:rsidR="00BD7727" w:rsidRPr="00F660E8">
        <w:rPr>
          <w:rFonts w:cs="Times New Roman"/>
          <w:i/>
          <w:iCs/>
        </w:rPr>
        <w:t>f</w:t>
      </w:r>
      <w:r w:rsidR="00BD7727" w:rsidRPr="00F660E8">
        <w:rPr>
          <w:rFonts w:cs="Times New Roman"/>
          <w:i/>
          <w:iCs/>
          <w:vertAlign w:val="subscript"/>
        </w:rPr>
        <w:t>c</w:t>
      </w:r>
      <w:r w:rsidR="00BD7727" w:rsidRPr="00F660E8">
        <w:rPr>
          <w:rFonts w:cs="Times New Roman"/>
          <w:i/>
          <w:iCs/>
        </w:rPr>
        <w:t xml:space="preserve"> </w:t>
      </w:r>
      <w:r w:rsidR="00BD7727" w:rsidRPr="00F660E8">
        <w:rPr>
          <w:rFonts w:cs="Times New Roman"/>
          <w:iCs/>
        </w:rPr>
        <w:t xml:space="preserve">and </w:t>
      </w:r>
      <w:proofErr w:type="spellStart"/>
      <w:r w:rsidR="00BD7727" w:rsidRPr="00F660E8">
        <w:rPr>
          <w:rFonts w:cs="Times New Roman"/>
          <w:i/>
          <w:iCs/>
        </w:rPr>
        <w:t>f</w:t>
      </w:r>
      <w:r w:rsidR="00BD7727" w:rsidRPr="00F660E8">
        <w:rPr>
          <w:rFonts w:cs="Times New Roman"/>
          <w:i/>
          <w:iCs/>
          <w:vertAlign w:val="subscript"/>
        </w:rPr>
        <w:t>q</w:t>
      </w:r>
      <w:proofErr w:type="spellEnd"/>
      <w:r w:rsidR="00BD7727" w:rsidRPr="00F660E8">
        <w:rPr>
          <w:rFonts w:cs="Times New Roman"/>
          <w:iCs/>
        </w:rPr>
        <w:t xml:space="preserve"> </w:t>
      </w:r>
      <w:r w:rsidR="00BD7727" w:rsidRPr="00F660E8">
        <w:rPr>
          <w:rFonts w:cs="Times New Roman"/>
        </w:rPr>
        <w:t>are functions denoted by our sentential connectives and quantifiers, respectively</w:t>
      </w:r>
      <w:r w:rsidRPr="00F660E8">
        <w:rPr>
          <w:rFonts w:cs="Times New Roman"/>
        </w:rPr>
        <w:t xml:space="preserve">. </w:t>
      </w:r>
      <w:r w:rsidRPr="00F660E8">
        <w:rPr>
          <w:rFonts w:cs="Times New Roman"/>
          <w:i/>
        </w:rPr>
        <w:t>T</w:t>
      </w:r>
      <w:r w:rsidRPr="00F660E8">
        <w:rPr>
          <w:rFonts w:cs="Times New Roman"/>
        </w:rPr>
        <w:t xml:space="preserve"> = {</w:t>
      </w:r>
      <w:r w:rsidRPr="00F660E8">
        <w:rPr>
          <w:rFonts w:cs="Times New Roman"/>
          <w:i/>
        </w:rPr>
        <w:t>t</w:t>
      </w:r>
      <w:r w:rsidRPr="00F660E8">
        <w:rPr>
          <w:rFonts w:cs="Times New Roman"/>
          <w:i/>
          <w:vertAlign w:val="subscript"/>
        </w:rPr>
        <w:t>0</w:t>
      </w:r>
      <w:r w:rsidRPr="00F660E8">
        <w:rPr>
          <w:rFonts w:cs="Times New Roman"/>
          <w:i/>
        </w:rPr>
        <w:t>, t</w:t>
      </w:r>
      <w:r w:rsidRPr="00F660E8">
        <w:rPr>
          <w:rFonts w:cs="Times New Roman"/>
          <w:i/>
          <w:vertAlign w:val="subscript"/>
        </w:rPr>
        <w:t>1</w:t>
      </w:r>
      <w:r w:rsidRPr="00F660E8">
        <w:rPr>
          <w:rFonts w:cs="Times New Roman"/>
          <w:i/>
        </w:rPr>
        <w:t>, t</w:t>
      </w:r>
      <w:r w:rsidRPr="00F660E8">
        <w:rPr>
          <w:rFonts w:cs="Times New Roman"/>
          <w:i/>
          <w:vertAlign w:val="subscript"/>
        </w:rPr>
        <w:t>2</w:t>
      </w:r>
      <w:r w:rsidRPr="00F660E8">
        <w:rPr>
          <w:rFonts w:cs="Times New Roman"/>
          <w:i/>
        </w:rPr>
        <w:t>…</w:t>
      </w:r>
      <w:proofErr w:type="spellStart"/>
      <w:r w:rsidRPr="00F660E8">
        <w:rPr>
          <w:rFonts w:cs="Times New Roman"/>
          <w:i/>
        </w:rPr>
        <w:t>t</w:t>
      </w:r>
      <w:r w:rsidRPr="00F660E8">
        <w:rPr>
          <w:rFonts w:cs="Times New Roman"/>
          <w:i/>
          <w:vertAlign w:val="subscript"/>
        </w:rPr>
        <w:t>n</w:t>
      </w:r>
      <w:proofErr w:type="spellEnd"/>
      <w:r w:rsidRPr="00F660E8">
        <w:rPr>
          <w:rFonts w:cs="Times New Roman"/>
        </w:rPr>
        <w:t xml:space="preserve">} is a set of times, @ is a privileged member of </w:t>
      </w:r>
      <w:r w:rsidRPr="00F660E8">
        <w:rPr>
          <w:rFonts w:cs="Times New Roman"/>
          <w:i/>
        </w:rPr>
        <w:t>T</w:t>
      </w:r>
      <w:r w:rsidR="001843AD" w:rsidRPr="00F660E8">
        <w:rPr>
          <w:rFonts w:cs="Times New Roman"/>
        </w:rPr>
        <w:t xml:space="preserve">. Intuitively, @ is the actual time, while the members of </w:t>
      </w:r>
      <w:r w:rsidR="001843AD" w:rsidRPr="00F660E8">
        <w:rPr>
          <w:rFonts w:cs="Times New Roman"/>
          <w:i/>
        </w:rPr>
        <w:t>T</w:t>
      </w:r>
      <w:r w:rsidR="001843AD" w:rsidRPr="00F660E8">
        <w:rPr>
          <w:rFonts w:cs="Times New Roman"/>
        </w:rPr>
        <w:t xml:space="preserve"> - </w:t>
      </w:r>
      <w:r w:rsidR="00994D28" w:rsidRPr="00F660E8">
        <w:rPr>
          <w:rFonts w:cs="Times New Roman"/>
        </w:rPr>
        <w:t xml:space="preserve">@ are non-actual </w:t>
      </w:r>
      <w:r w:rsidR="001843AD" w:rsidRPr="00F660E8">
        <w:rPr>
          <w:rFonts w:cs="Times New Roman"/>
        </w:rPr>
        <w:t>times.</w:t>
      </w:r>
      <w:r w:rsidRPr="00F660E8">
        <w:rPr>
          <w:rFonts w:cs="Times New Roman"/>
        </w:rPr>
        <w:t xml:space="preserve"> </w:t>
      </w:r>
      <w:r w:rsidRPr="00F660E8">
        <w:rPr>
          <w:rFonts w:cs="Times New Roman"/>
          <w:i/>
        </w:rPr>
        <w:t xml:space="preserve">R </w:t>
      </w:r>
      <w:r w:rsidRPr="00F660E8">
        <w:rPr>
          <w:rFonts w:cs="Times New Roman"/>
        </w:rPr>
        <w:t xml:space="preserve">is a </w:t>
      </w:r>
      <w:r w:rsidR="00F90CE6" w:rsidRPr="00F660E8">
        <w:rPr>
          <w:rFonts w:cs="Times New Roman"/>
        </w:rPr>
        <w:t>serial</w:t>
      </w:r>
      <w:r w:rsidR="007B7F1C" w:rsidRPr="00F660E8">
        <w:rPr>
          <w:rFonts w:cs="Times New Roman"/>
        </w:rPr>
        <w:t xml:space="preserve">, </w:t>
      </w:r>
      <w:proofErr w:type="spellStart"/>
      <w:r w:rsidR="00151A58">
        <w:rPr>
          <w:rFonts w:cs="Times New Roman"/>
        </w:rPr>
        <w:t>irreflexive</w:t>
      </w:r>
      <w:proofErr w:type="spellEnd"/>
      <w:r w:rsidR="00151A58">
        <w:rPr>
          <w:rFonts w:cs="Times New Roman"/>
        </w:rPr>
        <w:t xml:space="preserve">, </w:t>
      </w:r>
      <w:r w:rsidR="007B7F1C" w:rsidRPr="00151A58">
        <w:rPr>
          <w:rFonts w:cs="Times New Roman"/>
        </w:rPr>
        <w:t>in</w:t>
      </w:r>
      <w:r w:rsidR="007B7F1C" w:rsidRPr="00F660E8">
        <w:rPr>
          <w:rFonts w:cs="Times New Roman"/>
        </w:rPr>
        <w:t>transitive</w:t>
      </w:r>
      <w:r w:rsidRPr="00F660E8">
        <w:rPr>
          <w:rFonts w:cs="Times New Roman"/>
        </w:rPr>
        <w:t xml:space="preserve"> binary relation on </w:t>
      </w:r>
      <w:r w:rsidRPr="00F660E8">
        <w:rPr>
          <w:rFonts w:cs="Times New Roman"/>
          <w:i/>
        </w:rPr>
        <w:t>T</w:t>
      </w:r>
      <w:r w:rsidRPr="00F660E8">
        <w:rPr>
          <w:rFonts w:cs="Times New Roman"/>
        </w:rPr>
        <w:t>,</w:t>
      </w:r>
      <w:r w:rsidR="00660B62" w:rsidRPr="00F660E8">
        <w:rPr>
          <w:rFonts w:cs="Times New Roman"/>
        </w:rPr>
        <w:t xml:space="preserve"> which will govern the semantics of □, </w:t>
      </w:r>
      <w:r w:rsidR="00660B62" w:rsidRPr="00F660E8">
        <w:rPr>
          <w:rFonts w:ascii="Segoe UI Symbol" w:hAnsi="Segoe UI Symbol" w:cs="Segoe UI Symbol"/>
        </w:rPr>
        <w:t>♢</w:t>
      </w:r>
      <w:r w:rsidR="00660B62" w:rsidRPr="00F660E8">
        <w:rPr>
          <w:rFonts w:cs="Times New Roman"/>
        </w:rPr>
        <w:t xml:space="preserve">, and </w:t>
      </w:r>
      <w:r w:rsidR="00660B62" w:rsidRPr="00F660E8">
        <w:rPr>
          <w:rFonts w:ascii="Cambria Math" w:hAnsi="Cambria Math" w:cs="Cambria Math"/>
        </w:rPr>
        <w:t>ℱ</w:t>
      </w:r>
      <w:r w:rsidR="00660B62" w:rsidRPr="00F660E8">
        <w:rPr>
          <w:rFonts w:cs="Times New Roman"/>
        </w:rPr>
        <w:t>;</w:t>
      </w:r>
      <w:r w:rsidRPr="00F660E8">
        <w:rPr>
          <w:rFonts w:cs="Times New Roman"/>
        </w:rPr>
        <w:t xml:space="preserve"> </w:t>
      </w:r>
      <w:r w:rsidR="001843AD" w:rsidRPr="00F660E8">
        <w:rPr>
          <w:rFonts w:cs="Times New Roman"/>
        </w:rPr>
        <w:t xml:space="preserve">while </w:t>
      </w:r>
      <w:r w:rsidR="001843AD" w:rsidRPr="00F660E8">
        <w:rPr>
          <w:rFonts w:cs="Times New Roman"/>
          <w:i/>
        </w:rPr>
        <w:t xml:space="preserve">L </w:t>
      </w:r>
      <w:r w:rsidR="001843AD" w:rsidRPr="00F660E8">
        <w:rPr>
          <w:rFonts w:cs="Times New Roman"/>
        </w:rPr>
        <w:t>is a</w:t>
      </w:r>
      <w:r w:rsidR="00994D28" w:rsidRPr="00F660E8">
        <w:rPr>
          <w:rFonts w:cs="Times New Roman"/>
        </w:rPr>
        <w:t xml:space="preserve">n </w:t>
      </w:r>
      <w:proofErr w:type="spellStart"/>
      <w:r w:rsidR="00994D28" w:rsidRPr="00F660E8">
        <w:rPr>
          <w:rFonts w:cs="Times New Roman"/>
        </w:rPr>
        <w:t>irreflexive</w:t>
      </w:r>
      <w:proofErr w:type="spellEnd"/>
      <w:r w:rsidR="00994D28" w:rsidRPr="00F660E8">
        <w:rPr>
          <w:rFonts w:cs="Times New Roman"/>
        </w:rPr>
        <w:t>,</w:t>
      </w:r>
      <w:r w:rsidR="00061285">
        <w:rPr>
          <w:rFonts w:cs="Times New Roman"/>
        </w:rPr>
        <w:t xml:space="preserve"> transitive, </w:t>
      </w:r>
      <w:r w:rsidR="001843AD" w:rsidRPr="00F660E8">
        <w:rPr>
          <w:rFonts w:cs="Times New Roman"/>
        </w:rPr>
        <w:t xml:space="preserve">linear </w:t>
      </w:r>
      <w:r w:rsidR="00061285">
        <w:rPr>
          <w:rFonts w:cs="Times New Roman"/>
        </w:rPr>
        <w:t xml:space="preserve">and connected </w:t>
      </w:r>
      <w:r w:rsidR="001843AD" w:rsidRPr="00F660E8">
        <w:rPr>
          <w:rFonts w:cs="Times New Roman"/>
        </w:rPr>
        <w:t xml:space="preserve">binary relation on </w:t>
      </w:r>
      <w:r w:rsidR="001843AD" w:rsidRPr="00F660E8">
        <w:rPr>
          <w:rFonts w:cs="Times New Roman"/>
          <w:i/>
        </w:rPr>
        <w:t>T</w:t>
      </w:r>
      <w:r w:rsidR="00660B62" w:rsidRPr="00F660E8">
        <w:rPr>
          <w:rFonts w:cs="Times New Roman"/>
          <w:i/>
        </w:rPr>
        <w:t xml:space="preserve"> </w:t>
      </w:r>
      <w:r w:rsidR="00660B62" w:rsidRPr="00F660E8">
        <w:rPr>
          <w:rFonts w:cs="Times New Roman"/>
        </w:rPr>
        <w:t xml:space="preserve">– intuitively, the </w:t>
      </w:r>
      <w:r w:rsidR="00660B62" w:rsidRPr="00F660E8">
        <w:rPr>
          <w:rFonts w:cs="Times New Roman"/>
          <w:i/>
        </w:rPr>
        <w:t>later than</w:t>
      </w:r>
      <w:r w:rsidR="00660B62" w:rsidRPr="00F660E8">
        <w:rPr>
          <w:rFonts w:cs="Times New Roman"/>
        </w:rPr>
        <w:t xml:space="preserve"> relation – governing the semantics of </w:t>
      </w:r>
      <w:r w:rsidR="00660B62" w:rsidRPr="00F660E8">
        <w:rPr>
          <w:rFonts w:ascii="Cambria Math" w:hAnsi="Cambria Math" w:cs="Cambria Math"/>
        </w:rPr>
        <w:t>ℋ</w:t>
      </w:r>
      <w:r w:rsidR="00660B62" w:rsidRPr="00F660E8">
        <w:rPr>
          <w:rFonts w:cs="Times New Roman"/>
        </w:rPr>
        <w:t xml:space="preserve"> and </w:t>
      </w:r>
      <w:r w:rsidR="00660B62" w:rsidRPr="00F660E8">
        <w:rPr>
          <w:rFonts w:ascii="Cambria Math" w:hAnsi="Cambria Math" w:cs="Cambria Math"/>
        </w:rPr>
        <w:t>𝒫</w:t>
      </w:r>
      <w:r w:rsidR="006B1AAD" w:rsidRPr="00F660E8">
        <w:rPr>
          <w:rFonts w:cs="Times New Roman"/>
        </w:rPr>
        <w:t xml:space="preserve">. </w:t>
      </w:r>
      <w:r w:rsidR="001843AD" w:rsidRPr="00F660E8">
        <w:rPr>
          <w:rFonts w:cs="Times New Roman"/>
        </w:rPr>
        <w:t xml:space="preserve">Lastly, </w:t>
      </w:r>
      <w:r w:rsidRPr="00F660E8">
        <w:rPr>
          <w:rFonts w:cs="Times New Roman"/>
          <w:i/>
        </w:rPr>
        <w:t>v</w:t>
      </w:r>
      <w:r w:rsidRPr="00F660E8">
        <w:rPr>
          <w:rFonts w:cs="Times New Roman"/>
        </w:rPr>
        <w:t xml:space="preserve"> is an assignment function mapping</w:t>
      </w:r>
      <w:r w:rsidR="00E83778" w:rsidRPr="00F660E8">
        <w:rPr>
          <w:rFonts w:cs="Times New Roman"/>
        </w:rPr>
        <w:t>:</w:t>
      </w:r>
      <w:r w:rsidRPr="00F660E8">
        <w:rPr>
          <w:rFonts w:cs="Times New Roman"/>
        </w:rPr>
        <w:t xml:space="preserve"> </w:t>
      </w:r>
      <w:r w:rsidR="00E83778" w:rsidRPr="00F660E8">
        <w:rPr>
          <w:rFonts w:cs="Times New Roman"/>
        </w:rPr>
        <w:t xml:space="preserve">each time </w:t>
      </w:r>
      <w:r w:rsidR="00E83778" w:rsidRPr="00F660E8">
        <w:rPr>
          <w:rFonts w:cs="Times New Roman"/>
          <w:i/>
        </w:rPr>
        <w:t>t</w:t>
      </w:r>
      <w:r w:rsidR="00450A24" w:rsidRPr="00F660E8">
        <w:rPr>
          <w:rFonts w:cs="Times New Roman"/>
        </w:rPr>
        <w:t xml:space="preserve"> to subsets of </w:t>
      </w:r>
      <w:r w:rsidR="00450A24" w:rsidRPr="00F660E8">
        <w:rPr>
          <w:rFonts w:ascii="Cambria Math" w:hAnsi="Cambria Math" w:cs="Cambria Math"/>
        </w:rPr>
        <w:t>𝔻</w:t>
      </w:r>
      <w:r w:rsidR="00450A24" w:rsidRPr="00F660E8">
        <w:rPr>
          <w:rFonts w:cs="Times New Roman"/>
        </w:rPr>
        <w:t>,</w:t>
      </w:r>
      <w:r w:rsidR="00E83778" w:rsidRPr="00F660E8">
        <w:rPr>
          <w:rFonts w:cs="Times New Roman"/>
        </w:rPr>
        <w:t xml:space="preserve"> written as</w:t>
      </w:r>
      <w:r w:rsidR="00103AFD">
        <w:rPr>
          <w:rFonts w:cs="Times New Roman"/>
        </w:rPr>
        <w:t xml:space="preserve"> </w:t>
      </w:r>
      <w:r w:rsidR="0021527C" w:rsidRPr="00F660E8">
        <w:rPr>
          <w:rFonts w:ascii="Cambria Math" w:hAnsi="Cambria Math" w:cs="Cambria Math"/>
        </w:rPr>
        <w:t>𝔻</w:t>
      </w:r>
      <w:r w:rsidR="006B1AAD" w:rsidRPr="00F660E8">
        <w:rPr>
          <w:rFonts w:cs="Times New Roman"/>
        </w:rPr>
        <w:t>(</w:t>
      </w:r>
      <w:r w:rsidR="00E83778" w:rsidRPr="00F660E8">
        <w:rPr>
          <w:rFonts w:cs="Times New Roman"/>
          <w:i/>
        </w:rPr>
        <w:t>t</w:t>
      </w:r>
      <w:r w:rsidR="00E83778" w:rsidRPr="00F660E8">
        <w:rPr>
          <w:rFonts w:cs="Times New Roman"/>
        </w:rPr>
        <w:t>);</w:t>
      </w:r>
      <w:r w:rsidR="00450A24" w:rsidRPr="00F660E8">
        <w:rPr>
          <w:rFonts w:cs="Times New Roman"/>
        </w:rPr>
        <w:t xml:space="preserve"> </w:t>
      </w:r>
      <w:r w:rsidR="00E83778" w:rsidRPr="00F660E8">
        <w:rPr>
          <w:rFonts w:cs="Times New Roman"/>
        </w:rPr>
        <w:t xml:space="preserve">pairs of times </w:t>
      </w:r>
      <w:r w:rsidR="00E83778" w:rsidRPr="00F660E8">
        <w:rPr>
          <w:rFonts w:cs="Times New Roman"/>
          <w:i/>
        </w:rPr>
        <w:t>t</w:t>
      </w:r>
      <w:r w:rsidR="006A24E3">
        <w:rPr>
          <w:rFonts w:cs="Times New Roman"/>
        </w:rPr>
        <w:t xml:space="preserve"> and terms</w:t>
      </w:r>
      <w:r w:rsidR="00E83778" w:rsidRPr="00F660E8">
        <w:rPr>
          <w:rFonts w:cs="Times New Roman"/>
        </w:rPr>
        <w:t xml:space="preserve"> </w:t>
      </w:r>
      <w:r w:rsidRPr="00F660E8">
        <w:rPr>
          <w:rFonts w:cs="Times New Roman"/>
        </w:rPr>
        <w:t xml:space="preserve">to objects in </w:t>
      </w:r>
      <w:r w:rsidR="006A24E3">
        <w:rPr>
          <w:rFonts w:ascii="Cambria Math" w:hAnsi="Cambria Math" w:cs="Cambria Math"/>
        </w:rPr>
        <w:t>𝔻</w:t>
      </w:r>
      <w:r w:rsidR="00E83778" w:rsidRPr="00F660E8">
        <w:rPr>
          <w:rFonts w:cs="Times New Roman"/>
        </w:rPr>
        <w:t>(</w:t>
      </w:r>
      <w:r w:rsidR="00E83778" w:rsidRPr="00F660E8">
        <w:rPr>
          <w:rFonts w:cs="Times New Roman"/>
          <w:i/>
        </w:rPr>
        <w:t>t</w:t>
      </w:r>
      <w:r w:rsidR="00E83778" w:rsidRPr="00F660E8">
        <w:rPr>
          <w:rFonts w:cs="Times New Roman"/>
        </w:rPr>
        <w:t>)</w:t>
      </w:r>
      <w:r w:rsidR="00E83778" w:rsidRPr="00F660E8">
        <w:rPr>
          <w:rFonts w:cs="Times New Roman"/>
          <w:i/>
        </w:rPr>
        <w:t xml:space="preserve"> </w:t>
      </w:r>
      <w:r w:rsidR="00E83778" w:rsidRPr="00F660E8">
        <w:rPr>
          <w:rFonts w:cs="Times New Roman"/>
        </w:rPr>
        <w:t xml:space="preserve">for each time </w:t>
      </w:r>
      <w:r w:rsidR="00E83778" w:rsidRPr="00F660E8">
        <w:rPr>
          <w:rFonts w:cs="Times New Roman"/>
          <w:i/>
        </w:rPr>
        <w:t>t</w:t>
      </w:r>
      <w:r w:rsidR="00CC6C57" w:rsidRPr="00F660E8">
        <w:rPr>
          <w:rFonts w:cs="Times New Roman"/>
        </w:rPr>
        <w:t>;</w:t>
      </w:r>
      <w:r w:rsidR="000856A6" w:rsidRPr="00F660E8">
        <w:rPr>
          <w:rFonts w:cs="Times New Roman"/>
        </w:rPr>
        <w:t xml:space="preserve"> </w:t>
      </w:r>
      <w:r w:rsidR="0021325C" w:rsidRPr="00F660E8">
        <w:rPr>
          <w:rFonts w:cs="Times New Roman"/>
        </w:rPr>
        <w:t xml:space="preserve">and </w:t>
      </w:r>
      <w:r w:rsidR="00BD5A21" w:rsidRPr="00F660E8">
        <w:rPr>
          <w:rFonts w:cs="Times New Roman"/>
        </w:rPr>
        <w:t>pairs of the form (</w:t>
      </w:r>
      <w:r w:rsidR="00BD5A21" w:rsidRPr="00F660E8">
        <w:rPr>
          <w:rFonts w:cs="Times New Roman"/>
          <w:i/>
        </w:rPr>
        <w:t xml:space="preserve">t, </w:t>
      </w:r>
      <w:r w:rsidRPr="00F660E8">
        <w:rPr>
          <w:rFonts w:cs="Times New Roman"/>
          <w:i/>
        </w:rPr>
        <w:t>P</w:t>
      </w:r>
      <w:r w:rsidR="00BD5A21" w:rsidRPr="00F660E8">
        <w:rPr>
          <w:rFonts w:cs="Times New Roman"/>
        </w:rPr>
        <w:t>)</w:t>
      </w:r>
      <w:r w:rsidR="009968FA" w:rsidRPr="00F660E8">
        <w:rPr>
          <w:rFonts w:cs="Times New Roman"/>
        </w:rPr>
        <w:t>, wher</w:t>
      </w:r>
      <w:r w:rsidR="003571D7" w:rsidRPr="00F660E8">
        <w:rPr>
          <w:rFonts w:cs="Times New Roman"/>
        </w:rPr>
        <w:t>e</w:t>
      </w:r>
      <w:r w:rsidR="009968FA" w:rsidRPr="00F660E8">
        <w:rPr>
          <w:rFonts w:cs="Times New Roman"/>
        </w:rPr>
        <w:t xml:space="preserve"> </w:t>
      </w:r>
      <w:r w:rsidR="009968FA" w:rsidRPr="00F660E8">
        <w:rPr>
          <w:rFonts w:cs="Times New Roman"/>
          <w:i/>
        </w:rPr>
        <w:t>P</w:t>
      </w:r>
      <w:r w:rsidR="009968FA" w:rsidRPr="00F660E8">
        <w:rPr>
          <w:rFonts w:cs="Times New Roman"/>
        </w:rPr>
        <w:t xml:space="preserve"> is any predicate,</w:t>
      </w:r>
      <w:r w:rsidRPr="00F660E8">
        <w:rPr>
          <w:rFonts w:cs="Times New Roman"/>
        </w:rPr>
        <w:t xml:space="preserve"> to </w:t>
      </w:r>
      <w:r w:rsidR="0021325C" w:rsidRPr="00F660E8">
        <w:rPr>
          <w:rFonts w:cs="Times New Roman"/>
        </w:rPr>
        <w:t xml:space="preserve">functions from </w:t>
      </w:r>
      <w:r w:rsidRPr="00F660E8">
        <w:rPr>
          <w:rFonts w:ascii="Cambria Math" w:hAnsi="Cambria Math" w:cs="Cambria Math"/>
        </w:rPr>
        <w:t>𝔻</w:t>
      </w:r>
      <w:r w:rsidR="0021325C" w:rsidRPr="00F660E8">
        <w:rPr>
          <w:rFonts w:cs="Times New Roman"/>
        </w:rPr>
        <w:t xml:space="preserve"> to </w:t>
      </w:r>
      <w:r w:rsidR="0021325C" w:rsidRPr="00F660E8">
        <w:rPr>
          <w:rFonts w:ascii="Cambria Math" w:hAnsi="Cambria Math" w:cs="Cambria Math"/>
        </w:rPr>
        <w:t>𝒱</w:t>
      </w:r>
      <w:r w:rsidRPr="00F660E8">
        <w:rPr>
          <w:rFonts w:cs="Times New Roman"/>
        </w:rPr>
        <w:t xml:space="preserve">. </w:t>
      </w:r>
      <w:r w:rsidR="00C10C7A" w:rsidRPr="00F660E8">
        <w:rPr>
          <w:rFonts w:cs="Times New Roman"/>
        </w:rPr>
        <w:t>As examples, w</w:t>
      </w:r>
      <w:r w:rsidR="000856A6" w:rsidRPr="00F660E8">
        <w:rPr>
          <w:rFonts w:cs="Times New Roman"/>
        </w:rPr>
        <w:t xml:space="preserve">e write the second </w:t>
      </w:r>
      <w:r w:rsidR="00CC6C57" w:rsidRPr="00F660E8">
        <w:rPr>
          <w:rFonts w:cs="Times New Roman"/>
        </w:rPr>
        <w:t xml:space="preserve">function </w:t>
      </w:r>
      <w:r w:rsidR="000856A6" w:rsidRPr="00F660E8">
        <w:rPr>
          <w:rFonts w:cs="Times New Roman"/>
        </w:rPr>
        <w:t xml:space="preserve">as </w:t>
      </w:r>
      <w:proofErr w:type="spellStart"/>
      <w:r w:rsidR="00CC6C57" w:rsidRPr="00F660E8">
        <w:rPr>
          <w:rFonts w:cs="Times New Roman"/>
          <w:i/>
        </w:rPr>
        <w:t>v</w:t>
      </w:r>
      <w:r w:rsidR="00CC6C57" w:rsidRPr="00F660E8">
        <w:rPr>
          <w:rFonts w:cs="Times New Roman"/>
          <w:i/>
          <w:vertAlign w:val="subscript"/>
        </w:rPr>
        <w:t>t</w:t>
      </w:r>
      <w:proofErr w:type="spellEnd"/>
      <w:r w:rsidR="00CC6C57" w:rsidRPr="00F660E8">
        <w:rPr>
          <w:rFonts w:cs="Times New Roman"/>
        </w:rPr>
        <w:t>(</w:t>
      </w:r>
      <w:r w:rsidR="00CC6C57" w:rsidRPr="00F660E8">
        <w:rPr>
          <w:rFonts w:cs="Times New Roman"/>
          <w:i/>
        </w:rPr>
        <w:t>c</w:t>
      </w:r>
      <w:r w:rsidR="00CC6C57" w:rsidRPr="00F660E8">
        <w:rPr>
          <w:rFonts w:cs="Times New Roman"/>
        </w:rPr>
        <w:t xml:space="preserve">), the third as </w:t>
      </w:r>
      <w:proofErr w:type="spellStart"/>
      <w:r w:rsidR="000856A6" w:rsidRPr="00F660E8">
        <w:rPr>
          <w:rFonts w:cs="Times New Roman"/>
          <w:i/>
        </w:rPr>
        <w:t>v</w:t>
      </w:r>
      <w:r w:rsidR="000856A6" w:rsidRPr="00F660E8">
        <w:rPr>
          <w:rFonts w:cs="Times New Roman"/>
          <w:i/>
          <w:vertAlign w:val="subscript"/>
        </w:rPr>
        <w:t>t</w:t>
      </w:r>
      <w:proofErr w:type="spellEnd"/>
      <w:r w:rsidR="000856A6" w:rsidRPr="00F660E8">
        <w:rPr>
          <w:rFonts w:cs="Times New Roman"/>
        </w:rPr>
        <w:t>(</w:t>
      </w:r>
      <w:r w:rsidR="000856A6" w:rsidRPr="00F660E8">
        <w:rPr>
          <w:rFonts w:cs="Times New Roman"/>
          <w:i/>
        </w:rPr>
        <w:t>P</w:t>
      </w:r>
      <w:r w:rsidR="000856A6" w:rsidRPr="00F660E8">
        <w:rPr>
          <w:rFonts w:cs="Times New Roman"/>
        </w:rPr>
        <w:t>)</w:t>
      </w:r>
      <w:r w:rsidR="009968FA" w:rsidRPr="00F660E8">
        <w:rPr>
          <w:rFonts w:cs="Times New Roman"/>
        </w:rPr>
        <w:t xml:space="preserve">, and the </w:t>
      </w:r>
      <w:r w:rsidR="002A224A" w:rsidRPr="00F660E8">
        <w:rPr>
          <w:rFonts w:cs="Times New Roman"/>
        </w:rPr>
        <w:t xml:space="preserve">resulting valuations of atomic formulae </w:t>
      </w:r>
      <w:r w:rsidR="009968FA" w:rsidRPr="00F660E8">
        <w:rPr>
          <w:rFonts w:cs="Times New Roman"/>
        </w:rPr>
        <w:t>as</w:t>
      </w:r>
      <w:r w:rsidR="00C10C7A" w:rsidRPr="00F660E8">
        <w:rPr>
          <w:rFonts w:cs="Times New Roman"/>
        </w:rPr>
        <w:t xml:space="preserve"> </w:t>
      </w:r>
      <w:proofErr w:type="spellStart"/>
      <w:r w:rsidR="009968FA" w:rsidRPr="00F660E8">
        <w:rPr>
          <w:rFonts w:cs="Times New Roman"/>
          <w:i/>
        </w:rPr>
        <w:t>v</w:t>
      </w:r>
      <w:r w:rsidR="009968FA" w:rsidRPr="00F660E8">
        <w:rPr>
          <w:rFonts w:cs="Times New Roman"/>
          <w:i/>
          <w:vertAlign w:val="subscript"/>
        </w:rPr>
        <w:t>t</w:t>
      </w:r>
      <w:proofErr w:type="spellEnd"/>
      <w:r w:rsidR="009968FA" w:rsidRPr="00F660E8">
        <w:rPr>
          <w:rFonts w:cs="Times New Roman"/>
        </w:rPr>
        <w:t>(</w:t>
      </w:r>
      <w:r w:rsidR="009968FA" w:rsidRPr="00F660E8">
        <w:rPr>
          <w:rFonts w:cs="Times New Roman"/>
          <w:i/>
        </w:rPr>
        <w:t>Pc</w:t>
      </w:r>
      <w:r w:rsidR="009968FA" w:rsidRPr="00F660E8">
        <w:rPr>
          <w:rFonts w:cs="Times New Roman"/>
        </w:rPr>
        <w:t>)</w:t>
      </w:r>
      <w:r w:rsidR="00CC6C57" w:rsidRPr="00F660E8">
        <w:rPr>
          <w:rFonts w:cs="Times New Roman"/>
        </w:rPr>
        <w:t>.</w:t>
      </w:r>
      <w:r w:rsidR="00F1057B">
        <w:rPr>
          <w:rFonts w:cs="Times New Roman"/>
        </w:rPr>
        <w:t xml:space="preserve"> </w:t>
      </w:r>
      <w:r w:rsidR="00F1057B" w:rsidRPr="00F660E8">
        <w:rPr>
          <w:rFonts w:cs="Times New Roman"/>
        </w:rPr>
        <w:t>We use ‘</w:t>
      </w:r>
      <w:r w:rsidR="00F1057B" w:rsidRPr="00F660E8">
        <w:rPr>
          <w:rFonts w:cs="Times New Roman"/>
          <w:i/>
        </w:rPr>
        <w:t>Min</w:t>
      </w:r>
      <w:r w:rsidR="00F1057B" w:rsidRPr="00F660E8">
        <w:rPr>
          <w:rFonts w:cs="Times New Roman"/>
        </w:rPr>
        <w:t>’</w:t>
      </w:r>
      <w:r w:rsidR="00F1057B" w:rsidRPr="00F660E8">
        <w:rPr>
          <w:rFonts w:cs="Times New Roman"/>
          <w:i/>
        </w:rPr>
        <w:t xml:space="preserve"> </w:t>
      </w:r>
      <w:r w:rsidR="00F1057B" w:rsidRPr="00F660E8">
        <w:rPr>
          <w:rFonts w:cs="Times New Roman"/>
        </w:rPr>
        <w:t>to pick out the lowest in a set of truth values, and ‘</w:t>
      </w:r>
      <w:r w:rsidR="00F1057B" w:rsidRPr="00F660E8">
        <w:rPr>
          <w:rFonts w:cs="Times New Roman"/>
          <w:i/>
        </w:rPr>
        <w:t>Max</w:t>
      </w:r>
      <w:r w:rsidR="00F1057B" w:rsidRPr="00F660E8">
        <w:rPr>
          <w:rFonts w:cs="Times New Roman"/>
        </w:rPr>
        <w:t>’ for the highest in a set.</w:t>
      </w:r>
    </w:p>
    <w:p w14:paraId="235E2284" w14:textId="5E948EA9" w:rsidR="000856A6" w:rsidRPr="00F660E8" w:rsidRDefault="00D616A6" w:rsidP="007C1F32">
      <w:pPr>
        <w:pStyle w:val="Standard"/>
        <w:spacing w:line="480" w:lineRule="auto"/>
        <w:jc w:val="both"/>
        <w:rPr>
          <w:rFonts w:cs="Times New Roman"/>
        </w:rPr>
      </w:pPr>
      <w:r w:rsidRPr="00F660E8">
        <w:rPr>
          <w:rFonts w:cs="Times New Roman"/>
        </w:rPr>
        <w:tab/>
      </w:r>
      <w:r w:rsidR="00CC6C57" w:rsidRPr="00F660E8">
        <w:rPr>
          <w:rFonts w:cs="Times New Roman"/>
        </w:rPr>
        <w:t xml:space="preserve">We </w:t>
      </w:r>
      <w:r w:rsidR="000856A6" w:rsidRPr="00F660E8">
        <w:rPr>
          <w:rFonts w:cs="Times New Roman"/>
        </w:rPr>
        <w:t xml:space="preserve">place the following constraints on the assignments of constants and predicates: </w:t>
      </w:r>
    </w:p>
    <w:p w14:paraId="28E8F35D" w14:textId="4AE824A3" w:rsidR="004F2EFF" w:rsidRPr="00F660E8" w:rsidRDefault="00E74502" w:rsidP="007C1F32">
      <w:pPr>
        <w:pStyle w:val="Standard"/>
        <w:numPr>
          <w:ilvl w:val="0"/>
          <w:numId w:val="4"/>
        </w:numPr>
        <w:spacing w:line="480" w:lineRule="auto"/>
        <w:jc w:val="both"/>
        <w:rPr>
          <w:rFonts w:cs="Times New Roman"/>
        </w:rPr>
      </w:pPr>
      <w:r w:rsidRPr="00F660E8">
        <w:rPr>
          <w:rFonts w:cs="Times New Roman"/>
        </w:rPr>
        <w:t xml:space="preserve">For any constant </w:t>
      </w:r>
      <w:r w:rsidR="002A224A" w:rsidRPr="00F660E8">
        <w:rPr>
          <w:rFonts w:cs="Times New Roman"/>
          <w:i/>
        </w:rPr>
        <w:t>c</w:t>
      </w:r>
      <w:r w:rsidR="002A224A" w:rsidRPr="00F660E8">
        <w:rPr>
          <w:rFonts w:cs="Times New Roman"/>
        </w:rPr>
        <w:t>,</w:t>
      </w:r>
      <w:r w:rsidR="002A224A" w:rsidRPr="00F660E8">
        <w:rPr>
          <w:rFonts w:cs="Times New Roman"/>
          <w:i/>
        </w:rPr>
        <w:t xml:space="preserve"> </w:t>
      </w:r>
      <w:r w:rsidRPr="00F660E8">
        <w:rPr>
          <w:rFonts w:cs="Times New Roman"/>
        </w:rPr>
        <w:t xml:space="preserve">time </w:t>
      </w:r>
      <w:r w:rsidR="002A224A" w:rsidRPr="00F660E8">
        <w:rPr>
          <w:rFonts w:cs="Times New Roman"/>
          <w:i/>
        </w:rPr>
        <w:t>t</w:t>
      </w:r>
      <w:r w:rsidR="00730FA9">
        <w:rPr>
          <w:rFonts w:cs="Times New Roman"/>
        </w:rPr>
        <w:t>,</w:t>
      </w:r>
      <w:r w:rsidR="002A224A" w:rsidRPr="00F660E8">
        <w:rPr>
          <w:rFonts w:cs="Times New Roman"/>
        </w:rPr>
        <w:t xml:space="preserve"> and object </w:t>
      </w:r>
      <w:r w:rsidR="002A224A" w:rsidRPr="00F660E8">
        <w:rPr>
          <w:rFonts w:cs="Times New Roman"/>
          <w:i/>
        </w:rPr>
        <w:t>d</w:t>
      </w:r>
      <w:r w:rsidR="002A224A" w:rsidRPr="00F660E8">
        <w:rPr>
          <w:rFonts w:cs="Times New Roman"/>
        </w:rPr>
        <w:t>,</w:t>
      </w:r>
      <w:r w:rsidRPr="00F660E8">
        <w:rPr>
          <w:rFonts w:cs="Times New Roman"/>
          <w:i/>
        </w:rPr>
        <w:t xml:space="preserve"> </w:t>
      </w:r>
      <w:r w:rsidR="00915F96" w:rsidRPr="00F660E8">
        <w:rPr>
          <w:rFonts w:cs="Times New Roman"/>
        </w:rPr>
        <w:t xml:space="preserve">if </w:t>
      </w:r>
      <w:proofErr w:type="spellStart"/>
      <w:r w:rsidR="00872F49" w:rsidRPr="00F660E8">
        <w:rPr>
          <w:rFonts w:cs="Times New Roman"/>
          <w:i/>
        </w:rPr>
        <w:t>v</w:t>
      </w:r>
      <w:r w:rsidR="00872F49" w:rsidRPr="00F660E8">
        <w:rPr>
          <w:rFonts w:cs="Times New Roman"/>
          <w:i/>
          <w:vertAlign w:val="subscript"/>
        </w:rPr>
        <w:t>t</w:t>
      </w:r>
      <w:proofErr w:type="spellEnd"/>
      <w:r w:rsidR="00872F49" w:rsidRPr="00F660E8">
        <w:rPr>
          <w:rFonts w:cs="Times New Roman"/>
        </w:rPr>
        <w:t>(</w:t>
      </w:r>
      <w:r w:rsidR="00872F49" w:rsidRPr="00F660E8">
        <w:rPr>
          <w:rFonts w:cs="Times New Roman"/>
          <w:i/>
        </w:rPr>
        <w:t>c</w:t>
      </w:r>
      <w:r w:rsidR="00872F49" w:rsidRPr="00F660E8">
        <w:rPr>
          <w:rFonts w:cs="Times New Roman"/>
        </w:rPr>
        <w:t xml:space="preserve">) </w:t>
      </w:r>
      <w:r w:rsidR="002A224A" w:rsidRPr="00F660E8">
        <w:rPr>
          <w:rFonts w:cs="Times New Roman"/>
        </w:rPr>
        <w:t xml:space="preserve">= </w:t>
      </w:r>
      <w:r w:rsidR="002A224A" w:rsidRPr="00F660E8">
        <w:rPr>
          <w:rFonts w:cs="Times New Roman"/>
          <w:i/>
        </w:rPr>
        <w:t>d</w:t>
      </w:r>
      <w:r w:rsidR="002A224A" w:rsidRPr="00F660E8">
        <w:rPr>
          <w:rFonts w:cs="Times New Roman"/>
        </w:rPr>
        <w:t xml:space="preserve">, </w:t>
      </w:r>
      <w:r w:rsidR="00915F96" w:rsidRPr="00F660E8">
        <w:rPr>
          <w:rFonts w:cs="Times New Roman"/>
        </w:rPr>
        <w:t xml:space="preserve">then </w:t>
      </w:r>
      <w:r w:rsidR="002A224A" w:rsidRPr="00F660E8">
        <w:rPr>
          <w:rFonts w:cs="Times New Roman"/>
          <w:i/>
        </w:rPr>
        <w:t>d</w:t>
      </w:r>
      <w:r w:rsidR="008964CD">
        <w:rPr>
          <w:rFonts w:cs="Times New Roman"/>
          <w:i/>
        </w:rPr>
        <w:t xml:space="preserve"> </w:t>
      </w:r>
      <w:r w:rsidR="00915F96" w:rsidRPr="00F660E8">
        <w:rPr>
          <w:rFonts w:ascii="Cambria Math" w:hAnsi="Cambria Math" w:cs="Cambria Math"/>
        </w:rPr>
        <w:t>∈</w:t>
      </w:r>
      <w:r w:rsidR="008964CD">
        <w:rPr>
          <w:rFonts w:ascii="Cambria Math" w:hAnsi="Cambria Math" w:cs="Cambria Math"/>
        </w:rPr>
        <w:t xml:space="preserve"> </w:t>
      </w:r>
      <w:r w:rsidR="00915F96" w:rsidRPr="00F660E8">
        <w:rPr>
          <w:rFonts w:ascii="Cambria Math" w:hAnsi="Cambria Math" w:cs="Cambria Math"/>
        </w:rPr>
        <w:t>𝔻</w:t>
      </w:r>
      <w:r w:rsidR="00915F96" w:rsidRPr="00F660E8">
        <w:rPr>
          <w:rFonts w:cs="Times New Roman"/>
        </w:rPr>
        <w:t>(</w:t>
      </w:r>
      <w:r w:rsidR="00915F96" w:rsidRPr="00F660E8">
        <w:rPr>
          <w:rFonts w:cs="Times New Roman"/>
          <w:i/>
        </w:rPr>
        <w:t>t</w:t>
      </w:r>
      <w:r w:rsidR="00915F96" w:rsidRPr="00F660E8">
        <w:rPr>
          <w:rFonts w:cs="Times New Roman"/>
        </w:rPr>
        <w:t>)</w:t>
      </w:r>
    </w:p>
    <w:p w14:paraId="14F2AAAE" w14:textId="7F7ECF2F" w:rsidR="00072A1F" w:rsidRPr="00F660E8" w:rsidRDefault="00072A1F" w:rsidP="007C1F32">
      <w:pPr>
        <w:pStyle w:val="Standard"/>
        <w:numPr>
          <w:ilvl w:val="0"/>
          <w:numId w:val="4"/>
        </w:numPr>
        <w:spacing w:line="480" w:lineRule="auto"/>
        <w:jc w:val="both"/>
        <w:rPr>
          <w:rFonts w:cs="Times New Roman"/>
        </w:rPr>
      </w:pPr>
      <w:r w:rsidRPr="00F660E8">
        <w:rPr>
          <w:rFonts w:cs="Times New Roman"/>
        </w:rPr>
        <w:t xml:space="preserve">For any time </w:t>
      </w:r>
      <w:r w:rsidRPr="00F660E8">
        <w:rPr>
          <w:rFonts w:cs="Times New Roman"/>
          <w:i/>
        </w:rPr>
        <w:t xml:space="preserve">t </w:t>
      </w:r>
      <w:r w:rsidRPr="00F660E8">
        <w:rPr>
          <w:rFonts w:cs="Times New Roman"/>
        </w:rPr>
        <w:t xml:space="preserve">and object </w:t>
      </w:r>
      <w:r w:rsidRPr="00F660E8">
        <w:rPr>
          <w:rFonts w:cs="Times New Roman"/>
          <w:i/>
        </w:rPr>
        <w:t>d</w:t>
      </w:r>
      <w:r w:rsidRPr="00F660E8">
        <w:rPr>
          <w:rFonts w:cs="Times New Roman"/>
        </w:rPr>
        <w:t xml:space="preserve"> in </w:t>
      </w:r>
      <w:r w:rsidRPr="00F660E8">
        <w:rPr>
          <w:rFonts w:ascii="Cambria Math" w:hAnsi="Cambria Math" w:cs="Cambria Math"/>
        </w:rPr>
        <w:t>𝔻</w:t>
      </w:r>
      <w:r w:rsidRPr="00F660E8">
        <w:rPr>
          <w:rFonts w:cs="Times New Roman"/>
        </w:rPr>
        <w:t>(</w:t>
      </w:r>
      <w:r w:rsidRPr="00F660E8">
        <w:rPr>
          <w:rFonts w:cs="Times New Roman"/>
          <w:i/>
        </w:rPr>
        <w:t>t</w:t>
      </w:r>
      <w:r w:rsidR="002A224A" w:rsidRPr="00F660E8">
        <w:rPr>
          <w:rFonts w:cs="Times New Roman"/>
        </w:rPr>
        <w:t xml:space="preserve">), </w:t>
      </w:r>
      <w:proofErr w:type="gramStart"/>
      <w:r w:rsidRPr="00F660E8">
        <w:rPr>
          <w:rFonts w:ascii="Cambria Math" w:hAnsi="Cambria Math" w:cs="Cambria Math"/>
        </w:rPr>
        <w:t>∃</w:t>
      </w:r>
      <w:r w:rsidR="00E77852" w:rsidRPr="00F660E8">
        <w:rPr>
          <w:rFonts w:cs="Times New Roman"/>
        </w:rPr>
        <w:t>!</w:t>
      </w:r>
      <w:r w:rsidRPr="00F660E8">
        <w:rPr>
          <w:rFonts w:cs="Times New Roman"/>
          <w:i/>
        </w:rPr>
        <w:t>c</w:t>
      </w:r>
      <w:proofErr w:type="gramEnd"/>
      <w:r w:rsidRPr="00F660E8">
        <w:rPr>
          <w:rFonts w:cs="Times New Roman"/>
        </w:rPr>
        <w:t xml:space="preserve">: </w:t>
      </w:r>
      <w:r w:rsidRPr="00F660E8">
        <w:rPr>
          <w:rFonts w:cs="Times New Roman"/>
          <w:i/>
        </w:rPr>
        <w:t>c</w:t>
      </w:r>
      <w:r w:rsidR="008964CD">
        <w:rPr>
          <w:rFonts w:cs="Times New Roman"/>
          <w:i/>
        </w:rPr>
        <w:t xml:space="preserve"> </w:t>
      </w:r>
      <w:r w:rsidRPr="00F660E8">
        <w:rPr>
          <w:rFonts w:ascii="Cambria Math" w:hAnsi="Cambria Math" w:cs="Cambria Math"/>
        </w:rPr>
        <w:t>∈</w:t>
      </w:r>
      <w:r w:rsidR="008964CD">
        <w:rPr>
          <w:rFonts w:ascii="Cambria Math" w:hAnsi="Cambria Math" w:cs="Cambria Math"/>
        </w:rPr>
        <w:t xml:space="preserve"> </w:t>
      </w:r>
      <w:r w:rsidRPr="00F660E8">
        <w:rPr>
          <w:rFonts w:cs="Times New Roman"/>
          <w:b/>
        </w:rPr>
        <w:t xml:space="preserve">Con </w:t>
      </w:r>
      <w:r w:rsidRPr="00F660E8">
        <w:rPr>
          <w:rFonts w:cs="Times New Roman"/>
        </w:rPr>
        <w:t xml:space="preserve">and </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cs="Times New Roman"/>
          <w:i/>
        </w:rPr>
        <w:t>c</w:t>
      </w:r>
      <w:r w:rsidRPr="00F660E8">
        <w:rPr>
          <w:rFonts w:cs="Times New Roman"/>
        </w:rPr>
        <w:t>)=</w:t>
      </w:r>
      <w:r w:rsidRPr="00F660E8">
        <w:rPr>
          <w:rFonts w:cs="Times New Roman"/>
          <w:i/>
        </w:rPr>
        <w:t>d</w:t>
      </w:r>
    </w:p>
    <w:p w14:paraId="09791DD9" w14:textId="3A4D00BE" w:rsidR="00061285" w:rsidRDefault="00F96D59" w:rsidP="00061285">
      <w:pPr>
        <w:pStyle w:val="Standard"/>
        <w:numPr>
          <w:ilvl w:val="0"/>
          <w:numId w:val="4"/>
        </w:numPr>
        <w:spacing w:line="480" w:lineRule="auto"/>
        <w:jc w:val="both"/>
        <w:rPr>
          <w:rFonts w:cs="Times New Roman"/>
        </w:rPr>
      </w:pPr>
      <w:r w:rsidRPr="00F660E8">
        <w:rPr>
          <w:rFonts w:cs="Times New Roman"/>
        </w:rPr>
        <w:lastRenderedPageBreak/>
        <w:t xml:space="preserve">For any </w:t>
      </w:r>
      <w:proofErr w:type="gramStart"/>
      <w:r w:rsidRPr="00F660E8">
        <w:rPr>
          <w:rFonts w:cs="Times New Roman"/>
        </w:rPr>
        <w:t>time</w:t>
      </w:r>
      <w:proofErr w:type="gramEnd"/>
      <w:r w:rsidRPr="00F660E8">
        <w:rPr>
          <w:rFonts w:cs="Times New Roman"/>
        </w:rPr>
        <w:t xml:space="preserve"> </w:t>
      </w:r>
      <w:r w:rsidRPr="00F660E8">
        <w:rPr>
          <w:rFonts w:cs="Times New Roman"/>
          <w:i/>
        </w:rPr>
        <w:t>t</w:t>
      </w:r>
      <w:r w:rsidRPr="00F660E8">
        <w:rPr>
          <w:rFonts w:cs="Times New Roman"/>
        </w:rPr>
        <w:t xml:space="preserve"> and atomic formula </w:t>
      </w:r>
      <w:r w:rsidRPr="00F660E8">
        <w:rPr>
          <w:rFonts w:cs="Times New Roman"/>
          <w:i/>
        </w:rPr>
        <w:t>Pa</w:t>
      </w:r>
      <w:r w:rsidRPr="00F660E8">
        <w:rPr>
          <w:rFonts w:cs="Times New Roman"/>
        </w:rPr>
        <w:t xml:space="preserve">, </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cs="Times New Roman"/>
          <w:i/>
        </w:rPr>
        <w:t>a</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proofErr w:type="spellStart"/>
      <w:r w:rsidRPr="00F660E8">
        <w:rPr>
          <w:rFonts w:cs="Times New Roman"/>
        </w:rPr>
        <w:t>iff</w:t>
      </w:r>
      <w:proofErr w:type="spellEnd"/>
      <w:r w:rsidRPr="00F660E8">
        <w:rPr>
          <w:rFonts w:cs="Times New Roman"/>
        </w:rPr>
        <w:t xml:space="preserve"> </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cs="Times New Roman"/>
          <w:i/>
        </w:rPr>
        <w:t>Pa</w:t>
      </w:r>
      <w:r w:rsidRPr="00F660E8">
        <w:rPr>
          <w:rFonts w:cs="Times New Roman"/>
        </w:rPr>
        <w:t>)</w:t>
      </w:r>
      <w:r w:rsidR="00850650">
        <w:rPr>
          <w:rFonts w:cs="Times New Roman"/>
        </w:rPr>
        <w:t xml:space="preserve"> </w:t>
      </w:r>
      <w:r w:rsidRPr="00F660E8">
        <w:rPr>
          <w:rFonts w:ascii="Cambria Math" w:hAnsi="Cambria Math" w:cs="Cambria Math"/>
        </w:rPr>
        <w:t>∈</w:t>
      </w:r>
      <w:r w:rsidR="00850650">
        <w:rPr>
          <w:rFonts w:ascii="Cambria Math" w:hAnsi="Cambria Math" w:cs="Cambria Math"/>
        </w:rPr>
        <w:t xml:space="preserve"> </w:t>
      </w:r>
      <w:r w:rsidRPr="00F660E8">
        <w:rPr>
          <w:rFonts w:cs="Times New Roman"/>
        </w:rPr>
        <w:t xml:space="preserve">{0, 1}. Otherwise, </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cs="Times New Roman"/>
          <w:i/>
        </w:rPr>
        <w:t>Pa</w:t>
      </w:r>
      <w:r w:rsidRPr="00F660E8">
        <w:rPr>
          <w:rFonts w:cs="Times New Roman"/>
        </w:rPr>
        <w:t>) = ½.</w:t>
      </w:r>
    </w:p>
    <w:p w14:paraId="70C6C550" w14:textId="77777777" w:rsidR="00061285" w:rsidRPr="00061285" w:rsidRDefault="00061285" w:rsidP="00061285">
      <w:pPr>
        <w:pStyle w:val="Standard"/>
        <w:spacing w:line="480" w:lineRule="auto"/>
        <w:jc w:val="both"/>
        <w:rPr>
          <w:rFonts w:cs="Times New Roman"/>
        </w:rPr>
      </w:pPr>
      <w:r>
        <w:t xml:space="preserve">For reasons which will become apparent in our philosophical exposition of the semantics, we add the following condition: </w:t>
      </w:r>
    </w:p>
    <w:p w14:paraId="170402B8" w14:textId="4B42AC9F" w:rsidR="00061285" w:rsidRPr="00061285" w:rsidRDefault="00061285" w:rsidP="00061285">
      <w:pPr>
        <w:pStyle w:val="Standard"/>
        <w:numPr>
          <w:ilvl w:val="0"/>
          <w:numId w:val="4"/>
        </w:numPr>
        <w:spacing w:line="480" w:lineRule="auto"/>
        <w:jc w:val="both"/>
        <w:rPr>
          <w:rFonts w:cs="Times New Roman"/>
        </w:rPr>
      </w:pPr>
      <w:r>
        <w:t xml:space="preserve">For any constant </w:t>
      </w:r>
      <w:r w:rsidRPr="00061285">
        <w:rPr>
          <w:i/>
        </w:rPr>
        <w:t xml:space="preserve">c </w:t>
      </w:r>
      <w:r>
        <w:t xml:space="preserve">and times </w:t>
      </w:r>
      <w:r w:rsidRPr="00061285">
        <w:rPr>
          <w:i/>
        </w:rPr>
        <w:t xml:space="preserve">t, t’, </w:t>
      </w:r>
      <w:r>
        <w:t xml:space="preserve">if </w:t>
      </w:r>
      <w:proofErr w:type="spellStart"/>
      <w:r w:rsidRPr="00061285">
        <w:rPr>
          <w:i/>
        </w:rPr>
        <w:t>v</w:t>
      </w:r>
      <w:r w:rsidRPr="00061285">
        <w:rPr>
          <w:i/>
          <w:vertAlign w:val="subscript"/>
        </w:rPr>
        <w:t>t</w:t>
      </w:r>
      <w:proofErr w:type="spellEnd"/>
      <w:r>
        <w:t>(</w:t>
      </w:r>
      <w:r w:rsidRPr="00061285">
        <w:rPr>
          <w:i/>
        </w:rPr>
        <w:t>c</w:t>
      </w:r>
      <w:r w:rsidRPr="00DC7BA3">
        <w:t>)</w:t>
      </w:r>
      <w:r>
        <w:t xml:space="preserve"> = </w:t>
      </w:r>
      <w:proofErr w:type="spellStart"/>
      <w:r w:rsidRPr="00061285">
        <w:rPr>
          <w:i/>
        </w:rPr>
        <w:t>v</w:t>
      </w:r>
      <w:r w:rsidRPr="00061285">
        <w:rPr>
          <w:i/>
          <w:vertAlign w:val="subscript"/>
        </w:rPr>
        <w:t>t</w:t>
      </w:r>
      <w:proofErr w:type="spellEnd"/>
      <w:r w:rsidRPr="00061285">
        <w:rPr>
          <w:i/>
          <w:vertAlign w:val="subscript"/>
        </w:rPr>
        <w:t>’</w:t>
      </w:r>
      <w:r>
        <w:t>(</w:t>
      </w:r>
      <w:r w:rsidRPr="00061285">
        <w:rPr>
          <w:i/>
        </w:rPr>
        <w:t>c</w:t>
      </w:r>
      <w:r>
        <w:t xml:space="preserve">), then for all </w:t>
      </w:r>
      <w:r w:rsidRPr="00061285">
        <w:rPr>
          <w:i/>
        </w:rPr>
        <w:t xml:space="preserve">t’’ </w:t>
      </w:r>
      <w:r>
        <w:t xml:space="preserve">such that </w:t>
      </w:r>
      <w:proofErr w:type="spellStart"/>
      <w:r w:rsidRPr="00061285">
        <w:rPr>
          <w:i/>
        </w:rPr>
        <w:t>tLt</w:t>
      </w:r>
      <w:proofErr w:type="spellEnd"/>
      <w:r w:rsidRPr="00061285">
        <w:rPr>
          <w:i/>
        </w:rPr>
        <w:t xml:space="preserve">’’Lt’, </w:t>
      </w:r>
      <w:proofErr w:type="spellStart"/>
      <w:r w:rsidRPr="00061285">
        <w:rPr>
          <w:i/>
        </w:rPr>
        <w:t>v</w:t>
      </w:r>
      <w:r w:rsidRPr="00061285">
        <w:rPr>
          <w:i/>
          <w:vertAlign w:val="subscript"/>
        </w:rPr>
        <w:t>t</w:t>
      </w:r>
      <w:proofErr w:type="spellEnd"/>
      <w:r w:rsidRPr="00061285">
        <w:rPr>
          <w:i/>
          <w:vertAlign w:val="subscript"/>
        </w:rPr>
        <w:t>’’</w:t>
      </w:r>
      <w:r>
        <w:t>(</w:t>
      </w:r>
      <w:r w:rsidRPr="00061285">
        <w:rPr>
          <w:i/>
        </w:rPr>
        <w:t>c</w:t>
      </w:r>
      <w:r>
        <w:t xml:space="preserve">) = </w:t>
      </w:r>
      <w:proofErr w:type="spellStart"/>
      <w:r w:rsidRPr="00061285">
        <w:rPr>
          <w:i/>
        </w:rPr>
        <w:t>v</w:t>
      </w:r>
      <w:r w:rsidRPr="00061285">
        <w:rPr>
          <w:i/>
          <w:vertAlign w:val="subscript"/>
        </w:rPr>
        <w:t>t</w:t>
      </w:r>
      <w:proofErr w:type="spellEnd"/>
      <w:r>
        <w:t>(</w:t>
      </w:r>
      <w:r w:rsidRPr="00061285">
        <w:rPr>
          <w:i/>
        </w:rPr>
        <w:t>c</w:t>
      </w:r>
      <w:r>
        <w:t xml:space="preserve">) = </w:t>
      </w:r>
      <w:proofErr w:type="spellStart"/>
      <w:r w:rsidRPr="00061285">
        <w:rPr>
          <w:i/>
        </w:rPr>
        <w:t>v</w:t>
      </w:r>
      <w:r w:rsidRPr="00061285">
        <w:rPr>
          <w:i/>
          <w:vertAlign w:val="subscript"/>
        </w:rPr>
        <w:t>t</w:t>
      </w:r>
      <w:proofErr w:type="spellEnd"/>
      <w:r w:rsidRPr="00061285">
        <w:rPr>
          <w:i/>
          <w:vertAlign w:val="subscript"/>
        </w:rPr>
        <w:t>’</w:t>
      </w:r>
      <w:r>
        <w:t>(</w:t>
      </w:r>
      <w:r w:rsidRPr="00061285">
        <w:rPr>
          <w:i/>
        </w:rPr>
        <w:t>c</w:t>
      </w:r>
      <w:r w:rsidR="00132766">
        <w:t>).</w:t>
      </w:r>
    </w:p>
    <w:p w14:paraId="31537181" w14:textId="0C0ABE3D" w:rsidR="00270795" w:rsidRPr="00F660E8" w:rsidRDefault="00270795" w:rsidP="007C1F32">
      <w:pPr>
        <w:pStyle w:val="Standard"/>
        <w:spacing w:line="480" w:lineRule="auto"/>
        <w:jc w:val="both"/>
        <w:rPr>
          <w:rFonts w:cs="Times New Roman"/>
        </w:rPr>
      </w:pPr>
      <w:r w:rsidRPr="00F660E8">
        <w:rPr>
          <w:rFonts w:cs="Times New Roman"/>
        </w:rPr>
        <w:t xml:space="preserve">The first condition states that only objects in the domain of a time </w:t>
      </w:r>
      <w:r w:rsidR="00B6681E" w:rsidRPr="00F660E8">
        <w:rPr>
          <w:rFonts w:cs="Times New Roman"/>
        </w:rPr>
        <w:t>are named there</w:t>
      </w:r>
      <w:r w:rsidRPr="00F660E8">
        <w:rPr>
          <w:rFonts w:cs="Times New Roman"/>
        </w:rPr>
        <w:t xml:space="preserve">; the second, </w:t>
      </w:r>
      <w:r w:rsidR="00072A1F" w:rsidRPr="00F660E8">
        <w:rPr>
          <w:rFonts w:cs="Times New Roman"/>
        </w:rPr>
        <w:t>that every obje</w:t>
      </w:r>
      <w:r w:rsidR="00E77852" w:rsidRPr="00F660E8">
        <w:rPr>
          <w:rFonts w:cs="Times New Roman"/>
        </w:rPr>
        <w:t>ct in the domain of a time has exactly one</w:t>
      </w:r>
      <w:r w:rsidR="00072A1F" w:rsidRPr="00F660E8">
        <w:rPr>
          <w:rFonts w:cs="Times New Roman"/>
        </w:rPr>
        <w:t xml:space="preserve"> name at that time</w:t>
      </w:r>
      <w:r w:rsidRPr="00F660E8">
        <w:rPr>
          <w:rFonts w:cs="Times New Roman"/>
        </w:rPr>
        <w:t>; the third,</w:t>
      </w:r>
      <w:r w:rsidR="00F96D59" w:rsidRPr="00F660E8">
        <w:rPr>
          <w:rFonts w:cs="Times New Roman"/>
        </w:rPr>
        <w:t xml:space="preserve"> </w:t>
      </w:r>
      <w:r w:rsidR="00072A1F" w:rsidRPr="00F660E8">
        <w:rPr>
          <w:rFonts w:cs="Times New Roman"/>
        </w:rPr>
        <w:t xml:space="preserve">that </w:t>
      </w:r>
      <w:r w:rsidR="00B601D9" w:rsidRPr="00F660E8">
        <w:rPr>
          <w:rFonts w:cs="Times New Roman"/>
        </w:rPr>
        <w:t>atomic formulae are true or false for all and only objects existing at that time, i.e. indeterminacy occurs at the atomic level for all and only non-existent objects.</w:t>
      </w:r>
      <w:r w:rsidR="007025D0" w:rsidRPr="007025D0">
        <w:t xml:space="preserve"> </w:t>
      </w:r>
      <w:r w:rsidR="007025D0">
        <w:t>The fourth prevents ‘</w:t>
      </w:r>
      <w:proofErr w:type="spellStart"/>
      <w:r w:rsidR="007025D0">
        <w:t>gappy</w:t>
      </w:r>
      <w:proofErr w:type="spellEnd"/>
      <w:r w:rsidR="007025D0">
        <w:t>’ designation.</w:t>
      </w:r>
    </w:p>
    <w:p w14:paraId="125009C6" w14:textId="6E5B87C3" w:rsidR="000856A6" w:rsidRPr="00730FA9" w:rsidRDefault="004F2EFF" w:rsidP="007C1F32">
      <w:pPr>
        <w:pStyle w:val="Standard"/>
        <w:spacing w:line="480" w:lineRule="auto"/>
        <w:jc w:val="both"/>
        <w:rPr>
          <w:rFonts w:cs="Times New Roman"/>
        </w:rPr>
      </w:pPr>
      <w:r w:rsidRPr="00F660E8">
        <w:rPr>
          <w:rFonts w:cs="Times New Roman"/>
        </w:rPr>
        <w:tab/>
      </w:r>
      <w:r w:rsidR="00316013" w:rsidRPr="00F660E8">
        <w:rPr>
          <w:rFonts w:cs="Times New Roman"/>
        </w:rPr>
        <w:t>Lastly, w</w:t>
      </w:r>
      <w:r w:rsidRPr="00F660E8">
        <w:rPr>
          <w:rFonts w:cs="Times New Roman"/>
        </w:rPr>
        <w:t xml:space="preserve">e place the following constraint on the relations </w:t>
      </w:r>
      <w:r w:rsidRPr="00F660E8">
        <w:rPr>
          <w:rFonts w:cs="Times New Roman"/>
          <w:i/>
        </w:rPr>
        <w:t xml:space="preserve">L </w:t>
      </w:r>
      <w:r w:rsidRPr="00F660E8">
        <w:rPr>
          <w:rFonts w:cs="Times New Roman"/>
        </w:rPr>
        <w:t xml:space="preserve">and </w:t>
      </w:r>
      <w:r w:rsidRPr="00F660E8">
        <w:rPr>
          <w:rFonts w:cs="Times New Roman"/>
          <w:i/>
        </w:rPr>
        <w:t>R</w:t>
      </w:r>
      <w:r w:rsidR="00730FA9">
        <w:rPr>
          <w:rFonts w:cs="Times New Roman"/>
        </w:rPr>
        <w:t>:</w:t>
      </w:r>
    </w:p>
    <w:p w14:paraId="563200DC" w14:textId="3EDF362F" w:rsidR="0068200A" w:rsidRPr="00F660E8" w:rsidRDefault="004F2EFF" w:rsidP="007C1F32">
      <w:pPr>
        <w:pStyle w:val="Standard"/>
        <w:numPr>
          <w:ilvl w:val="0"/>
          <w:numId w:val="4"/>
        </w:numPr>
        <w:spacing w:line="480" w:lineRule="auto"/>
        <w:jc w:val="both"/>
        <w:rPr>
          <w:rFonts w:cs="Times New Roman"/>
        </w:rPr>
      </w:pPr>
      <w:r w:rsidRPr="00F660E8">
        <w:rPr>
          <w:rFonts w:cs="Times New Roman"/>
        </w:rPr>
        <w:t xml:space="preserve">For any times </w:t>
      </w:r>
      <w:r w:rsidRPr="00F660E8">
        <w:rPr>
          <w:rFonts w:cs="Times New Roman"/>
          <w:i/>
        </w:rPr>
        <w:t>t, t’</w:t>
      </w:r>
      <w:r w:rsidRPr="00F660E8">
        <w:rPr>
          <w:rFonts w:cs="Times New Roman"/>
        </w:rPr>
        <w:t xml:space="preserve">, if </w:t>
      </w:r>
      <w:proofErr w:type="spellStart"/>
      <w:r w:rsidRPr="00F660E8">
        <w:rPr>
          <w:rFonts w:cs="Times New Roman"/>
          <w:i/>
        </w:rPr>
        <w:t>tRt</w:t>
      </w:r>
      <w:proofErr w:type="spellEnd"/>
      <w:r w:rsidRPr="00F660E8">
        <w:rPr>
          <w:rFonts w:cs="Times New Roman"/>
          <w:i/>
        </w:rPr>
        <w:t>’</w:t>
      </w:r>
      <w:r w:rsidRPr="00F660E8">
        <w:rPr>
          <w:rFonts w:cs="Times New Roman"/>
        </w:rPr>
        <w:t>,</w:t>
      </w:r>
      <w:r w:rsidRPr="00F660E8">
        <w:rPr>
          <w:rFonts w:cs="Times New Roman"/>
          <w:i/>
        </w:rPr>
        <w:t xml:space="preserve"> </w:t>
      </w:r>
      <w:r w:rsidRPr="00F660E8">
        <w:rPr>
          <w:rFonts w:cs="Times New Roman"/>
        </w:rPr>
        <w:t xml:space="preserve">then </w:t>
      </w:r>
      <w:proofErr w:type="spellStart"/>
      <w:r w:rsidRPr="00F660E8">
        <w:rPr>
          <w:rFonts w:cs="Times New Roman"/>
          <w:i/>
        </w:rPr>
        <w:t>t’Lt</w:t>
      </w:r>
      <w:proofErr w:type="spellEnd"/>
      <w:r w:rsidRPr="00F660E8">
        <w:rPr>
          <w:rFonts w:cs="Times New Roman"/>
        </w:rPr>
        <w:t>.</w:t>
      </w:r>
    </w:p>
    <w:p w14:paraId="44C980B2" w14:textId="25BEA37D" w:rsidR="00B6681E" w:rsidRPr="00F660E8" w:rsidRDefault="00120A11" w:rsidP="007C1F32">
      <w:pPr>
        <w:pStyle w:val="Standard"/>
        <w:spacing w:line="480" w:lineRule="auto"/>
        <w:jc w:val="both"/>
        <w:rPr>
          <w:rFonts w:cs="Times New Roman"/>
        </w:rPr>
      </w:pPr>
      <w:r w:rsidRPr="00F660E8">
        <w:rPr>
          <w:rFonts w:cs="Times New Roman"/>
        </w:rPr>
        <w:t>For reasons that we will make clear, t</w:t>
      </w:r>
      <w:r w:rsidR="003307AB" w:rsidRPr="00F660E8">
        <w:rPr>
          <w:rFonts w:cs="Times New Roman"/>
        </w:rPr>
        <w:t>he converse of (</w:t>
      </w:r>
      <w:r w:rsidR="00F96D59" w:rsidRPr="00F660E8">
        <w:rPr>
          <w:rFonts w:cs="Times New Roman"/>
        </w:rPr>
        <w:t>i</w:t>
      </w:r>
      <w:r w:rsidR="003307AB" w:rsidRPr="00F660E8">
        <w:rPr>
          <w:rFonts w:cs="Times New Roman"/>
        </w:rPr>
        <w:t>v</w:t>
      </w:r>
      <w:r w:rsidR="004F2EFF" w:rsidRPr="00F660E8">
        <w:rPr>
          <w:rFonts w:cs="Times New Roman"/>
        </w:rPr>
        <w:t>), however, will not generally hold.</w:t>
      </w:r>
    </w:p>
    <w:p w14:paraId="3E9693BF" w14:textId="75930CDC" w:rsidR="00B6681E" w:rsidRPr="00F660E8" w:rsidRDefault="00F02DCA" w:rsidP="007C1F32">
      <w:pPr>
        <w:pStyle w:val="Standard"/>
        <w:spacing w:line="480" w:lineRule="auto"/>
        <w:jc w:val="both"/>
        <w:rPr>
          <w:rFonts w:cs="Times New Roman"/>
        </w:rPr>
      </w:pPr>
      <w:r w:rsidRPr="00F660E8">
        <w:rPr>
          <w:rFonts w:cs="Times New Roman"/>
        </w:rPr>
        <w:tab/>
      </w:r>
      <w:r w:rsidR="00F1057B">
        <w:rPr>
          <w:rFonts w:cs="Times New Roman"/>
        </w:rPr>
        <w:t>T</w:t>
      </w:r>
      <w:r w:rsidR="00840012" w:rsidRPr="00F660E8">
        <w:rPr>
          <w:rFonts w:cs="Times New Roman"/>
        </w:rPr>
        <w:t xml:space="preserve">he semantics for ~, &amp;, </w:t>
      </w:r>
      <w:r w:rsidR="000447E5">
        <w:rPr>
          <w:rFonts w:cs="Times New Roman"/>
        </w:rPr>
        <w:t xml:space="preserve">→, </w:t>
      </w:r>
      <w:r w:rsidR="00840012" w:rsidRPr="00F660E8">
        <w:rPr>
          <w:rFonts w:cs="Times New Roman"/>
        </w:rPr>
        <w:t>and v</w:t>
      </w:r>
      <w:r w:rsidR="00270795" w:rsidRPr="00F660E8">
        <w:rPr>
          <w:rFonts w:cs="Times New Roman"/>
        </w:rPr>
        <w:t xml:space="preserve"> are</w:t>
      </w:r>
      <w:r w:rsidR="00D52A0D" w:rsidRPr="00F660E8">
        <w:rPr>
          <w:rFonts w:cs="Times New Roman"/>
        </w:rPr>
        <w:t xml:space="preserve"> </w:t>
      </w:r>
      <w:r w:rsidR="00A30012" w:rsidRPr="00F660E8">
        <w:rPr>
          <w:rFonts w:cs="Times New Roman"/>
        </w:rPr>
        <w:t>as follows</w:t>
      </w:r>
      <w:r w:rsidR="00F1057B">
        <w:rPr>
          <w:rFonts w:cs="Times New Roman"/>
        </w:rPr>
        <w:t>:</w:t>
      </w:r>
    </w:p>
    <w:p w14:paraId="2F64569E" w14:textId="400BEA38" w:rsidR="00B6681E" w:rsidRPr="00F660E8" w:rsidRDefault="00B6681E" w:rsidP="007C1F32">
      <w:pPr>
        <w:pStyle w:val="Standard"/>
        <w:spacing w:line="480" w:lineRule="auto"/>
        <w:ind w:left="900"/>
        <w:jc w:val="both"/>
        <w:rPr>
          <w:rFonts w:cs="Times New Roman"/>
        </w:rPr>
      </w:pPr>
      <w:r w:rsidRPr="00F660E8">
        <w:rPr>
          <w:rFonts w:cs="Times New Roman"/>
        </w:rPr>
        <w:t>(~)</w:t>
      </w:r>
      <w:r w:rsidRPr="00F660E8">
        <w:rPr>
          <w:rFonts w:cs="Times New Roman"/>
        </w:rPr>
        <w:tab/>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00F419D3" w:rsidRPr="00F660E8">
        <w:rPr>
          <w:rFonts w:cs="Times New Roman"/>
          <w:i/>
        </w:rPr>
        <w:t>ϕ</w:t>
      </w:r>
      <w:r w:rsidRPr="00F660E8">
        <w:rPr>
          <w:rFonts w:cs="Times New Roman"/>
        </w:rPr>
        <w:t xml:space="preserve">) = 1 </w:t>
      </w:r>
      <w:proofErr w:type="spellStart"/>
      <w:r w:rsidRPr="00F660E8">
        <w:rPr>
          <w:rFonts w:cs="Times New Roman"/>
        </w:rPr>
        <w:t>iff</w:t>
      </w:r>
      <w:proofErr w:type="spellEnd"/>
      <w:r w:rsidRPr="00F660E8">
        <w:rPr>
          <w:rFonts w:cs="Times New Roman"/>
        </w:rPr>
        <w:t xml:space="preserve"> </w:t>
      </w:r>
      <w:proofErr w:type="spellStart"/>
      <w:r w:rsidRPr="00F660E8">
        <w:rPr>
          <w:rFonts w:cs="Times New Roman"/>
          <w:i/>
        </w:rPr>
        <w:t>v</w:t>
      </w:r>
      <w:r w:rsidRPr="00F660E8">
        <w:rPr>
          <w:rFonts w:cs="Times New Roman"/>
          <w:vertAlign w:val="subscript"/>
        </w:rPr>
        <w:t>t</w:t>
      </w:r>
      <w:proofErr w:type="spellEnd"/>
      <w:r w:rsidR="00F419D3" w:rsidRPr="00F660E8">
        <w:rPr>
          <w:rFonts w:cs="Times New Roman"/>
        </w:rPr>
        <w:t>(</w:t>
      </w:r>
      <w:r w:rsidR="00F419D3" w:rsidRPr="00F660E8">
        <w:rPr>
          <w:rFonts w:cs="Times New Roman"/>
          <w:i/>
        </w:rPr>
        <w:t>ϕ</w:t>
      </w:r>
      <w:r w:rsidRPr="00F660E8">
        <w:rPr>
          <w:rFonts w:cs="Times New Roman"/>
        </w:rPr>
        <w:t>) ≠ 1, and 0 otherwise.</w:t>
      </w:r>
    </w:p>
    <w:p w14:paraId="6D96822D" w14:textId="24253000" w:rsidR="00840012" w:rsidRPr="00F660E8" w:rsidRDefault="00DE6D26" w:rsidP="007C1F32">
      <w:pPr>
        <w:pStyle w:val="Standard"/>
        <w:spacing w:line="480" w:lineRule="auto"/>
        <w:ind w:left="900"/>
        <w:jc w:val="both"/>
        <w:rPr>
          <w:rFonts w:cs="Times New Roman"/>
        </w:rPr>
      </w:pPr>
      <w:r w:rsidRPr="00F660E8">
        <w:rPr>
          <w:rFonts w:cs="Times New Roman"/>
        </w:rPr>
        <w:t>(&amp;</w:t>
      </w:r>
      <w:r w:rsidR="00B6681E" w:rsidRPr="00F660E8">
        <w:rPr>
          <w:rFonts w:cs="Times New Roman"/>
        </w:rPr>
        <w:t>)</w:t>
      </w:r>
      <w:r w:rsidR="00B6681E" w:rsidRPr="00F660E8">
        <w:rPr>
          <w:rFonts w:cs="Times New Roman"/>
        </w:rPr>
        <w:tab/>
      </w:r>
      <w:proofErr w:type="spellStart"/>
      <w:proofErr w:type="gramStart"/>
      <w:r w:rsidR="00B6681E" w:rsidRPr="00F660E8">
        <w:rPr>
          <w:rFonts w:cs="Times New Roman"/>
          <w:i/>
        </w:rPr>
        <w:t>v</w:t>
      </w:r>
      <w:r w:rsidR="00B6681E" w:rsidRPr="00F660E8">
        <w:rPr>
          <w:rFonts w:cs="Times New Roman"/>
          <w:vertAlign w:val="subscript"/>
        </w:rPr>
        <w:t>t</w:t>
      </w:r>
      <w:proofErr w:type="spellEnd"/>
      <w:r w:rsidRPr="00F660E8">
        <w:rPr>
          <w:rFonts w:cs="Times New Roman"/>
        </w:rPr>
        <w:t>(</w:t>
      </w:r>
      <w:proofErr w:type="gramEnd"/>
      <w:r w:rsidR="00F419D3" w:rsidRPr="00F660E8">
        <w:rPr>
          <w:rFonts w:cs="Times New Roman"/>
          <w:i/>
        </w:rPr>
        <w:t xml:space="preserve">ϕ </w:t>
      </w:r>
      <w:r w:rsidRPr="00F660E8">
        <w:rPr>
          <w:rFonts w:cs="Times New Roman"/>
        </w:rPr>
        <w:t>&amp;</w:t>
      </w:r>
      <w:r w:rsidR="00F419D3" w:rsidRPr="00F660E8">
        <w:rPr>
          <w:rFonts w:cs="Times New Roman"/>
        </w:rPr>
        <w:t xml:space="preserve"> </w:t>
      </w:r>
      <w:r w:rsidR="00F419D3" w:rsidRPr="00F660E8">
        <w:rPr>
          <w:rFonts w:cs="Times New Roman"/>
          <w:i/>
        </w:rPr>
        <w:t>ψ</w:t>
      </w:r>
      <w:r w:rsidR="00B6681E" w:rsidRPr="00F660E8">
        <w:rPr>
          <w:rFonts w:cs="Times New Roman"/>
        </w:rPr>
        <w:t xml:space="preserve">) = </w:t>
      </w:r>
      <w:r w:rsidR="00E80A1A" w:rsidRPr="00F660E8">
        <w:rPr>
          <w:rFonts w:cs="Times New Roman"/>
          <w:i/>
        </w:rPr>
        <w:t>Min</w:t>
      </w:r>
      <w:r w:rsidR="00120A11" w:rsidRPr="00F660E8">
        <w:rPr>
          <w:rFonts w:cs="Times New Roman"/>
        </w:rPr>
        <w:t>(</w:t>
      </w:r>
      <w:proofErr w:type="spellStart"/>
      <w:r w:rsidR="00120A11" w:rsidRPr="00F660E8">
        <w:rPr>
          <w:rFonts w:cs="Times New Roman"/>
          <w:i/>
        </w:rPr>
        <w:t>v</w:t>
      </w:r>
      <w:r w:rsidR="00120A11" w:rsidRPr="00F660E8">
        <w:rPr>
          <w:rFonts w:cs="Times New Roman"/>
          <w:i/>
          <w:vertAlign w:val="subscript"/>
        </w:rPr>
        <w:t>t</w:t>
      </w:r>
      <w:proofErr w:type="spellEnd"/>
      <w:r w:rsidR="00120A11" w:rsidRPr="00F660E8">
        <w:rPr>
          <w:rFonts w:cs="Times New Roman"/>
        </w:rPr>
        <w:t>(</w:t>
      </w:r>
      <w:r w:rsidR="00F419D3" w:rsidRPr="00F660E8">
        <w:rPr>
          <w:rFonts w:cs="Times New Roman"/>
          <w:i/>
        </w:rPr>
        <w:t>ϕ</w:t>
      </w:r>
      <w:r w:rsidR="00120A11" w:rsidRPr="00F660E8">
        <w:rPr>
          <w:rFonts w:cs="Times New Roman"/>
        </w:rPr>
        <w:t xml:space="preserve">), </w:t>
      </w:r>
      <w:proofErr w:type="spellStart"/>
      <w:r w:rsidR="00120A11" w:rsidRPr="00F660E8">
        <w:rPr>
          <w:rFonts w:cs="Times New Roman"/>
          <w:i/>
        </w:rPr>
        <w:t>v</w:t>
      </w:r>
      <w:r w:rsidR="00120A11" w:rsidRPr="00F660E8">
        <w:rPr>
          <w:rFonts w:cs="Times New Roman"/>
          <w:i/>
          <w:vertAlign w:val="subscript"/>
        </w:rPr>
        <w:t>t</w:t>
      </w:r>
      <w:proofErr w:type="spellEnd"/>
      <w:r w:rsidR="00120A11" w:rsidRPr="00F660E8">
        <w:rPr>
          <w:rFonts w:cs="Times New Roman"/>
        </w:rPr>
        <w:t>(</w:t>
      </w:r>
      <w:r w:rsidR="00F419D3" w:rsidRPr="00F660E8">
        <w:rPr>
          <w:rFonts w:cs="Times New Roman"/>
          <w:i/>
        </w:rPr>
        <w:t>ψ</w:t>
      </w:r>
      <w:r w:rsidR="00120A11" w:rsidRPr="00F660E8">
        <w:rPr>
          <w:rFonts w:cs="Times New Roman"/>
        </w:rPr>
        <w:t>)</w:t>
      </w:r>
      <w:r w:rsidR="00C10C7A" w:rsidRPr="00F660E8">
        <w:rPr>
          <w:rFonts w:cs="Times New Roman"/>
        </w:rPr>
        <w:t>)</w:t>
      </w:r>
      <w:r w:rsidR="00120A11" w:rsidRPr="00F660E8">
        <w:rPr>
          <w:rFonts w:cs="Times New Roman"/>
        </w:rPr>
        <w:t>.</w:t>
      </w:r>
    </w:p>
    <w:p w14:paraId="1B352AEF" w14:textId="4A9533EB" w:rsidR="00DE6D26" w:rsidRDefault="00DE6D26" w:rsidP="007C1F32">
      <w:pPr>
        <w:pStyle w:val="Standard"/>
        <w:spacing w:line="480" w:lineRule="auto"/>
        <w:ind w:left="900"/>
        <w:jc w:val="both"/>
        <w:rPr>
          <w:rFonts w:cs="Times New Roman"/>
        </w:rPr>
      </w:pPr>
      <w:r w:rsidRPr="00F660E8">
        <w:rPr>
          <w:rFonts w:cs="Times New Roman"/>
        </w:rPr>
        <w:t>(v)</w:t>
      </w:r>
      <w:r w:rsidRPr="00F660E8">
        <w:rPr>
          <w:rFonts w:cs="Times New Roman"/>
        </w:rPr>
        <w:tab/>
      </w:r>
      <w:proofErr w:type="spellStart"/>
      <w:proofErr w:type="gramStart"/>
      <w:r w:rsidRPr="00F660E8">
        <w:rPr>
          <w:rFonts w:cs="Times New Roman"/>
          <w:i/>
        </w:rPr>
        <w:t>v</w:t>
      </w:r>
      <w:r w:rsidRPr="00F660E8">
        <w:rPr>
          <w:rFonts w:cs="Times New Roman"/>
          <w:i/>
          <w:vertAlign w:val="subscript"/>
        </w:rPr>
        <w:t>t</w:t>
      </w:r>
      <w:proofErr w:type="spellEnd"/>
      <w:r w:rsidRPr="00F660E8">
        <w:rPr>
          <w:rFonts w:cs="Times New Roman"/>
        </w:rPr>
        <w:t>(</w:t>
      </w:r>
      <w:proofErr w:type="gramEnd"/>
      <w:r w:rsidR="00F419D3" w:rsidRPr="00F660E8">
        <w:rPr>
          <w:rFonts w:cs="Times New Roman"/>
          <w:i/>
        </w:rPr>
        <w:t xml:space="preserve">ϕ </w:t>
      </w:r>
      <w:r w:rsidRPr="00F660E8">
        <w:rPr>
          <w:rFonts w:cs="Times New Roman"/>
        </w:rPr>
        <w:t>v</w:t>
      </w:r>
      <w:r w:rsidR="00F419D3" w:rsidRPr="00F660E8">
        <w:rPr>
          <w:rFonts w:cs="Times New Roman"/>
          <w:i/>
        </w:rPr>
        <w:t xml:space="preserve"> ψ</w:t>
      </w:r>
      <w:r w:rsidRPr="00F660E8">
        <w:rPr>
          <w:rFonts w:cs="Times New Roman"/>
        </w:rPr>
        <w:t xml:space="preserve">) = </w:t>
      </w:r>
      <w:r w:rsidR="00E80A1A" w:rsidRPr="00F660E8">
        <w:rPr>
          <w:rFonts w:cs="Times New Roman"/>
          <w:i/>
        </w:rPr>
        <w:t>Max</w:t>
      </w:r>
      <w:r w:rsidRPr="00F660E8">
        <w:rPr>
          <w:rFonts w:cs="Times New Roman"/>
        </w:rPr>
        <w:t>(</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00F419D3" w:rsidRPr="00F660E8">
        <w:rPr>
          <w:rFonts w:cs="Times New Roman"/>
          <w:i/>
        </w:rPr>
        <w:t>ϕ</w:t>
      </w:r>
      <w:r w:rsidRPr="00F660E8">
        <w:rPr>
          <w:rFonts w:cs="Times New Roman"/>
        </w:rPr>
        <w:t xml:space="preserve">), </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00F419D3" w:rsidRPr="00F660E8">
        <w:rPr>
          <w:rFonts w:cs="Times New Roman"/>
          <w:i/>
        </w:rPr>
        <w:t>ψ</w:t>
      </w:r>
      <w:r w:rsidRPr="00F660E8">
        <w:rPr>
          <w:rFonts w:cs="Times New Roman"/>
        </w:rPr>
        <w:t>))</w:t>
      </w:r>
    </w:p>
    <w:p w14:paraId="58F5A027" w14:textId="3D4FC862" w:rsidR="000447E5" w:rsidRPr="000447E5" w:rsidRDefault="000447E5" w:rsidP="007C1F32">
      <w:pPr>
        <w:pStyle w:val="Standard"/>
        <w:spacing w:line="480" w:lineRule="auto"/>
        <w:ind w:left="900"/>
        <w:jc w:val="both"/>
        <w:rPr>
          <w:rFonts w:cs="Times New Roman"/>
        </w:rPr>
      </w:pPr>
      <w:r>
        <w:rPr>
          <w:rFonts w:cs="Times New Roman"/>
        </w:rPr>
        <w:t xml:space="preserve">(→) </w:t>
      </w:r>
      <w:proofErr w:type="spellStart"/>
      <w:proofErr w:type="gramStart"/>
      <w:r>
        <w:rPr>
          <w:rFonts w:cs="Times New Roman"/>
          <w:i/>
        </w:rPr>
        <w:t>v</w:t>
      </w:r>
      <w:r>
        <w:rPr>
          <w:rFonts w:cs="Times New Roman"/>
          <w:i/>
          <w:vertAlign w:val="subscript"/>
        </w:rPr>
        <w:t>t</w:t>
      </w:r>
      <w:proofErr w:type="spellEnd"/>
      <w:r>
        <w:rPr>
          <w:rFonts w:cs="Times New Roman"/>
        </w:rPr>
        <w:t>(</w:t>
      </w:r>
      <w:proofErr w:type="gramEnd"/>
      <w:r w:rsidRPr="00F660E8">
        <w:rPr>
          <w:rFonts w:cs="Times New Roman"/>
          <w:i/>
        </w:rPr>
        <w:t>ϕ</w:t>
      </w:r>
      <w:r>
        <w:rPr>
          <w:rFonts w:cs="Times New Roman"/>
          <w:i/>
        </w:rPr>
        <w:t xml:space="preserve"> </w:t>
      </w:r>
      <w:r>
        <w:rPr>
          <w:rFonts w:cs="Times New Roman"/>
        </w:rPr>
        <w:t>→</w:t>
      </w:r>
      <w:r w:rsidRPr="000447E5">
        <w:rPr>
          <w:rFonts w:cs="Times New Roman"/>
          <w:i/>
        </w:rPr>
        <w:t xml:space="preserve"> </w:t>
      </w:r>
      <w:r w:rsidRPr="00F660E8">
        <w:rPr>
          <w:rFonts w:cs="Times New Roman"/>
          <w:i/>
        </w:rPr>
        <w:t>ψ</w:t>
      </w:r>
      <w:r>
        <w:rPr>
          <w:rFonts w:cs="Times New Roman"/>
        </w:rPr>
        <w:t xml:space="preserve">) = 1 – </w:t>
      </w:r>
      <w:proofErr w:type="spellStart"/>
      <w:r>
        <w:rPr>
          <w:rFonts w:cs="Times New Roman"/>
          <w:i/>
        </w:rPr>
        <w:t>v</w:t>
      </w:r>
      <w:r>
        <w:rPr>
          <w:rFonts w:cs="Times New Roman"/>
          <w:i/>
          <w:vertAlign w:val="subscript"/>
        </w:rPr>
        <w:t>t</w:t>
      </w:r>
      <w:proofErr w:type="spellEnd"/>
      <w:r>
        <w:rPr>
          <w:rFonts w:cs="Times New Roman"/>
        </w:rPr>
        <w:t>(</w:t>
      </w:r>
      <w:r w:rsidRPr="00F660E8">
        <w:rPr>
          <w:rFonts w:cs="Times New Roman"/>
          <w:i/>
        </w:rPr>
        <w:t>ϕ</w:t>
      </w:r>
      <w:r>
        <w:rPr>
          <w:rFonts w:cs="Times New Roman"/>
        </w:rPr>
        <w:t xml:space="preserve">) + </w:t>
      </w:r>
      <w:proofErr w:type="spellStart"/>
      <w:r>
        <w:rPr>
          <w:rFonts w:cs="Times New Roman"/>
          <w:i/>
        </w:rPr>
        <w:t>v</w:t>
      </w:r>
      <w:r>
        <w:rPr>
          <w:rFonts w:cs="Times New Roman"/>
          <w:i/>
          <w:vertAlign w:val="subscript"/>
        </w:rPr>
        <w:t>t</w:t>
      </w:r>
      <w:proofErr w:type="spellEnd"/>
      <w:r>
        <w:rPr>
          <w:rFonts w:cs="Times New Roman"/>
        </w:rPr>
        <w:t>(</w:t>
      </w:r>
      <w:r w:rsidRPr="00F660E8">
        <w:rPr>
          <w:rFonts w:cs="Times New Roman"/>
          <w:i/>
        </w:rPr>
        <w:t>ψ</w:t>
      </w:r>
      <w:r>
        <w:rPr>
          <w:rFonts w:cs="Times New Roman"/>
        </w:rPr>
        <w:t>)</w:t>
      </w:r>
    </w:p>
    <w:p w14:paraId="2FEFCC61" w14:textId="4517848F" w:rsidR="00B6681E" w:rsidRPr="00F660E8" w:rsidRDefault="00F02DCA" w:rsidP="007C1F32">
      <w:pPr>
        <w:pStyle w:val="Standard"/>
        <w:spacing w:line="480" w:lineRule="auto"/>
        <w:jc w:val="both"/>
        <w:rPr>
          <w:rFonts w:cs="Times New Roman"/>
        </w:rPr>
      </w:pPr>
      <w:r w:rsidRPr="00F660E8">
        <w:rPr>
          <w:rFonts w:cs="Times New Roman"/>
        </w:rPr>
        <w:tab/>
      </w:r>
      <w:r w:rsidR="00F1057B">
        <w:rPr>
          <w:rFonts w:cs="Times New Roman"/>
        </w:rPr>
        <w:t>F</w:t>
      </w:r>
      <w:r w:rsidRPr="00F660E8">
        <w:rPr>
          <w:rFonts w:cs="Times New Roman"/>
        </w:rPr>
        <w:t xml:space="preserve">or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w:t>
      </w:r>
    </w:p>
    <w:p w14:paraId="32CFA1F8" w14:textId="4BA0737C" w:rsidR="00F02DCA" w:rsidRPr="00F660E8" w:rsidRDefault="00F02DCA"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ℋ</w:t>
      </w:r>
      <w:r w:rsidRPr="00F660E8">
        <w:rPr>
          <w:rFonts w:cs="Times New Roman"/>
        </w:rPr>
        <w:t>)</w:t>
      </w:r>
      <w:r w:rsidRPr="00F660E8">
        <w:rPr>
          <w:rFonts w:cs="Times New Roman"/>
        </w:rPr>
        <w:tab/>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proofErr w:type="spellStart"/>
      <w:r w:rsidRPr="00F660E8">
        <w:rPr>
          <w:rFonts w:ascii="Cambria Math" w:hAnsi="Cambria Math" w:cs="Cambria Math"/>
        </w:rPr>
        <w:t>ℋ</w:t>
      </w:r>
      <w:r w:rsidR="00F419D3" w:rsidRPr="00F660E8">
        <w:rPr>
          <w:rFonts w:cs="Times New Roman"/>
          <w:i/>
        </w:rPr>
        <w:t>ϕ</w:t>
      </w:r>
      <w:proofErr w:type="spellEnd"/>
      <w:r w:rsidR="00EC3231" w:rsidRPr="00F660E8">
        <w:rPr>
          <w:rFonts w:cs="Times New Roman"/>
        </w:rPr>
        <w:t xml:space="preserve">) = </w:t>
      </w:r>
      <w:r w:rsidR="00E80A1A" w:rsidRPr="00F660E8">
        <w:rPr>
          <w:rFonts w:cs="Times New Roman"/>
          <w:i/>
        </w:rPr>
        <w:t>Min</w:t>
      </w:r>
      <w:r w:rsidR="00BD2102" w:rsidRPr="00F660E8">
        <w:rPr>
          <w:rFonts w:cs="Times New Roman"/>
        </w:rPr>
        <w:t>(</w:t>
      </w:r>
      <w:proofErr w:type="spellStart"/>
      <w:r w:rsidR="00EC3231" w:rsidRPr="00F660E8">
        <w:rPr>
          <w:rFonts w:cs="Times New Roman"/>
          <w:i/>
        </w:rPr>
        <w:t>v</w:t>
      </w:r>
      <w:r w:rsidR="00EC3231" w:rsidRPr="00F660E8">
        <w:rPr>
          <w:rFonts w:cs="Times New Roman"/>
          <w:i/>
          <w:vertAlign w:val="subscript"/>
        </w:rPr>
        <w:t>t</w:t>
      </w:r>
      <w:proofErr w:type="spellEnd"/>
      <w:r w:rsidR="00EC3231" w:rsidRPr="00F660E8">
        <w:rPr>
          <w:rFonts w:cs="Times New Roman"/>
          <w:i/>
          <w:vertAlign w:val="subscript"/>
        </w:rPr>
        <w:t>’</w:t>
      </w:r>
      <w:r w:rsidR="00EC3231" w:rsidRPr="00F660E8">
        <w:rPr>
          <w:rFonts w:cs="Times New Roman"/>
        </w:rPr>
        <w:t>(</w:t>
      </w:r>
      <w:r w:rsidR="00F419D3" w:rsidRPr="00F660E8">
        <w:rPr>
          <w:rFonts w:cs="Times New Roman"/>
          <w:i/>
        </w:rPr>
        <w:t>ϕ</w:t>
      </w:r>
      <w:r w:rsidR="00EC3231" w:rsidRPr="00F660E8">
        <w:rPr>
          <w:rFonts w:cs="Times New Roman"/>
        </w:rPr>
        <w:t>)</w:t>
      </w:r>
      <w:r w:rsidR="00BD2102" w:rsidRPr="00F660E8">
        <w:rPr>
          <w:rFonts w:cs="Times New Roman"/>
        </w:rPr>
        <w:t>:</w:t>
      </w:r>
      <w:r w:rsidRPr="00F660E8">
        <w:rPr>
          <w:rFonts w:cs="Times New Roman"/>
        </w:rPr>
        <w:t xml:space="preserve"> </w:t>
      </w:r>
      <w:proofErr w:type="spellStart"/>
      <w:r w:rsidR="00DA5425" w:rsidRPr="00F660E8">
        <w:rPr>
          <w:rFonts w:cs="Times New Roman"/>
          <w:i/>
        </w:rPr>
        <w:t>tLt</w:t>
      </w:r>
      <w:proofErr w:type="spellEnd"/>
      <w:r w:rsidR="00DA5425" w:rsidRPr="00F660E8">
        <w:rPr>
          <w:rFonts w:cs="Times New Roman"/>
          <w:i/>
        </w:rPr>
        <w:t>’</w:t>
      </w:r>
      <w:r w:rsidR="00BD2102" w:rsidRPr="00F660E8">
        <w:rPr>
          <w:rFonts w:cs="Times New Roman"/>
        </w:rPr>
        <w:t>)</w:t>
      </w:r>
      <w:r w:rsidR="00DA5425" w:rsidRPr="00F660E8">
        <w:rPr>
          <w:rFonts w:cs="Times New Roman"/>
        </w:rPr>
        <w:t>.</w:t>
      </w:r>
    </w:p>
    <w:p w14:paraId="2C52D7FC" w14:textId="657B3642" w:rsidR="00C22BCB" w:rsidRPr="00F660E8" w:rsidRDefault="00DA5425"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𝒫</w:t>
      </w:r>
      <w:r w:rsidRPr="00F660E8">
        <w:rPr>
          <w:rFonts w:cs="Times New Roman"/>
        </w:rPr>
        <w:t>)</w:t>
      </w:r>
      <w:r w:rsidRPr="00F660E8">
        <w:rPr>
          <w:rFonts w:cs="Times New Roman"/>
        </w:rPr>
        <w:tab/>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ascii="Cambria Math" w:hAnsi="Cambria Math" w:cs="Cambria Math"/>
        </w:rPr>
        <w:t>𝒫</w:t>
      </w:r>
      <w:r w:rsidR="00F419D3" w:rsidRPr="00F660E8">
        <w:rPr>
          <w:rFonts w:cs="Times New Roman"/>
          <w:i/>
        </w:rPr>
        <w:t>ϕ</w:t>
      </w:r>
      <w:r w:rsidRPr="00F660E8">
        <w:rPr>
          <w:rFonts w:cs="Times New Roman"/>
        </w:rPr>
        <w:t xml:space="preserve">) = </w:t>
      </w:r>
      <w:r w:rsidR="00E80A1A" w:rsidRPr="00F660E8">
        <w:rPr>
          <w:rFonts w:cs="Times New Roman"/>
          <w:i/>
        </w:rPr>
        <w:t>Max</w:t>
      </w:r>
      <w:r w:rsidR="00993C5D" w:rsidRPr="00F660E8">
        <w:rPr>
          <w:rFonts w:cs="Times New Roman"/>
        </w:rPr>
        <w:t>(</w:t>
      </w:r>
      <w:proofErr w:type="spellStart"/>
      <w:r w:rsidR="00993C5D" w:rsidRPr="00F660E8">
        <w:rPr>
          <w:rFonts w:cs="Times New Roman"/>
          <w:i/>
        </w:rPr>
        <w:t>v</w:t>
      </w:r>
      <w:r w:rsidR="00993C5D" w:rsidRPr="00F660E8">
        <w:rPr>
          <w:rFonts w:cs="Times New Roman"/>
          <w:i/>
          <w:vertAlign w:val="subscript"/>
        </w:rPr>
        <w:t>t</w:t>
      </w:r>
      <w:proofErr w:type="spellEnd"/>
      <w:r w:rsidR="00993C5D" w:rsidRPr="00F660E8">
        <w:rPr>
          <w:rFonts w:cs="Times New Roman"/>
          <w:i/>
          <w:vertAlign w:val="subscript"/>
        </w:rPr>
        <w:t>’</w:t>
      </w:r>
      <w:r w:rsidR="00993C5D" w:rsidRPr="00F660E8">
        <w:rPr>
          <w:rFonts w:cs="Times New Roman"/>
        </w:rPr>
        <w:t>(</w:t>
      </w:r>
      <w:r w:rsidR="00F419D3" w:rsidRPr="00F660E8">
        <w:rPr>
          <w:rFonts w:cs="Times New Roman"/>
          <w:i/>
        </w:rPr>
        <w:t>ϕ</w:t>
      </w:r>
      <w:r w:rsidR="00993C5D" w:rsidRPr="00F660E8">
        <w:rPr>
          <w:rFonts w:cs="Times New Roman"/>
        </w:rPr>
        <w:t xml:space="preserve">): </w:t>
      </w:r>
      <w:proofErr w:type="spellStart"/>
      <w:r w:rsidR="00993C5D" w:rsidRPr="00F660E8">
        <w:rPr>
          <w:rFonts w:cs="Times New Roman"/>
          <w:i/>
        </w:rPr>
        <w:t>tLt</w:t>
      </w:r>
      <w:proofErr w:type="spellEnd"/>
      <w:r w:rsidR="00993C5D" w:rsidRPr="00F660E8">
        <w:rPr>
          <w:rFonts w:cs="Times New Roman"/>
          <w:i/>
        </w:rPr>
        <w:t>’</w:t>
      </w:r>
      <w:r w:rsidR="00993C5D" w:rsidRPr="00F660E8">
        <w:rPr>
          <w:rFonts w:cs="Times New Roman"/>
        </w:rPr>
        <w:t>)</w:t>
      </w:r>
      <w:r w:rsidRPr="00F660E8">
        <w:rPr>
          <w:rFonts w:cs="Times New Roman"/>
        </w:rPr>
        <w:t>.</w:t>
      </w:r>
    </w:p>
    <w:p w14:paraId="420CF687" w14:textId="7AFA7C2F" w:rsidR="00840012" w:rsidRPr="00F660E8" w:rsidRDefault="00840012" w:rsidP="007C1F32">
      <w:pPr>
        <w:pStyle w:val="Standard"/>
        <w:spacing w:line="480" w:lineRule="auto"/>
        <w:jc w:val="both"/>
        <w:rPr>
          <w:rFonts w:cs="Times New Roman"/>
        </w:rPr>
      </w:pPr>
      <w:r w:rsidRPr="00F660E8">
        <w:rPr>
          <w:rFonts w:cs="Times New Roman"/>
        </w:rPr>
        <w:tab/>
      </w:r>
      <w:r w:rsidR="00F1057B">
        <w:rPr>
          <w:rFonts w:cs="Times New Roman"/>
        </w:rPr>
        <w:t>We give the following s</w:t>
      </w:r>
      <w:r w:rsidRPr="00F660E8">
        <w:rPr>
          <w:rFonts w:cs="Times New Roman"/>
        </w:rPr>
        <w:t xml:space="preserve">emantics for </w:t>
      </w:r>
      <w:r w:rsidRPr="00F660E8">
        <w:rPr>
          <w:rFonts w:eastAsia="Times New Roman" w:cs="Times New Roman"/>
        </w:rPr>
        <w:t xml:space="preserve">□, </w:t>
      </w:r>
      <w:r w:rsidR="00DE6D26" w:rsidRPr="00F660E8">
        <w:rPr>
          <w:rFonts w:ascii="Segoe UI Symbol" w:eastAsia="Times New Roman" w:hAnsi="Segoe UI Symbol" w:cs="Segoe UI Symbol"/>
        </w:rPr>
        <w:t>♢</w:t>
      </w:r>
      <w:r w:rsidR="00DE6D26" w:rsidRPr="00F660E8">
        <w:rPr>
          <w:rFonts w:eastAsia="Times New Roman" w:cs="Times New Roman"/>
        </w:rPr>
        <w:t xml:space="preserve">, </w:t>
      </w:r>
      <w:r w:rsidRPr="00F660E8">
        <w:rPr>
          <w:rFonts w:eastAsia="Times New Roman" w:cs="Times New Roman"/>
        </w:rPr>
        <w:t xml:space="preserve">and </w:t>
      </w:r>
      <w:r w:rsidRPr="00F660E8">
        <w:rPr>
          <w:rFonts w:ascii="Cambria Math" w:hAnsi="Cambria Math" w:cs="Cambria Math"/>
        </w:rPr>
        <w:t>ℱ</w:t>
      </w:r>
      <w:r w:rsidR="00027105" w:rsidRPr="00F660E8">
        <w:rPr>
          <w:rFonts w:cs="Times New Roman"/>
        </w:rPr>
        <w:t>:</w:t>
      </w:r>
    </w:p>
    <w:p w14:paraId="065A6E64" w14:textId="6CE8CB29" w:rsidR="00840012" w:rsidRPr="00F660E8" w:rsidRDefault="00840012" w:rsidP="007C1F32">
      <w:pPr>
        <w:pStyle w:val="Standard"/>
        <w:spacing w:line="480" w:lineRule="auto"/>
        <w:ind w:left="900"/>
        <w:jc w:val="both"/>
        <w:rPr>
          <w:rFonts w:cs="Times New Roman"/>
        </w:rPr>
      </w:pPr>
      <w:r w:rsidRPr="00F660E8">
        <w:rPr>
          <w:rFonts w:cs="Times New Roman"/>
        </w:rPr>
        <w:t>(</w:t>
      </w:r>
      <w:r w:rsidR="00975E0C" w:rsidRPr="00F660E8">
        <w:rPr>
          <w:rFonts w:eastAsia="Times New Roman" w:cs="Times New Roman"/>
        </w:rPr>
        <w:t>□)</w:t>
      </w:r>
      <w:r w:rsidR="00975E0C" w:rsidRPr="00F660E8">
        <w:rPr>
          <w:rFonts w:eastAsia="Times New Roman" w:cs="Times New Roman"/>
        </w:rPr>
        <w:tab/>
      </w:r>
      <w:r w:rsidRPr="00F660E8">
        <w:rPr>
          <w:rFonts w:cs="Times New Roman"/>
        </w:rPr>
        <w:t xml:space="preserve">For any formula </w:t>
      </w:r>
      <w:r w:rsidR="00F419D3"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00975E0C" w:rsidRPr="00F660E8">
        <w:rPr>
          <w:rFonts w:cs="Times New Roman"/>
          <w:i/>
        </w:rPr>
        <w:t>t</w:t>
      </w:r>
      <w:r w:rsidR="00B048A6" w:rsidRPr="00F660E8">
        <w:rPr>
          <w:rFonts w:cs="Times New Roman"/>
          <w:i/>
        </w:rPr>
        <w:t xml:space="preserve"> </w:t>
      </w:r>
      <w:r w:rsidR="00975E0C" w:rsidRPr="00F660E8">
        <w:rPr>
          <w:rFonts w:cs="Times New Roman"/>
          <w:i/>
        </w:rPr>
        <w:t>=</w:t>
      </w:r>
      <w:r w:rsidR="00B048A6" w:rsidRPr="00F660E8">
        <w:rPr>
          <w:rFonts w:cs="Times New Roman"/>
          <w:i/>
        </w:rPr>
        <w:t xml:space="preserve"> </w:t>
      </w:r>
      <w:r w:rsidRPr="00F660E8">
        <w:rPr>
          <w:rFonts w:cs="Times New Roman"/>
        </w:rPr>
        <w:t>@</w:t>
      </w:r>
      <w:r w:rsidR="00975E0C" w:rsidRPr="00F660E8">
        <w:rPr>
          <w:rFonts w:cs="Times New Roman"/>
        </w:rPr>
        <w:t xml:space="preserve"> or @</w:t>
      </w:r>
      <w:r w:rsidR="00975E0C" w:rsidRPr="00F660E8">
        <w:rPr>
          <w:rFonts w:cs="Times New Roman"/>
          <w:i/>
        </w:rPr>
        <w:t>Lt</w:t>
      </w:r>
      <w:r w:rsidRPr="00F660E8">
        <w:rPr>
          <w:rFonts w:cs="Times New Roman"/>
        </w:rPr>
        <w:t xml:space="preserve">, then </w:t>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eastAsia="Times New Roman" w:cs="Times New Roman"/>
        </w:rPr>
        <w:t>□</w:t>
      </w:r>
      <w:r w:rsidR="00F419D3" w:rsidRPr="00F660E8">
        <w:rPr>
          <w:rFonts w:cs="Times New Roman"/>
          <w:i/>
        </w:rPr>
        <w:t>ϕ</w:t>
      </w:r>
      <w:r w:rsidR="00975E0C" w:rsidRPr="00F660E8">
        <w:rPr>
          <w:rFonts w:cs="Times New Roman"/>
        </w:rPr>
        <w:t xml:space="preserve">) = </w:t>
      </w:r>
      <w:r w:rsidR="00E80A1A" w:rsidRPr="00F660E8">
        <w:rPr>
          <w:rFonts w:cs="Times New Roman"/>
          <w:i/>
        </w:rPr>
        <w:t>Min</w:t>
      </w:r>
      <w:r w:rsidR="00975E0C" w:rsidRPr="00F660E8">
        <w:rPr>
          <w:rFonts w:cs="Times New Roman"/>
        </w:rPr>
        <w:t>(</w:t>
      </w:r>
      <w:proofErr w:type="spellStart"/>
      <w:r w:rsidR="00975E0C" w:rsidRPr="00F660E8">
        <w:rPr>
          <w:rFonts w:cs="Times New Roman"/>
          <w:i/>
        </w:rPr>
        <w:t>v</w:t>
      </w:r>
      <w:r w:rsidR="00975E0C" w:rsidRPr="00F660E8">
        <w:rPr>
          <w:rFonts w:cs="Times New Roman"/>
          <w:i/>
          <w:vertAlign w:val="subscript"/>
        </w:rPr>
        <w:t>t</w:t>
      </w:r>
      <w:proofErr w:type="spellEnd"/>
      <w:r w:rsidR="00975E0C" w:rsidRPr="00F660E8">
        <w:rPr>
          <w:rFonts w:cs="Times New Roman"/>
          <w:i/>
          <w:vertAlign w:val="subscript"/>
        </w:rPr>
        <w:t>’</w:t>
      </w:r>
      <w:r w:rsidR="00975E0C" w:rsidRPr="00F660E8">
        <w:rPr>
          <w:rFonts w:cs="Times New Roman"/>
        </w:rPr>
        <w:t>(</w:t>
      </w:r>
      <w:r w:rsidR="00F419D3" w:rsidRPr="00F660E8">
        <w:rPr>
          <w:rFonts w:cs="Times New Roman"/>
          <w:i/>
        </w:rPr>
        <w:t>ϕ</w:t>
      </w:r>
      <w:r w:rsidR="00975E0C" w:rsidRPr="00F660E8">
        <w:rPr>
          <w:rFonts w:cs="Times New Roman"/>
        </w:rPr>
        <w:t xml:space="preserve">): </w:t>
      </w:r>
      <w:proofErr w:type="spellStart"/>
      <w:r w:rsidR="00975E0C" w:rsidRPr="00F660E8">
        <w:rPr>
          <w:rFonts w:cs="Times New Roman"/>
          <w:i/>
        </w:rPr>
        <w:t>tRt</w:t>
      </w:r>
      <w:proofErr w:type="spellEnd"/>
      <w:r w:rsidR="00975E0C" w:rsidRPr="00F660E8">
        <w:rPr>
          <w:rFonts w:cs="Times New Roman"/>
          <w:i/>
        </w:rPr>
        <w:t>’</w:t>
      </w:r>
      <w:r w:rsidR="00131BE5">
        <w:rPr>
          <w:rFonts w:cs="Times New Roman"/>
        </w:rPr>
        <w:t xml:space="preserve">). If </w:t>
      </w:r>
      <w:r w:rsidR="00F1057B">
        <w:rPr>
          <w:rFonts w:cs="Times New Roman"/>
        </w:rPr>
        <w:t xml:space="preserve">this </w:t>
      </w:r>
      <w:r w:rsidR="00975E0C" w:rsidRPr="00F660E8">
        <w:rPr>
          <w:rFonts w:cs="Times New Roman"/>
        </w:rPr>
        <w:t xml:space="preserve">precondition is not met, then </w:t>
      </w:r>
      <w:proofErr w:type="spellStart"/>
      <w:r w:rsidR="00975E0C" w:rsidRPr="00F660E8">
        <w:rPr>
          <w:rFonts w:cs="Times New Roman"/>
          <w:i/>
        </w:rPr>
        <w:t>v</w:t>
      </w:r>
      <w:r w:rsidR="00975E0C" w:rsidRPr="00F660E8">
        <w:rPr>
          <w:rFonts w:cs="Times New Roman"/>
          <w:i/>
          <w:vertAlign w:val="subscript"/>
        </w:rPr>
        <w:t>t</w:t>
      </w:r>
      <w:proofErr w:type="spellEnd"/>
      <w:r w:rsidR="00975E0C" w:rsidRPr="00F660E8">
        <w:rPr>
          <w:rFonts w:cs="Times New Roman"/>
        </w:rPr>
        <w:t>(</w:t>
      </w:r>
      <w:r w:rsidR="00975E0C" w:rsidRPr="00F660E8">
        <w:rPr>
          <w:rFonts w:eastAsia="Times New Roman" w:cs="Times New Roman"/>
        </w:rPr>
        <w:t>□</w:t>
      </w:r>
      <w:r w:rsidR="00F419D3" w:rsidRPr="00F660E8">
        <w:rPr>
          <w:rFonts w:cs="Times New Roman"/>
          <w:i/>
        </w:rPr>
        <w:t>ϕ</w:t>
      </w:r>
      <w:r w:rsidR="00975E0C" w:rsidRPr="00F660E8">
        <w:rPr>
          <w:rFonts w:cs="Times New Roman"/>
        </w:rPr>
        <w:t>)</w:t>
      </w:r>
      <w:r w:rsidR="00B048A6" w:rsidRPr="00F660E8">
        <w:rPr>
          <w:rFonts w:cs="Times New Roman"/>
        </w:rPr>
        <w:t xml:space="preserve"> </w:t>
      </w:r>
      <w:r w:rsidR="00975E0C" w:rsidRPr="00F660E8">
        <w:rPr>
          <w:rFonts w:cs="Times New Roman"/>
        </w:rPr>
        <w:t>=</w:t>
      </w:r>
      <w:r w:rsidR="00B048A6" w:rsidRPr="00F660E8">
        <w:rPr>
          <w:rFonts w:cs="Times New Roman"/>
        </w:rPr>
        <w:t xml:space="preserve"> </w:t>
      </w:r>
      <w:r w:rsidR="00975E0C" w:rsidRPr="00F660E8">
        <w:rPr>
          <w:rFonts w:cs="Times New Roman"/>
        </w:rPr>
        <w:t>½</w:t>
      </w:r>
      <w:r w:rsidRPr="00F660E8">
        <w:rPr>
          <w:rFonts w:cs="Times New Roman"/>
        </w:rPr>
        <w:t>.</w:t>
      </w:r>
    </w:p>
    <w:p w14:paraId="2ACE1F3A" w14:textId="5EA598C5" w:rsidR="00BD2102" w:rsidRPr="00F660E8" w:rsidRDefault="00BD2102" w:rsidP="007C1F32">
      <w:pPr>
        <w:pStyle w:val="Standard"/>
        <w:spacing w:line="480" w:lineRule="auto"/>
        <w:ind w:left="900"/>
        <w:jc w:val="both"/>
        <w:rPr>
          <w:rFonts w:cs="Times New Roman"/>
        </w:rPr>
      </w:pPr>
      <w:r w:rsidRPr="00F660E8">
        <w:rPr>
          <w:rFonts w:cs="Times New Roman"/>
        </w:rPr>
        <w:lastRenderedPageBreak/>
        <w:t>(</w:t>
      </w:r>
      <w:r w:rsidRPr="00F660E8">
        <w:rPr>
          <w:rFonts w:ascii="Segoe UI Symbol" w:hAnsi="Segoe UI Symbol" w:cs="Segoe UI Symbol"/>
        </w:rPr>
        <w:t>♢</w:t>
      </w:r>
      <w:r w:rsidRPr="00F660E8">
        <w:rPr>
          <w:rFonts w:cs="Times New Roman"/>
        </w:rPr>
        <w:t>)</w:t>
      </w:r>
      <w:r w:rsidR="00B048A6" w:rsidRPr="00F660E8">
        <w:rPr>
          <w:rFonts w:cs="Times New Roman"/>
        </w:rPr>
        <w:tab/>
        <w:t xml:space="preserve">For any formula </w:t>
      </w:r>
      <w:r w:rsidR="00F419D3" w:rsidRPr="00F660E8">
        <w:rPr>
          <w:rFonts w:cs="Times New Roman"/>
          <w:i/>
        </w:rPr>
        <w:t>ϕ</w:t>
      </w:r>
      <w:r w:rsidR="00B048A6" w:rsidRPr="00F660E8">
        <w:rPr>
          <w:rFonts w:cs="Times New Roman"/>
        </w:rPr>
        <w:t xml:space="preserve"> and time </w:t>
      </w:r>
      <w:r w:rsidR="00B048A6" w:rsidRPr="00F660E8">
        <w:rPr>
          <w:rFonts w:cs="Times New Roman"/>
          <w:i/>
        </w:rPr>
        <w:t>t</w:t>
      </w:r>
      <w:r w:rsidR="00B048A6" w:rsidRPr="00F660E8">
        <w:rPr>
          <w:rFonts w:cs="Times New Roman"/>
        </w:rPr>
        <w:t xml:space="preserve">, if </w:t>
      </w:r>
      <w:r w:rsidR="00B048A6" w:rsidRPr="00F660E8">
        <w:rPr>
          <w:rFonts w:cs="Times New Roman"/>
          <w:i/>
        </w:rPr>
        <w:t>t</w:t>
      </w:r>
      <w:r w:rsidR="000601A7" w:rsidRPr="00F660E8">
        <w:rPr>
          <w:rFonts w:cs="Times New Roman"/>
          <w:i/>
        </w:rPr>
        <w:t xml:space="preserve"> </w:t>
      </w:r>
      <w:r w:rsidR="00B048A6" w:rsidRPr="00F660E8">
        <w:rPr>
          <w:rFonts w:cs="Times New Roman"/>
          <w:i/>
        </w:rPr>
        <w:t>=</w:t>
      </w:r>
      <w:r w:rsidR="000601A7" w:rsidRPr="00F660E8">
        <w:rPr>
          <w:rFonts w:cs="Times New Roman"/>
          <w:i/>
        </w:rPr>
        <w:t xml:space="preserve"> </w:t>
      </w:r>
      <w:r w:rsidR="00B048A6" w:rsidRPr="00F660E8">
        <w:rPr>
          <w:rFonts w:cs="Times New Roman"/>
          <w:i/>
        </w:rPr>
        <w:t>@</w:t>
      </w:r>
      <w:r w:rsidR="00B048A6" w:rsidRPr="00F660E8">
        <w:rPr>
          <w:rFonts w:cs="Times New Roman"/>
        </w:rPr>
        <w:t xml:space="preserve"> or </w:t>
      </w:r>
      <w:r w:rsidR="00B048A6" w:rsidRPr="00F660E8">
        <w:rPr>
          <w:rFonts w:cs="Times New Roman"/>
          <w:i/>
        </w:rPr>
        <w:t>@Lt</w:t>
      </w:r>
      <w:r w:rsidR="00B048A6" w:rsidRPr="00F660E8">
        <w:rPr>
          <w:rFonts w:cs="Times New Roman"/>
        </w:rPr>
        <w:t xml:space="preserve">, then </w:t>
      </w:r>
      <w:proofErr w:type="spellStart"/>
      <w:r w:rsidR="00B048A6" w:rsidRPr="00F660E8">
        <w:rPr>
          <w:rFonts w:cs="Times New Roman"/>
          <w:i/>
        </w:rPr>
        <w:t>v</w:t>
      </w:r>
      <w:r w:rsidR="00B048A6" w:rsidRPr="00F660E8">
        <w:rPr>
          <w:rFonts w:cs="Times New Roman"/>
          <w:i/>
          <w:vertAlign w:val="subscript"/>
        </w:rPr>
        <w:t>t</w:t>
      </w:r>
      <w:proofErr w:type="spellEnd"/>
      <w:r w:rsidR="00B048A6" w:rsidRPr="00F660E8">
        <w:rPr>
          <w:rFonts w:cs="Times New Roman"/>
        </w:rPr>
        <w:t>(</w:t>
      </w:r>
      <w:r w:rsidR="00B048A6" w:rsidRPr="00F660E8">
        <w:rPr>
          <w:rFonts w:ascii="Segoe UI Symbol" w:hAnsi="Segoe UI Symbol" w:cs="Segoe UI Symbol"/>
        </w:rPr>
        <w:t>♢</w:t>
      </w:r>
      <w:r w:rsidR="00F419D3" w:rsidRPr="00F660E8">
        <w:rPr>
          <w:rFonts w:cs="Times New Roman"/>
          <w:i/>
        </w:rPr>
        <w:t>ϕ</w:t>
      </w:r>
      <w:r w:rsidR="00B048A6" w:rsidRPr="00F660E8">
        <w:rPr>
          <w:rFonts w:cs="Times New Roman"/>
        </w:rPr>
        <w:t xml:space="preserve">) = </w:t>
      </w:r>
      <w:r w:rsidR="00E80A1A" w:rsidRPr="00F660E8">
        <w:rPr>
          <w:rFonts w:cs="Times New Roman"/>
          <w:i/>
        </w:rPr>
        <w:t>Max</w:t>
      </w:r>
      <w:r w:rsidR="00B048A6" w:rsidRPr="00F660E8">
        <w:rPr>
          <w:rFonts w:cs="Times New Roman"/>
        </w:rPr>
        <w:t>(</w:t>
      </w:r>
      <w:proofErr w:type="spellStart"/>
      <w:r w:rsidR="00B048A6" w:rsidRPr="00F660E8">
        <w:rPr>
          <w:rFonts w:cs="Times New Roman"/>
          <w:i/>
        </w:rPr>
        <w:t>v</w:t>
      </w:r>
      <w:r w:rsidR="00B048A6" w:rsidRPr="00F660E8">
        <w:rPr>
          <w:rFonts w:cs="Times New Roman"/>
          <w:i/>
          <w:vertAlign w:val="subscript"/>
        </w:rPr>
        <w:t>t</w:t>
      </w:r>
      <w:proofErr w:type="spellEnd"/>
      <w:r w:rsidR="00B048A6" w:rsidRPr="00F660E8">
        <w:rPr>
          <w:rFonts w:cs="Times New Roman"/>
          <w:i/>
          <w:vertAlign w:val="subscript"/>
        </w:rPr>
        <w:t>’</w:t>
      </w:r>
      <w:r w:rsidR="00B048A6" w:rsidRPr="00F660E8">
        <w:rPr>
          <w:rFonts w:cs="Times New Roman"/>
        </w:rPr>
        <w:t>(</w:t>
      </w:r>
      <w:r w:rsidR="00F419D3" w:rsidRPr="00F660E8">
        <w:rPr>
          <w:rFonts w:cs="Times New Roman"/>
          <w:i/>
        </w:rPr>
        <w:t>ϕ</w:t>
      </w:r>
      <w:r w:rsidR="00B048A6" w:rsidRPr="00F660E8">
        <w:rPr>
          <w:rFonts w:cs="Times New Roman"/>
        </w:rPr>
        <w:t xml:space="preserve">): </w:t>
      </w:r>
      <w:proofErr w:type="spellStart"/>
      <w:r w:rsidR="00B048A6" w:rsidRPr="00F660E8">
        <w:rPr>
          <w:rFonts w:cs="Times New Roman"/>
          <w:i/>
        </w:rPr>
        <w:t>tRt</w:t>
      </w:r>
      <w:proofErr w:type="spellEnd"/>
      <w:r w:rsidR="00B048A6" w:rsidRPr="00F660E8">
        <w:rPr>
          <w:rFonts w:cs="Times New Roman"/>
          <w:i/>
        </w:rPr>
        <w:t>’</w:t>
      </w:r>
      <w:r w:rsidR="00B048A6" w:rsidRPr="00F660E8">
        <w:rPr>
          <w:rFonts w:cs="Times New Roman"/>
        </w:rPr>
        <w:t>)</w:t>
      </w:r>
      <w:r w:rsidR="008B7699" w:rsidRPr="00F660E8">
        <w:rPr>
          <w:rFonts w:cs="Times New Roman"/>
        </w:rPr>
        <w:t xml:space="preserve">, where </w:t>
      </w:r>
      <w:r w:rsidR="008B7699" w:rsidRPr="00F660E8">
        <w:rPr>
          <w:rFonts w:cs="Times New Roman"/>
          <w:i/>
        </w:rPr>
        <w:t>t’</w:t>
      </w:r>
      <w:r w:rsidR="008B7699" w:rsidRPr="00F660E8">
        <w:rPr>
          <w:rFonts w:ascii="Cambria Math" w:hAnsi="Cambria Math" w:cs="Cambria Math"/>
        </w:rPr>
        <w:t>∉</w:t>
      </w:r>
      <w:r w:rsidR="00F1057B">
        <w:rPr>
          <w:rFonts w:cs="Times New Roman"/>
        </w:rPr>
        <w:t xml:space="preserve"> </w:t>
      </w:r>
      <w:r w:rsidR="008B7699" w:rsidRPr="00F660E8">
        <w:rPr>
          <w:rFonts w:cs="Times New Roman"/>
        </w:rPr>
        <w:t xml:space="preserve">{@} </w:t>
      </w:r>
      <w:r w:rsidR="008B7699" w:rsidRPr="00F660E8">
        <w:rPr>
          <w:rFonts w:ascii="Cambria Math" w:hAnsi="Cambria Math" w:cs="Cambria Math"/>
        </w:rPr>
        <w:t>⋃</w:t>
      </w:r>
      <w:r w:rsidR="008B7699" w:rsidRPr="00F660E8">
        <w:rPr>
          <w:rFonts w:cs="Times New Roman"/>
        </w:rPr>
        <w:t xml:space="preserve"> {</w:t>
      </w:r>
      <w:r w:rsidR="008B7699" w:rsidRPr="00F660E8">
        <w:rPr>
          <w:rFonts w:cs="Times New Roman"/>
          <w:i/>
        </w:rPr>
        <w:t>t: @Lt</w:t>
      </w:r>
      <w:r w:rsidR="00F1057B">
        <w:rPr>
          <w:rFonts w:cs="Times New Roman"/>
        </w:rPr>
        <w:t>}</w:t>
      </w:r>
      <w:r w:rsidR="008B7699" w:rsidRPr="00F660E8">
        <w:rPr>
          <w:rFonts w:cs="Times New Roman"/>
        </w:rPr>
        <w:t>.</w:t>
      </w:r>
      <w:r w:rsidR="009E458F" w:rsidRPr="00F660E8">
        <w:rPr>
          <w:rStyle w:val="FootnoteReference"/>
          <w:rFonts w:cs="Times New Roman"/>
        </w:rPr>
        <w:footnoteReference w:id="22"/>
      </w:r>
      <w:r w:rsidR="008B7699" w:rsidRPr="00F660E8">
        <w:rPr>
          <w:rFonts w:cs="Times New Roman"/>
        </w:rPr>
        <w:t xml:space="preserve"> </w:t>
      </w:r>
      <w:r w:rsidR="00B048A6" w:rsidRPr="00F660E8">
        <w:rPr>
          <w:rFonts w:cs="Times New Roman"/>
        </w:rPr>
        <w:t xml:space="preserve">Otherwise, </w:t>
      </w:r>
      <w:proofErr w:type="spellStart"/>
      <w:r w:rsidR="00B048A6" w:rsidRPr="00F660E8">
        <w:rPr>
          <w:rFonts w:cs="Times New Roman"/>
          <w:i/>
        </w:rPr>
        <w:t>v</w:t>
      </w:r>
      <w:r w:rsidR="00B048A6" w:rsidRPr="00F660E8">
        <w:rPr>
          <w:rFonts w:cs="Times New Roman"/>
          <w:i/>
          <w:vertAlign w:val="subscript"/>
        </w:rPr>
        <w:t>t</w:t>
      </w:r>
      <w:proofErr w:type="spellEnd"/>
      <w:r w:rsidR="00B048A6" w:rsidRPr="00F660E8">
        <w:rPr>
          <w:rFonts w:cs="Times New Roman"/>
        </w:rPr>
        <w:t>(</w:t>
      </w:r>
      <w:r w:rsidR="00B048A6" w:rsidRPr="00F660E8">
        <w:rPr>
          <w:rFonts w:ascii="Segoe UI Symbol" w:hAnsi="Segoe UI Symbol" w:cs="Segoe UI Symbol"/>
        </w:rPr>
        <w:t>♢</w:t>
      </w:r>
      <w:r w:rsidR="00F419D3" w:rsidRPr="00F660E8">
        <w:rPr>
          <w:rFonts w:cs="Times New Roman"/>
          <w:i/>
        </w:rPr>
        <w:t>ϕ</w:t>
      </w:r>
      <w:r w:rsidR="00B048A6" w:rsidRPr="00F660E8">
        <w:rPr>
          <w:rFonts w:cs="Times New Roman"/>
        </w:rPr>
        <w:t>) = ½.</w:t>
      </w:r>
    </w:p>
    <w:p w14:paraId="5649A188" w14:textId="48265EF0" w:rsidR="00840012" w:rsidRPr="00F660E8" w:rsidRDefault="00840012" w:rsidP="007C1F32">
      <w:pPr>
        <w:pStyle w:val="Standard"/>
        <w:spacing w:line="480" w:lineRule="auto"/>
        <w:ind w:left="900"/>
        <w:jc w:val="both"/>
        <w:rPr>
          <w:rFonts w:cs="Times New Roman"/>
          <w:b/>
        </w:rPr>
      </w:pPr>
      <w:r w:rsidRPr="00F660E8">
        <w:rPr>
          <w:rFonts w:cs="Times New Roman"/>
        </w:rPr>
        <w:t>(</w:t>
      </w:r>
      <w:r w:rsidRPr="00F660E8">
        <w:rPr>
          <w:rFonts w:ascii="Cambria Math" w:hAnsi="Cambria Math" w:cs="Cambria Math"/>
        </w:rPr>
        <w:t>ℱ</w:t>
      </w:r>
      <w:r w:rsidRPr="00F660E8">
        <w:rPr>
          <w:rFonts w:cs="Times New Roman"/>
        </w:rPr>
        <w:t>)</w:t>
      </w:r>
      <w:r w:rsidRPr="00F660E8">
        <w:rPr>
          <w:rFonts w:cs="Times New Roman"/>
        </w:rPr>
        <w:tab/>
        <w:t xml:space="preserve">For any formula </w:t>
      </w:r>
      <w:r w:rsidR="00F419D3"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w:t>
      </w:r>
      <w:r w:rsidR="000601A7" w:rsidRPr="00F660E8">
        <w:rPr>
          <w:rFonts w:cs="Times New Roman"/>
        </w:rPr>
        <w:t>=</w:t>
      </w:r>
      <w:r w:rsidR="0081147F" w:rsidRPr="00F660E8">
        <w:rPr>
          <w:rFonts w:cs="Times New Roman"/>
        </w:rPr>
        <w:t xml:space="preserve"> @ or @</w:t>
      </w:r>
      <w:r w:rsidR="0081147F" w:rsidRPr="00F660E8">
        <w:rPr>
          <w:rFonts w:cs="Times New Roman"/>
          <w:i/>
        </w:rPr>
        <w:t>Lt</w:t>
      </w:r>
      <w:r w:rsidR="0081147F" w:rsidRPr="00F660E8">
        <w:rPr>
          <w:rFonts w:cs="Times New Roman"/>
        </w:rPr>
        <w:t>,</w:t>
      </w:r>
      <w:r w:rsidRPr="00F660E8">
        <w:rPr>
          <w:rFonts w:cs="Times New Roman"/>
        </w:rPr>
        <w:t xml:space="preserve"> then </w:t>
      </w:r>
      <w:proofErr w:type="spellStart"/>
      <w:r w:rsidRPr="00F660E8">
        <w:rPr>
          <w:rFonts w:cs="Times New Roman"/>
          <w:i/>
        </w:rPr>
        <w:t>v</w:t>
      </w:r>
      <w:r w:rsidRPr="00F660E8">
        <w:rPr>
          <w:rFonts w:cs="Times New Roman"/>
          <w:vertAlign w:val="subscript"/>
        </w:rPr>
        <w:t>t</w:t>
      </w:r>
      <w:proofErr w:type="spellEnd"/>
      <w:r w:rsidRPr="00F660E8">
        <w:rPr>
          <w:rFonts w:cs="Times New Roman"/>
        </w:rPr>
        <w:t>(</w:t>
      </w:r>
      <w:proofErr w:type="spellStart"/>
      <w:r w:rsidRPr="00F660E8">
        <w:rPr>
          <w:rFonts w:ascii="Cambria Math" w:hAnsi="Cambria Math" w:cs="Cambria Math"/>
        </w:rPr>
        <w:t>ℱ</w:t>
      </w:r>
      <w:r w:rsidR="00F419D3" w:rsidRPr="00F660E8">
        <w:rPr>
          <w:rFonts w:cs="Times New Roman"/>
          <w:i/>
        </w:rPr>
        <w:t>ϕ</w:t>
      </w:r>
      <w:proofErr w:type="spellEnd"/>
      <w:r w:rsidRPr="00F660E8">
        <w:rPr>
          <w:rFonts w:cs="Times New Roman"/>
        </w:rPr>
        <w:t xml:space="preserve">) = 1 </w:t>
      </w:r>
      <w:proofErr w:type="spellStart"/>
      <w:r w:rsidRPr="00F660E8">
        <w:rPr>
          <w:rFonts w:cs="Times New Roman"/>
        </w:rPr>
        <w:t>iff</w:t>
      </w:r>
      <w:proofErr w:type="spellEnd"/>
      <w:r w:rsidRPr="00F660E8">
        <w:rPr>
          <w:rFonts w:cs="Times New Roman"/>
        </w:rPr>
        <w:t xml:space="preserve"> </w:t>
      </w:r>
      <w:r w:rsidRPr="001F6D93">
        <w:rPr>
          <w:rFonts w:cs="Times New Roman"/>
        </w:rPr>
        <w:t>for</w:t>
      </w:r>
      <w:r w:rsidR="001F6D93">
        <w:rPr>
          <w:rFonts w:cs="Times New Roman"/>
        </w:rPr>
        <w:t xml:space="preserve"> every t’ such </w:t>
      </w:r>
      <w:r w:rsidRPr="00F660E8">
        <w:rPr>
          <w:rFonts w:cs="Times New Roman"/>
        </w:rPr>
        <w:t xml:space="preserve">that </w:t>
      </w:r>
      <w:proofErr w:type="spellStart"/>
      <w:r w:rsidRPr="00F660E8">
        <w:rPr>
          <w:rFonts w:cs="Times New Roman"/>
        </w:rPr>
        <w:t>t</w:t>
      </w:r>
      <w:r w:rsidRPr="00F660E8">
        <w:rPr>
          <w:rFonts w:cs="Times New Roman"/>
          <w:i/>
        </w:rPr>
        <w:t>R</w:t>
      </w:r>
      <w:r w:rsidRPr="00F660E8">
        <w:rPr>
          <w:rFonts w:cs="Times New Roman"/>
        </w:rPr>
        <w:t>t</w:t>
      </w:r>
      <w:proofErr w:type="spellEnd"/>
      <w:r w:rsidRPr="00F660E8">
        <w:rPr>
          <w:rFonts w:cs="Times New Roman"/>
        </w:rPr>
        <w:t xml:space="preserve">’, </w:t>
      </w:r>
      <w:proofErr w:type="spellStart"/>
      <w:r w:rsidRPr="00F660E8">
        <w:rPr>
          <w:rFonts w:cs="Times New Roman"/>
          <w:i/>
        </w:rPr>
        <w:t>v</w:t>
      </w:r>
      <w:r w:rsidRPr="00F660E8">
        <w:rPr>
          <w:rFonts w:cs="Times New Roman"/>
          <w:vertAlign w:val="subscript"/>
        </w:rPr>
        <w:t>t</w:t>
      </w:r>
      <w:proofErr w:type="spellEnd"/>
      <w:r w:rsidRPr="00F660E8">
        <w:rPr>
          <w:rFonts w:cs="Times New Roman"/>
          <w:vertAlign w:val="subscript"/>
        </w:rPr>
        <w:t>’</w:t>
      </w:r>
      <w:r w:rsidRPr="00F660E8">
        <w:rPr>
          <w:rFonts w:cs="Times New Roman"/>
        </w:rPr>
        <w:t>(</w:t>
      </w:r>
      <w:r w:rsidR="00F419D3" w:rsidRPr="00F660E8">
        <w:rPr>
          <w:rFonts w:cs="Times New Roman"/>
          <w:i/>
        </w:rPr>
        <w:t>ϕ</w:t>
      </w:r>
      <w:r w:rsidRPr="00F660E8">
        <w:rPr>
          <w:rFonts w:cs="Times New Roman"/>
        </w:rPr>
        <w:t xml:space="preserve">) = 1; 0 </w:t>
      </w:r>
      <w:proofErr w:type="spellStart"/>
      <w:r w:rsidRPr="00F660E8">
        <w:rPr>
          <w:rFonts w:cs="Times New Roman"/>
        </w:rPr>
        <w:t>iff</w:t>
      </w:r>
      <w:proofErr w:type="spellEnd"/>
      <w:r w:rsidRPr="00F660E8">
        <w:rPr>
          <w:rFonts w:cs="Times New Roman"/>
        </w:rPr>
        <w:t xml:space="preserve"> </w:t>
      </w:r>
      <w:r w:rsidR="00131BE5">
        <w:rPr>
          <w:rFonts w:cs="Times New Roman"/>
        </w:rPr>
        <w:t xml:space="preserve">for </w:t>
      </w:r>
      <w:r w:rsidRPr="00F660E8">
        <w:rPr>
          <w:rFonts w:cs="Times New Roman"/>
        </w:rPr>
        <w:t xml:space="preserve">every t' such that </w:t>
      </w:r>
      <w:proofErr w:type="spellStart"/>
      <w:r w:rsidRPr="00F660E8">
        <w:rPr>
          <w:rFonts w:cs="Times New Roman"/>
        </w:rPr>
        <w:t>t</w:t>
      </w:r>
      <w:r w:rsidRPr="00F660E8">
        <w:rPr>
          <w:rFonts w:cs="Times New Roman"/>
          <w:i/>
          <w:iCs/>
        </w:rPr>
        <w:t>R</w:t>
      </w:r>
      <w:r w:rsidRPr="00F660E8">
        <w:rPr>
          <w:rFonts w:cs="Times New Roman"/>
        </w:rPr>
        <w:t>t</w:t>
      </w:r>
      <w:proofErr w:type="spellEnd"/>
      <w:r w:rsidRPr="00F660E8">
        <w:rPr>
          <w:rFonts w:cs="Times New Roman"/>
        </w:rPr>
        <w:t xml:space="preserve">', </w:t>
      </w:r>
      <w:proofErr w:type="spellStart"/>
      <w:r w:rsidRPr="00F660E8">
        <w:rPr>
          <w:rFonts w:cs="Times New Roman"/>
          <w:i/>
          <w:iCs/>
        </w:rPr>
        <w:t>v</w:t>
      </w:r>
      <w:r w:rsidRPr="00F660E8">
        <w:rPr>
          <w:rFonts w:cs="Times New Roman"/>
          <w:i/>
          <w:iCs/>
          <w:vertAlign w:val="subscript"/>
        </w:rPr>
        <w:t>t</w:t>
      </w:r>
      <w:proofErr w:type="spellEnd"/>
      <w:r w:rsidRPr="00F660E8">
        <w:rPr>
          <w:rFonts w:cs="Times New Roman"/>
          <w:i/>
          <w:iCs/>
          <w:vertAlign w:val="subscript"/>
        </w:rPr>
        <w:t>'</w:t>
      </w:r>
      <w:r w:rsidRPr="00F660E8">
        <w:rPr>
          <w:rFonts w:cs="Times New Roman"/>
        </w:rPr>
        <w:t>(</w:t>
      </w:r>
      <w:r w:rsidR="00F419D3" w:rsidRPr="00F660E8">
        <w:rPr>
          <w:rFonts w:cs="Times New Roman"/>
          <w:i/>
        </w:rPr>
        <w:t>ϕ</w:t>
      </w:r>
      <w:r w:rsidRPr="00F660E8">
        <w:rPr>
          <w:rFonts w:cs="Times New Roman"/>
        </w:rPr>
        <w:t xml:space="preserve">)=0; Otherwise, </w:t>
      </w:r>
      <w:proofErr w:type="spellStart"/>
      <w:r w:rsidRPr="00F660E8">
        <w:rPr>
          <w:rFonts w:cs="Times New Roman"/>
          <w:i/>
        </w:rPr>
        <w:t>v</w:t>
      </w:r>
      <w:r w:rsidRPr="00F660E8">
        <w:rPr>
          <w:rFonts w:cs="Times New Roman"/>
          <w:vertAlign w:val="subscript"/>
        </w:rPr>
        <w:t>t</w:t>
      </w:r>
      <w:proofErr w:type="spellEnd"/>
      <w:r w:rsidRPr="00F660E8">
        <w:rPr>
          <w:rFonts w:cs="Times New Roman"/>
        </w:rPr>
        <w:t>(</w:t>
      </w:r>
      <w:proofErr w:type="spellStart"/>
      <w:r w:rsidRPr="00F660E8">
        <w:rPr>
          <w:rFonts w:ascii="Cambria Math" w:hAnsi="Cambria Math" w:cs="Cambria Math"/>
        </w:rPr>
        <w:t>ℱ</w:t>
      </w:r>
      <w:proofErr w:type="gramStart"/>
      <w:r w:rsidR="00F419D3" w:rsidRPr="00F660E8">
        <w:rPr>
          <w:rFonts w:cs="Times New Roman"/>
          <w:i/>
        </w:rPr>
        <w:t>ϕ</w:t>
      </w:r>
      <w:proofErr w:type="spellEnd"/>
      <w:r w:rsidR="004A70CC" w:rsidRPr="00F660E8">
        <w:rPr>
          <w:rFonts w:cs="Times New Roman"/>
        </w:rPr>
        <w:t>)=</w:t>
      </w:r>
      <w:proofErr w:type="gramEnd"/>
      <w:r w:rsidR="00027105" w:rsidRPr="00F660E8">
        <w:rPr>
          <w:rFonts w:cs="Times New Roman"/>
        </w:rPr>
        <w:t>½.</w:t>
      </w:r>
      <w:r w:rsidR="00C7064C">
        <w:rPr>
          <w:rStyle w:val="FootnoteReference"/>
          <w:rFonts w:cs="Times New Roman"/>
        </w:rPr>
        <w:footnoteReference w:id="23"/>
      </w:r>
    </w:p>
    <w:p w14:paraId="414D3C0C" w14:textId="15ABEE65" w:rsidR="00B86F0E" w:rsidRPr="00F660E8" w:rsidRDefault="00B86F0E" w:rsidP="007C1F32">
      <w:pPr>
        <w:pStyle w:val="Standard"/>
        <w:spacing w:line="480" w:lineRule="auto"/>
        <w:ind w:left="720"/>
        <w:jc w:val="both"/>
        <w:rPr>
          <w:rFonts w:cs="Times New Roman"/>
        </w:rPr>
      </w:pPr>
      <w:r w:rsidRPr="00F660E8">
        <w:rPr>
          <w:rFonts w:cs="Times New Roman"/>
        </w:rPr>
        <w:t>Lastly, the clauses fo</w:t>
      </w:r>
      <w:r w:rsidR="009A5F13">
        <w:rPr>
          <w:rFonts w:cs="Times New Roman"/>
        </w:rPr>
        <w:t xml:space="preserve">r quantifiers are the following. </w:t>
      </w:r>
      <w:r w:rsidR="009A5F13" w:rsidRPr="00F660E8">
        <w:rPr>
          <w:rFonts w:cs="Times New Roman"/>
        </w:rPr>
        <w:t xml:space="preserve">For any formula </w:t>
      </w:r>
      <w:r w:rsidR="009A5F13" w:rsidRPr="00F660E8">
        <w:rPr>
          <w:rFonts w:cs="Times New Roman"/>
          <w:i/>
        </w:rPr>
        <w:t>ϕ</w:t>
      </w:r>
      <w:r w:rsidR="009A5F13" w:rsidRPr="00F660E8">
        <w:rPr>
          <w:rFonts w:cs="Times New Roman"/>
        </w:rPr>
        <w:t xml:space="preserve">, time </w:t>
      </w:r>
      <w:r w:rsidR="009A5F13" w:rsidRPr="00F660E8">
        <w:rPr>
          <w:rFonts w:cs="Times New Roman"/>
          <w:i/>
        </w:rPr>
        <w:t xml:space="preserve">t, </w:t>
      </w:r>
      <w:r w:rsidR="009A5F13" w:rsidRPr="00F660E8">
        <w:rPr>
          <w:rFonts w:cs="Times New Roman"/>
        </w:rPr>
        <w:t xml:space="preserve">constant </w:t>
      </w:r>
      <w:r w:rsidR="009A5F13" w:rsidRPr="00F660E8">
        <w:rPr>
          <w:rFonts w:cs="Times New Roman"/>
          <w:i/>
        </w:rPr>
        <w:t xml:space="preserve">c </w:t>
      </w:r>
      <w:r w:rsidR="009A5F13" w:rsidRPr="00F660E8">
        <w:rPr>
          <w:rFonts w:cs="Times New Roman"/>
        </w:rPr>
        <w:t xml:space="preserve">and variable </w:t>
      </w:r>
      <w:r w:rsidR="009A5F13" w:rsidRPr="00F660E8">
        <w:rPr>
          <w:rFonts w:cs="Times New Roman"/>
          <w:i/>
        </w:rPr>
        <w:t>u</w:t>
      </w:r>
      <w:r w:rsidR="009A5F13">
        <w:rPr>
          <w:rFonts w:cs="Times New Roman"/>
        </w:rPr>
        <w:t>:</w:t>
      </w:r>
      <w:r w:rsidR="009A5F13" w:rsidRPr="00F660E8">
        <w:rPr>
          <w:rFonts w:cs="Times New Roman"/>
        </w:rPr>
        <w:t xml:space="preserve"> </w:t>
      </w:r>
      <w:r w:rsidRPr="00F660E8">
        <w:rPr>
          <w:rFonts w:cs="Times New Roman"/>
        </w:rPr>
        <w:t xml:space="preserve"> </w:t>
      </w:r>
    </w:p>
    <w:p w14:paraId="0DB85397" w14:textId="1A755602" w:rsidR="00D302D0" w:rsidRPr="00F660E8" w:rsidRDefault="00096D55"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proofErr w:type="spellStart"/>
      <w:r w:rsidRPr="00F660E8">
        <w:rPr>
          <w:rFonts w:cs="Times New Roman"/>
          <w:i/>
        </w:rPr>
        <w:t>v</w:t>
      </w:r>
      <w:r w:rsidRPr="00F660E8">
        <w:rPr>
          <w:rFonts w:cs="Times New Roman"/>
          <w:i/>
          <w:vertAlign w:val="subscript"/>
        </w:rPr>
        <w:t>t</w:t>
      </w:r>
      <w:proofErr w:type="spellEnd"/>
      <w:r w:rsidR="00D655C6" w:rsidRPr="00F660E8">
        <w:rPr>
          <w:rFonts w:cs="Times New Roman"/>
        </w:rPr>
        <w:t>(</w:t>
      </w:r>
      <w:r w:rsidRPr="00F660E8">
        <w:rPr>
          <w:rFonts w:cs="Times New Roman"/>
        </w:rPr>
        <w:t>(</w:t>
      </w:r>
      <w:r w:rsidRPr="00F660E8">
        <w:rPr>
          <w:rFonts w:ascii="Cambria Math" w:hAnsi="Cambria Math" w:cs="Cambria Math"/>
        </w:rPr>
        <w:t>∃</w:t>
      </w:r>
      <w:proofErr w:type="gramStart"/>
      <w:r w:rsidRPr="00F660E8">
        <w:rPr>
          <w:rFonts w:cs="Times New Roman"/>
          <w:i/>
        </w:rPr>
        <w:t>u</w:t>
      </w:r>
      <w:r w:rsidRPr="00F660E8">
        <w:rPr>
          <w:rFonts w:cs="Times New Roman"/>
        </w:rPr>
        <w:t>)</w:t>
      </w:r>
      <w:r w:rsidR="00F419D3" w:rsidRPr="00F660E8">
        <w:rPr>
          <w:rFonts w:cs="Times New Roman"/>
          <w:i/>
        </w:rPr>
        <w:t>ϕ</w:t>
      </w:r>
      <w:proofErr w:type="gramEnd"/>
      <w:r w:rsidR="00D655C6" w:rsidRPr="00F660E8">
        <w:rPr>
          <w:rFonts w:cs="Times New Roman"/>
        </w:rPr>
        <w:t>)</w:t>
      </w:r>
      <w:r w:rsidR="00EE20E4" w:rsidRPr="00F660E8">
        <w:rPr>
          <w:rFonts w:cs="Times New Roman"/>
        </w:rPr>
        <w:t xml:space="preserve"> = </w:t>
      </w:r>
      <w:r w:rsidR="00E80A1A" w:rsidRPr="00F660E8">
        <w:rPr>
          <w:rFonts w:cs="Times New Roman"/>
          <w:i/>
        </w:rPr>
        <w:t>Max</w:t>
      </w:r>
      <w:r w:rsidR="001D0C0D" w:rsidRPr="00F660E8">
        <w:rPr>
          <w:rFonts w:cs="Times New Roman"/>
        </w:rPr>
        <w:t>(</w:t>
      </w:r>
      <w:r w:rsidR="001D0C0D" w:rsidRPr="00F660E8">
        <w:rPr>
          <w:rFonts w:cs="Times New Roman"/>
          <w:i/>
        </w:rPr>
        <w:t>v</w:t>
      </w:r>
      <w:r w:rsidR="001D0C0D" w:rsidRPr="00F660E8">
        <w:rPr>
          <w:rFonts w:cs="Times New Roman"/>
        </w:rPr>
        <w:t>(</w:t>
      </w:r>
      <w:r w:rsidR="00F419D3" w:rsidRPr="00F660E8">
        <w:rPr>
          <w:rFonts w:cs="Times New Roman"/>
          <w:i/>
        </w:rPr>
        <w:t>ϕ</w:t>
      </w:r>
      <w:r w:rsidR="001D0C0D" w:rsidRPr="00F660E8">
        <w:rPr>
          <w:rFonts w:cs="Times New Roman"/>
        </w:rPr>
        <w:t>[</w:t>
      </w:r>
      <w:r w:rsidR="00BE669A" w:rsidRPr="00F660E8">
        <w:rPr>
          <w:rFonts w:cs="Times New Roman"/>
          <w:i/>
        </w:rPr>
        <w:t>u</w:t>
      </w:r>
      <w:r w:rsidR="001D0C0D" w:rsidRPr="00F660E8">
        <w:rPr>
          <w:rFonts w:cs="Times New Roman"/>
        </w:rPr>
        <w:t>/</w:t>
      </w:r>
      <w:r w:rsidR="00BE669A" w:rsidRPr="00F660E8">
        <w:rPr>
          <w:rFonts w:cs="Times New Roman"/>
          <w:i/>
        </w:rPr>
        <w:t>c</w:t>
      </w:r>
      <w:r w:rsidR="001D0C0D" w:rsidRPr="00F660E8">
        <w:rPr>
          <w:rFonts w:cs="Times New Roman"/>
          <w:i/>
          <w:vertAlign w:val="subscript"/>
        </w:rPr>
        <w:t>d</w:t>
      </w:r>
      <w:r w:rsidR="001D0C0D" w:rsidRPr="00F660E8">
        <w:rPr>
          <w:rFonts w:cs="Times New Roman"/>
          <w:i/>
        </w:rPr>
        <w:t>: d</w:t>
      </w:r>
      <w:r w:rsidR="009A5F13">
        <w:rPr>
          <w:rFonts w:cs="Times New Roman"/>
          <w:i/>
        </w:rPr>
        <w:t xml:space="preserve"> </w:t>
      </w:r>
      <w:r w:rsidR="001D0C0D" w:rsidRPr="00F660E8">
        <w:rPr>
          <w:rFonts w:ascii="Cambria Math" w:hAnsi="Cambria Math" w:cs="Cambria Math"/>
        </w:rPr>
        <w:t>∈</w:t>
      </w:r>
      <w:r w:rsidR="001D0C0D" w:rsidRPr="00F660E8">
        <w:rPr>
          <w:rFonts w:cs="Times New Roman"/>
        </w:rPr>
        <w:t xml:space="preserve"> </w:t>
      </w:r>
      <w:r w:rsidR="001D0C0D" w:rsidRPr="00F660E8">
        <w:rPr>
          <w:rFonts w:ascii="Cambria Math" w:hAnsi="Cambria Math" w:cs="Cambria Math"/>
        </w:rPr>
        <w:t>𝔻</w:t>
      </w:r>
      <w:r w:rsidR="001D0C0D" w:rsidRPr="00F660E8">
        <w:rPr>
          <w:rFonts w:cs="Times New Roman"/>
        </w:rPr>
        <w:t>(</w:t>
      </w:r>
      <w:r w:rsidR="001D0C0D" w:rsidRPr="00F660E8">
        <w:rPr>
          <w:rFonts w:cs="Times New Roman"/>
          <w:i/>
        </w:rPr>
        <w:t>t</w:t>
      </w:r>
      <w:r w:rsidR="001D0C0D" w:rsidRPr="00F660E8">
        <w:rPr>
          <w:rFonts w:cs="Times New Roman"/>
        </w:rPr>
        <w:t xml:space="preserve">)]), where </w:t>
      </w:r>
      <w:r w:rsidR="00F419D3" w:rsidRPr="00F660E8">
        <w:rPr>
          <w:rFonts w:cs="Times New Roman"/>
          <w:i/>
        </w:rPr>
        <w:t>ϕ</w:t>
      </w:r>
      <w:r w:rsidR="00BE669A" w:rsidRPr="00F660E8">
        <w:rPr>
          <w:rFonts w:cs="Times New Roman"/>
        </w:rPr>
        <w:t>[</w:t>
      </w:r>
      <w:r w:rsidR="00BE669A" w:rsidRPr="00F660E8">
        <w:rPr>
          <w:rFonts w:cs="Times New Roman"/>
          <w:i/>
        </w:rPr>
        <w:t>u</w:t>
      </w:r>
      <w:r w:rsidR="00BE669A" w:rsidRPr="00F660E8">
        <w:rPr>
          <w:rFonts w:cs="Times New Roman"/>
        </w:rPr>
        <w:t>/</w:t>
      </w:r>
      <w:r w:rsidR="00BE669A" w:rsidRPr="00F660E8">
        <w:rPr>
          <w:rFonts w:cs="Times New Roman"/>
          <w:i/>
        </w:rPr>
        <w:t>c</w:t>
      </w:r>
      <w:r w:rsidR="00BE669A" w:rsidRPr="00F660E8">
        <w:rPr>
          <w:rFonts w:cs="Times New Roman"/>
          <w:i/>
          <w:vertAlign w:val="subscript"/>
        </w:rPr>
        <w:t>d</w:t>
      </w:r>
      <w:r w:rsidR="00BE669A" w:rsidRPr="00F660E8">
        <w:rPr>
          <w:rFonts w:cs="Times New Roman"/>
          <w:i/>
        </w:rPr>
        <w:t xml:space="preserve">: d </w:t>
      </w:r>
      <w:r w:rsidR="00BE669A" w:rsidRPr="00F660E8">
        <w:rPr>
          <w:rFonts w:ascii="Cambria Math" w:hAnsi="Cambria Math" w:cs="Cambria Math"/>
        </w:rPr>
        <w:t>∈</w:t>
      </w:r>
      <w:r w:rsidR="00BE669A" w:rsidRPr="00F660E8">
        <w:rPr>
          <w:rFonts w:cs="Times New Roman"/>
        </w:rPr>
        <w:t xml:space="preserve"> </w:t>
      </w:r>
      <w:r w:rsidR="00BE669A" w:rsidRPr="00F660E8">
        <w:rPr>
          <w:rFonts w:ascii="Cambria Math" w:hAnsi="Cambria Math" w:cs="Cambria Math"/>
        </w:rPr>
        <w:t>𝔻</w:t>
      </w:r>
      <w:r w:rsidR="00BE669A" w:rsidRPr="00F660E8">
        <w:rPr>
          <w:rFonts w:cs="Times New Roman"/>
        </w:rPr>
        <w:t>(</w:t>
      </w:r>
      <w:r w:rsidR="00BE669A" w:rsidRPr="00F660E8">
        <w:rPr>
          <w:rFonts w:cs="Times New Roman"/>
          <w:i/>
        </w:rPr>
        <w:t>t</w:t>
      </w:r>
      <w:r w:rsidR="00F419D3" w:rsidRPr="00F660E8">
        <w:rPr>
          <w:rFonts w:cs="Times New Roman"/>
        </w:rPr>
        <w:t>)]</w:t>
      </w:r>
      <w:r w:rsidR="009A5F13">
        <w:rPr>
          <w:rFonts w:cs="Times New Roman"/>
        </w:rPr>
        <w:t xml:space="preserve"> is the result of taking </w:t>
      </w:r>
      <w:r w:rsidR="009A5F13">
        <w:rPr>
          <w:rFonts w:cs="Times New Roman"/>
        </w:rPr>
        <w:tab/>
      </w:r>
      <w:r w:rsidR="00BE669A" w:rsidRPr="00F660E8">
        <w:rPr>
          <w:rFonts w:cs="Times New Roman"/>
        </w:rPr>
        <w:t xml:space="preserve">each free </w:t>
      </w:r>
      <w:r w:rsidR="00612559" w:rsidRPr="00F660E8">
        <w:rPr>
          <w:rFonts w:cs="Times New Roman"/>
        </w:rPr>
        <w:t xml:space="preserve">instance of </w:t>
      </w:r>
      <w:r w:rsidR="00BE669A" w:rsidRPr="00F660E8">
        <w:rPr>
          <w:rFonts w:cs="Times New Roman"/>
          <w:i/>
        </w:rPr>
        <w:t>u</w:t>
      </w:r>
      <w:r w:rsidR="009A5F13">
        <w:rPr>
          <w:rFonts w:cs="Times New Roman"/>
          <w:i/>
        </w:rPr>
        <w:t xml:space="preserve"> </w:t>
      </w:r>
      <w:r w:rsidR="00BE669A" w:rsidRPr="00F660E8">
        <w:rPr>
          <w:rFonts w:cs="Times New Roman"/>
        </w:rPr>
        <w:t xml:space="preserve">in </w:t>
      </w:r>
      <w:r w:rsidR="00F419D3" w:rsidRPr="00F660E8">
        <w:rPr>
          <w:rFonts w:cs="Times New Roman"/>
          <w:i/>
        </w:rPr>
        <w:t>ϕ</w:t>
      </w:r>
      <w:r w:rsidR="00BE669A" w:rsidRPr="00F660E8">
        <w:rPr>
          <w:rFonts w:cs="Times New Roman"/>
        </w:rPr>
        <w:t xml:space="preserve"> and replacing it with each constant </w:t>
      </w:r>
      <w:r w:rsidR="00BE669A" w:rsidRPr="00F660E8">
        <w:rPr>
          <w:rFonts w:cs="Times New Roman"/>
          <w:i/>
        </w:rPr>
        <w:t xml:space="preserve">c </w:t>
      </w:r>
      <w:r w:rsidR="00BE669A" w:rsidRPr="00F660E8">
        <w:rPr>
          <w:rFonts w:cs="Times New Roman"/>
        </w:rPr>
        <w:t xml:space="preserve">s. t. </w:t>
      </w:r>
      <w:r w:rsidR="00BE669A" w:rsidRPr="00F660E8">
        <w:rPr>
          <w:rFonts w:cs="Times New Roman"/>
          <w:i/>
        </w:rPr>
        <w:t>v</w:t>
      </w:r>
      <w:r w:rsidR="00BE669A" w:rsidRPr="00F660E8">
        <w:rPr>
          <w:rFonts w:cs="Times New Roman"/>
        </w:rPr>
        <w:t>(</w:t>
      </w:r>
      <w:r w:rsidR="00BE669A" w:rsidRPr="00F660E8">
        <w:rPr>
          <w:rFonts w:cs="Times New Roman"/>
          <w:i/>
        </w:rPr>
        <w:t>c</w:t>
      </w:r>
      <w:r w:rsidR="00BE669A" w:rsidRPr="00F660E8">
        <w:rPr>
          <w:rFonts w:cs="Times New Roman"/>
        </w:rPr>
        <w:t xml:space="preserve">) </w:t>
      </w:r>
      <w:r w:rsidR="00BE669A" w:rsidRPr="00F660E8">
        <w:rPr>
          <w:rFonts w:ascii="Cambria Math" w:hAnsi="Cambria Math" w:cs="Cambria Math"/>
        </w:rPr>
        <w:t>∈</w:t>
      </w:r>
      <w:r w:rsidR="00BE669A" w:rsidRPr="00F660E8">
        <w:rPr>
          <w:rFonts w:cs="Times New Roman"/>
        </w:rPr>
        <w:t xml:space="preserve"> </w:t>
      </w:r>
      <w:r w:rsidR="00BE669A" w:rsidRPr="00F660E8">
        <w:rPr>
          <w:rFonts w:ascii="Cambria Math" w:hAnsi="Cambria Math" w:cs="Cambria Math"/>
        </w:rPr>
        <w:t>𝔻</w:t>
      </w:r>
      <w:r w:rsidR="00BE669A" w:rsidRPr="00F660E8">
        <w:rPr>
          <w:rFonts w:cs="Times New Roman"/>
        </w:rPr>
        <w:t>(</w:t>
      </w:r>
      <w:r w:rsidR="00BE669A" w:rsidRPr="00F660E8">
        <w:rPr>
          <w:rFonts w:cs="Times New Roman"/>
          <w:i/>
        </w:rPr>
        <w:t>t</w:t>
      </w:r>
      <w:r w:rsidR="00BE669A" w:rsidRPr="00F660E8">
        <w:rPr>
          <w:rFonts w:cs="Times New Roman"/>
        </w:rPr>
        <w:t xml:space="preserve">). </w:t>
      </w:r>
      <w:r w:rsidR="00612559" w:rsidRPr="00F660E8">
        <w:rPr>
          <w:rFonts w:cs="Times New Roman"/>
        </w:rPr>
        <w:t xml:space="preserve"> </w:t>
      </w:r>
    </w:p>
    <w:p w14:paraId="517CA9C8" w14:textId="227149BF" w:rsidR="00612559" w:rsidRPr="00F660E8" w:rsidRDefault="00D655C6"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proofErr w:type="spellStart"/>
      <w:r w:rsidRPr="00F660E8">
        <w:rPr>
          <w:rFonts w:cs="Times New Roman"/>
          <w:i/>
        </w:rPr>
        <w:t>v</w:t>
      </w:r>
      <w:r w:rsidRPr="00F660E8">
        <w:rPr>
          <w:rFonts w:cs="Times New Roman"/>
          <w:i/>
          <w:vertAlign w:val="subscript"/>
        </w:rPr>
        <w:t>t</w:t>
      </w:r>
      <w:proofErr w:type="spellEnd"/>
      <w:r w:rsidRPr="00F660E8">
        <w:rPr>
          <w:rFonts w:cs="Times New Roman"/>
        </w:rPr>
        <w:t>((</w:t>
      </w:r>
      <w:r w:rsidRPr="00F660E8">
        <w:rPr>
          <w:rFonts w:ascii="Cambria Math" w:hAnsi="Cambria Math" w:cs="Cambria Math"/>
        </w:rPr>
        <w:t>∀</w:t>
      </w:r>
      <w:proofErr w:type="gramStart"/>
      <w:r w:rsidRPr="00F660E8">
        <w:rPr>
          <w:rFonts w:cs="Times New Roman"/>
          <w:i/>
        </w:rPr>
        <w:t>u</w:t>
      </w:r>
      <w:r w:rsidRPr="00F660E8">
        <w:rPr>
          <w:rFonts w:cs="Times New Roman"/>
        </w:rPr>
        <w:t>)</w:t>
      </w:r>
      <w:r w:rsidR="00F419D3" w:rsidRPr="00F660E8">
        <w:rPr>
          <w:rFonts w:cs="Times New Roman"/>
          <w:i/>
        </w:rPr>
        <w:t>ϕ</w:t>
      </w:r>
      <w:proofErr w:type="gramEnd"/>
      <w:r w:rsidRPr="00F660E8">
        <w:rPr>
          <w:rFonts w:cs="Times New Roman"/>
        </w:rPr>
        <w:t xml:space="preserve">) = </w:t>
      </w:r>
      <w:r w:rsidR="00E80A1A" w:rsidRPr="00F660E8">
        <w:rPr>
          <w:rFonts w:cs="Times New Roman"/>
          <w:i/>
        </w:rPr>
        <w:t>Min</w:t>
      </w:r>
      <w:r w:rsidRPr="00F660E8">
        <w:rPr>
          <w:rFonts w:cs="Times New Roman"/>
        </w:rPr>
        <w:t>(</w:t>
      </w:r>
      <w:r w:rsidRPr="00F660E8">
        <w:rPr>
          <w:rFonts w:cs="Times New Roman"/>
          <w:i/>
        </w:rPr>
        <w:t>v</w:t>
      </w:r>
      <w:r w:rsidRPr="00F660E8">
        <w:rPr>
          <w:rFonts w:cs="Times New Roman"/>
        </w:rPr>
        <w:t>(</w:t>
      </w:r>
      <w:r w:rsidR="00F419D3" w:rsidRPr="00F660E8">
        <w:rPr>
          <w:rFonts w:cs="Times New Roman"/>
          <w:i/>
        </w:rPr>
        <w:t>ϕ</w:t>
      </w:r>
      <w:r w:rsidRPr="00F660E8">
        <w:rPr>
          <w:rFonts w:cs="Times New Roman"/>
        </w:rPr>
        <w:t>[</w:t>
      </w:r>
      <w:r w:rsidRPr="00F660E8">
        <w:rPr>
          <w:rFonts w:cs="Times New Roman"/>
          <w:i/>
        </w:rPr>
        <w:t>u/c</w:t>
      </w:r>
      <w:r w:rsidRPr="00F660E8">
        <w:rPr>
          <w:rFonts w:cs="Times New Roman"/>
          <w:i/>
          <w:vertAlign w:val="subscript"/>
        </w:rPr>
        <w:t>d</w:t>
      </w:r>
      <w:r w:rsidRPr="00F660E8">
        <w:rPr>
          <w:rFonts w:cs="Times New Roman"/>
        </w:rPr>
        <w:t xml:space="preserve">: </w:t>
      </w:r>
      <w:r w:rsidRPr="00F660E8">
        <w:rPr>
          <w:rFonts w:cs="Times New Roman"/>
          <w:i/>
        </w:rPr>
        <w:t xml:space="preserve">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00823BA9" w:rsidRPr="00F660E8">
        <w:rPr>
          <w:rFonts w:cs="Times New Roman"/>
        </w:rPr>
        <w:t>)]).</w:t>
      </w:r>
    </w:p>
    <w:p w14:paraId="421E4D9E" w14:textId="0E4CE8CC" w:rsidR="00BE446A" w:rsidRPr="00141DA0" w:rsidRDefault="00021127" w:rsidP="00BE446A">
      <w:pPr>
        <w:pStyle w:val="Standard"/>
        <w:spacing w:line="480" w:lineRule="auto"/>
        <w:ind w:firstLine="720"/>
        <w:jc w:val="both"/>
        <w:rPr>
          <w:rFonts w:cs="Times New Roman"/>
        </w:rPr>
      </w:pPr>
      <w:r>
        <w:rPr>
          <w:rFonts w:cs="Times New Roman"/>
        </w:rPr>
        <w:t>A</w:t>
      </w:r>
      <w:r w:rsidR="00BE446A" w:rsidRPr="00F660E8">
        <w:rPr>
          <w:rFonts w:cs="Times New Roman"/>
        </w:rPr>
        <w:t xml:space="preserve">n argument from a premise set Γ to a proposition </w:t>
      </w:r>
      <w:r w:rsidR="00BE446A" w:rsidRPr="00F660E8">
        <w:rPr>
          <w:rFonts w:cs="Times New Roman"/>
          <w:i/>
        </w:rPr>
        <w:t>ψ</w:t>
      </w:r>
      <w:r w:rsidR="00BE446A" w:rsidRPr="00F660E8">
        <w:rPr>
          <w:rFonts w:cs="Times New Roman"/>
        </w:rPr>
        <w:t xml:space="preserve">, is </w:t>
      </w:r>
      <w:r>
        <w:rPr>
          <w:rFonts w:cs="Times New Roman"/>
        </w:rPr>
        <w:t xml:space="preserve">a </w:t>
      </w:r>
      <w:r>
        <w:rPr>
          <w:rFonts w:cs="Times New Roman"/>
          <w:i/>
        </w:rPr>
        <w:t>valid</w:t>
      </w:r>
      <w:r w:rsidR="00BE446A">
        <w:rPr>
          <w:rFonts w:cs="Times New Roman"/>
          <w:i/>
        </w:rPr>
        <w:t xml:space="preserve"> </w:t>
      </w:r>
      <w:proofErr w:type="spellStart"/>
      <w:r w:rsidR="00141DA0" w:rsidRPr="00141DA0">
        <w:rPr>
          <w:rFonts w:cs="Times New Roman"/>
          <w:i/>
        </w:rPr>
        <w:t>ut</w:t>
      </w:r>
      <w:proofErr w:type="spellEnd"/>
      <w:r w:rsidR="00141DA0" w:rsidRPr="00141DA0">
        <w:rPr>
          <w:rFonts w:cs="Times New Roman"/>
          <w:i/>
        </w:rPr>
        <w:t xml:space="preserve"> </w:t>
      </w:r>
      <w:proofErr w:type="spellStart"/>
      <w:r w:rsidR="00141DA0" w:rsidRPr="00141DA0">
        <w:rPr>
          <w:rFonts w:cs="Times New Roman"/>
          <w:i/>
        </w:rPr>
        <w:t>nunc</w:t>
      </w:r>
      <w:proofErr w:type="spellEnd"/>
      <w:r w:rsidR="00141DA0">
        <w:rPr>
          <w:rFonts w:cs="Times New Roman"/>
        </w:rPr>
        <w:t xml:space="preserve"> consequence, written </w:t>
      </w:r>
      <w:r w:rsidRPr="00F660E8">
        <w:rPr>
          <w:rFonts w:cs="Times New Roman"/>
        </w:rPr>
        <w:t xml:space="preserve">Γ </w:t>
      </w:r>
      <w:r w:rsidRPr="00F660E8">
        <w:rPr>
          <w:rFonts w:ascii="Cambria Math" w:hAnsi="Cambria Math" w:cs="Cambria Math"/>
        </w:rPr>
        <w:t>⊨</w:t>
      </w:r>
      <w:r w:rsidRPr="00F660E8">
        <w:rPr>
          <w:rFonts w:cs="Times New Roman"/>
          <w:vertAlign w:val="subscript"/>
        </w:rPr>
        <w:t>@</w:t>
      </w:r>
      <w:r w:rsidRPr="00F660E8">
        <w:rPr>
          <w:rFonts w:cs="Times New Roman"/>
        </w:rPr>
        <w:t xml:space="preserve"> </w:t>
      </w:r>
      <w:r w:rsidRPr="00F660E8">
        <w:rPr>
          <w:rFonts w:cs="Times New Roman"/>
          <w:i/>
        </w:rPr>
        <w:t>ψ</w:t>
      </w:r>
      <w:r w:rsidRPr="00F660E8">
        <w:rPr>
          <w:rFonts w:cs="Times New Roman"/>
        </w:rPr>
        <w:t xml:space="preserve"> </w:t>
      </w:r>
      <w:proofErr w:type="spellStart"/>
      <w:r w:rsidR="00BE446A" w:rsidRPr="00F660E8">
        <w:rPr>
          <w:rFonts w:cs="Times New Roman"/>
        </w:rPr>
        <w:t>iff</w:t>
      </w:r>
      <w:proofErr w:type="spellEnd"/>
      <w:r w:rsidR="00BE446A" w:rsidRPr="00F660E8">
        <w:rPr>
          <w:rFonts w:cs="Times New Roman"/>
        </w:rPr>
        <w:t xml:space="preserve"> for </w:t>
      </w:r>
      <w:r w:rsidR="00141DA0">
        <w:rPr>
          <w:rFonts w:cs="Times New Roman"/>
        </w:rPr>
        <w:t>every model</w:t>
      </w:r>
      <w:r w:rsidR="00BE446A" w:rsidRPr="00F660E8">
        <w:rPr>
          <w:rFonts w:cs="Times New Roman"/>
        </w:rPr>
        <w:t xml:space="preserve">, for every </w:t>
      </w:r>
      <w:r w:rsidR="00141DA0">
        <w:rPr>
          <w:rFonts w:cs="Times New Roman"/>
        </w:rPr>
        <w:t>time</w:t>
      </w:r>
      <w:r w:rsidR="00BE446A" w:rsidRPr="00F660E8">
        <w:rPr>
          <w:rFonts w:cs="Times New Roman"/>
        </w:rPr>
        <w:t xml:space="preserve"> </w:t>
      </w:r>
      <w:r w:rsidR="00BE446A" w:rsidRPr="00F660E8">
        <w:rPr>
          <w:rFonts w:cs="Times New Roman"/>
          <w:i/>
        </w:rPr>
        <w:t xml:space="preserve">t </w:t>
      </w:r>
      <w:r w:rsidR="00BE446A" w:rsidRPr="00F660E8">
        <w:rPr>
          <w:rFonts w:cs="Times New Roman"/>
        </w:rPr>
        <w:t xml:space="preserve">in {@ </w:t>
      </w:r>
      <w:r w:rsidR="00BE446A" w:rsidRPr="00F660E8">
        <w:rPr>
          <w:rFonts w:ascii="Cambria Math" w:hAnsi="Cambria Math" w:cs="Cambria Math"/>
        </w:rPr>
        <w:t>⋃</w:t>
      </w:r>
      <w:r w:rsidR="00BE446A" w:rsidRPr="00F660E8">
        <w:rPr>
          <w:rFonts w:cs="Times New Roman"/>
        </w:rPr>
        <w:t xml:space="preserve"> {</w:t>
      </w:r>
      <w:r w:rsidR="00BE446A" w:rsidRPr="00F660E8">
        <w:rPr>
          <w:rFonts w:cs="Times New Roman"/>
          <w:i/>
        </w:rPr>
        <w:t>t: @Lt</w:t>
      </w:r>
      <w:r w:rsidR="00BE446A" w:rsidRPr="00F660E8">
        <w:rPr>
          <w:rFonts w:cs="Times New Roman"/>
        </w:rPr>
        <w:t>}}</w:t>
      </w:r>
      <w:r w:rsidR="00BE446A" w:rsidRPr="00F660E8">
        <w:rPr>
          <w:rFonts w:cs="Times New Roman"/>
          <w:i/>
        </w:rPr>
        <w:t xml:space="preserve"> </w:t>
      </w:r>
      <w:r w:rsidR="00BE446A" w:rsidRPr="00F660E8">
        <w:rPr>
          <w:rFonts w:cs="Times New Roman"/>
        </w:rPr>
        <w:t xml:space="preserve">where for all propositions </w:t>
      </w:r>
      <w:r w:rsidR="00BE446A" w:rsidRPr="00F660E8">
        <w:rPr>
          <w:rFonts w:cs="Times New Roman"/>
          <w:i/>
        </w:rPr>
        <w:t>ϕ</w:t>
      </w:r>
      <w:r w:rsidR="00BE446A" w:rsidRPr="00F660E8">
        <w:rPr>
          <w:rFonts w:cs="Times New Roman"/>
          <w:i/>
          <w:vertAlign w:val="subscript"/>
        </w:rPr>
        <w:t>1</w:t>
      </w:r>
      <w:r w:rsidR="00BE446A" w:rsidRPr="00F660E8">
        <w:rPr>
          <w:rFonts w:cs="Times New Roman"/>
        </w:rPr>
        <w:t xml:space="preserve">, …, </w:t>
      </w:r>
      <w:proofErr w:type="spellStart"/>
      <w:r w:rsidR="00BE446A" w:rsidRPr="00F660E8">
        <w:rPr>
          <w:rFonts w:cs="Times New Roman"/>
          <w:i/>
        </w:rPr>
        <w:t>ϕ</w:t>
      </w:r>
      <w:r w:rsidR="00BE446A" w:rsidRPr="00F660E8">
        <w:rPr>
          <w:rFonts w:cs="Times New Roman"/>
          <w:i/>
          <w:vertAlign w:val="subscript"/>
        </w:rPr>
        <w:t>n</w:t>
      </w:r>
      <w:proofErr w:type="spellEnd"/>
      <w:r w:rsidR="00BE446A" w:rsidRPr="00F660E8">
        <w:rPr>
          <w:rFonts w:cs="Times New Roman"/>
          <w:i/>
        </w:rPr>
        <w:t xml:space="preserve">, </w:t>
      </w:r>
      <w:r w:rsidR="00BE446A" w:rsidRPr="00F660E8">
        <w:rPr>
          <w:rFonts w:cs="Times New Roman"/>
        </w:rPr>
        <w:t xml:space="preserve">in Γ, </w:t>
      </w:r>
      <w:proofErr w:type="spellStart"/>
      <w:r w:rsidR="00BE446A" w:rsidRPr="00F660E8">
        <w:rPr>
          <w:rFonts w:cs="Times New Roman"/>
          <w:i/>
        </w:rPr>
        <w:t>v</w:t>
      </w:r>
      <w:r w:rsidR="00BE446A" w:rsidRPr="00F660E8">
        <w:rPr>
          <w:rFonts w:cs="Times New Roman"/>
          <w:i/>
          <w:vertAlign w:val="subscript"/>
        </w:rPr>
        <w:t>t</w:t>
      </w:r>
      <w:proofErr w:type="spellEnd"/>
      <w:r w:rsidR="00BE446A" w:rsidRPr="00F660E8">
        <w:rPr>
          <w:rFonts w:cs="Times New Roman"/>
        </w:rPr>
        <w:t>(</w:t>
      </w:r>
      <w:r w:rsidR="00BE446A" w:rsidRPr="00F660E8">
        <w:rPr>
          <w:rFonts w:cs="Times New Roman"/>
          <w:i/>
        </w:rPr>
        <w:t>ϕ</w:t>
      </w:r>
      <w:r w:rsidR="00BE446A" w:rsidRPr="00F660E8">
        <w:rPr>
          <w:rFonts w:cs="Times New Roman"/>
          <w:i/>
        </w:rPr>
        <w:softHyphen/>
      </w:r>
      <w:r w:rsidR="00BE446A" w:rsidRPr="00F660E8">
        <w:rPr>
          <w:rFonts w:cs="Times New Roman"/>
          <w:i/>
          <w:vertAlign w:val="subscript"/>
        </w:rPr>
        <w:t>1</w:t>
      </w:r>
      <w:r w:rsidR="00BE446A" w:rsidRPr="00F660E8">
        <w:rPr>
          <w:rFonts w:cs="Times New Roman"/>
        </w:rPr>
        <w:t xml:space="preserve">) = … = </w:t>
      </w:r>
      <w:proofErr w:type="spellStart"/>
      <w:r w:rsidR="00BE446A" w:rsidRPr="00F660E8">
        <w:rPr>
          <w:rFonts w:cs="Times New Roman"/>
          <w:i/>
        </w:rPr>
        <w:t>v</w:t>
      </w:r>
      <w:r w:rsidR="00BE446A" w:rsidRPr="00F660E8">
        <w:rPr>
          <w:rFonts w:cs="Times New Roman"/>
          <w:i/>
          <w:vertAlign w:val="subscript"/>
        </w:rPr>
        <w:t>t</w:t>
      </w:r>
      <w:proofErr w:type="spellEnd"/>
      <w:r w:rsidR="00BE446A" w:rsidRPr="00F660E8">
        <w:rPr>
          <w:rFonts w:cs="Times New Roman"/>
        </w:rPr>
        <w:t>(</w:t>
      </w:r>
      <w:proofErr w:type="spellStart"/>
      <w:r w:rsidR="00BE446A" w:rsidRPr="00F660E8">
        <w:rPr>
          <w:rFonts w:cs="Times New Roman"/>
          <w:i/>
        </w:rPr>
        <w:t>ϕ</w:t>
      </w:r>
      <w:r w:rsidR="00BE446A" w:rsidRPr="00F660E8">
        <w:rPr>
          <w:rFonts w:cs="Times New Roman"/>
          <w:i/>
          <w:vertAlign w:val="subscript"/>
        </w:rPr>
        <w:t>n</w:t>
      </w:r>
      <w:proofErr w:type="spellEnd"/>
      <w:r w:rsidR="00BE446A" w:rsidRPr="00F660E8">
        <w:rPr>
          <w:rFonts w:cs="Times New Roman"/>
        </w:rPr>
        <w:t xml:space="preserve">) = 1, it is also the case that </w:t>
      </w:r>
      <w:proofErr w:type="spellStart"/>
      <w:r w:rsidR="00BE446A" w:rsidRPr="00F660E8">
        <w:rPr>
          <w:rFonts w:cs="Times New Roman"/>
          <w:i/>
        </w:rPr>
        <w:t>v</w:t>
      </w:r>
      <w:r w:rsidR="00BE446A" w:rsidRPr="00F660E8">
        <w:rPr>
          <w:rFonts w:cs="Times New Roman"/>
          <w:i/>
          <w:vertAlign w:val="subscript"/>
        </w:rPr>
        <w:t>t</w:t>
      </w:r>
      <w:proofErr w:type="spellEnd"/>
      <w:r w:rsidR="00BE446A" w:rsidRPr="00F660E8">
        <w:rPr>
          <w:rFonts w:cs="Times New Roman"/>
        </w:rPr>
        <w:t>(</w:t>
      </w:r>
      <w:r w:rsidR="00BE446A" w:rsidRPr="00F660E8">
        <w:rPr>
          <w:rFonts w:cs="Times New Roman"/>
          <w:i/>
        </w:rPr>
        <w:t>ψ</w:t>
      </w:r>
      <w:r w:rsidR="00BE446A" w:rsidRPr="00F660E8">
        <w:rPr>
          <w:rFonts w:cs="Times New Roman"/>
        </w:rPr>
        <w:t>) =</w:t>
      </w:r>
      <w:r w:rsidR="00141DA0">
        <w:rPr>
          <w:rFonts w:cs="Times New Roman"/>
        </w:rPr>
        <w:t xml:space="preserve"> 1; and the same consequence is </w:t>
      </w:r>
      <w:r w:rsidR="00141DA0">
        <w:rPr>
          <w:rFonts w:cs="Times New Roman"/>
          <w:i/>
        </w:rPr>
        <w:t>valid simply</w:t>
      </w:r>
      <w:r w:rsidR="00141DA0">
        <w:rPr>
          <w:rFonts w:cs="Times New Roman"/>
        </w:rPr>
        <w:t xml:space="preserve">, written </w:t>
      </w:r>
      <w:r w:rsidR="00141DA0" w:rsidRPr="00F660E8">
        <w:rPr>
          <w:rFonts w:cs="Times New Roman"/>
        </w:rPr>
        <w:t xml:space="preserve">Γ </w:t>
      </w:r>
      <w:r w:rsidR="00141DA0" w:rsidRPr="00F660E8">
        <w:rPr>
          <w:rFonts w:ascii="Cambria Math" w:hAnsi="Cambria Math" w:cs="Cambria Math"/>
        </w:rPr>
        <w:t>⊨</w:t>
      </w:r>
      <w:r w:rsidR="00141DA0" w:rsidRPr="00141DA0">
        <w:rPr>
          <w:rFonts w:cs="Times New Roman"/>
          <w:i/>
          <w:vertAlign w:val="subscript"/>
        </w:rPr>
        <w:t>S</w:t>
      </w:r>
      <w:r w:rsidR="00141DA0" w:rsidRPr="00F660E8">
        <w:rPr>
          <w:rFonts w:cs="Times New Roman"/>
        </w:rPr>
        <w:t xml:space="preserve"> </w:t>
      </w:r>
      <w:r w:rsidR="00141DA0" w:rsidRPr="00F660E8">
        <w:rPr>
          <w:rFonts w:cs="Times New Roman"/>
          <w:i/>
        </w:rPr>
        <w:t>ψ</w:t>
      </w:r>
      <w:r w:rsidR="00141DA0">
        <w:rPr>
          <w:rFonts w:cs="Times New Roman"/>
        </w:rPr>
        <w:t xml:space="preserve">, </w:t>
      </w:r>
      <w:proofErr w:type="spellStart"/>
      <w:r w:rsidR="00141DA0">
        <w:rPr>
          <w:rFonts w:cs="Times New Roman"/>
        </w:rPr>
        <w:t>iff</w:t>
      </w:r>
      <w:proofErr w:type="spellEnd"/>
      <w:r w:rsidR="00141DA0">
        <w:rPr>
          <w:rFonts w:cs="Times New Roman"/>
        </w:rPr>
        <w:t xml:space="preserve"> for every model where </w:t>
      </w:r>
      <w:proofErr w:type="spellStart"/>
      <w:r w:rsidR="00141DA0" w:rsidRPr="00F660E8">
        <w:rPr>
          <w:rFonts w:cs="Times New Roman"/>
          <w:i/>
        </w:rPr>
        <w:t>v</w:t>
      </w:r>
      <w:r w:rsidR="00141DA0" w:rsidRPr="00F660E8">
        <w:rPr>
          <w:rFonts w:cs="Times New Roman"/>
          <w:i/>
          <w:vertAlign w:val="subscript"/>
        </w:rPr>
        <w:t>t</w:t>
      </w:r>
      <w:proofErr w:type="spellEnd"/>
      <w:r w:rsidR="00141DA0" w:rsidRPr="00F660E8">
        <w:rPr>
          <w:rFonts w:cs="Times New Roman"/>
        </w:rPr>
        <w:t>(</w:t>
      </w:r>
      <w:r w:rsidR="00141DA0" w:rsidRPr="00F660E8">
        <w:rPr>
          <w:rFonts w:cs="Times New Roman"/>
          <w:i/>
        </w:rPr>
        <w:t>ϕ</w:t>
      </w:r>
      <w:r w:rsidR="00141DA0" w:rsidRPr="00F660E8">
        <w:rPr>
          <w:rFonts w:cs="Times New Roman"/>
          <w:i/>
        </w:rPr>
        <w:softHyphen/>
      </w:r>
      <w:r w:rsidR="00141DA0" w:rsidRPr="00F660E8">
        <w:rPr>
          <w:rFonts w:cs="Times New Roman"/>
          <w:i/>
          <w:vertAlign w:val="subscript"/>
        </w:rPr>
        <w:t>1</w:t>
      </w:r>
      <w:r w:rsidR="00141DA0" w:rsidRPr="00F660E8">
        <w:rPr>
          <w:rFonts w:cs="Times New Roman"/>
        </w:rPr>
        <w:t xml:space="preserve">) = … = </w:t>
      </w:r>
      <w:proofErr w:type="spellStart"/>
      <w:r w:rsidR="00141DA0" w:rsidRPr="00F660E8">
        <w:rPr>
          <w:rFonts w:cs="Times New Roman"/>
          <w:i/>
        </w:rPr>
        <w:t>v</w:t>
      </w:r>
      <w:r w:rsidR="00141DA0" w:rsidRPr="00F660E8">
        <w:rPr>
          <w:rFonts w:cs="Times New Roman"/>
          <w:i/>
          <w:vertAlign w:val="subscript"/>
        </w:rPr>
        <w:t>t</w:t>
      </w:r>
      <w:proofErr w:type="spellEnd"/>
      <w:r w:rsidR="00141DA0" w:rsidRPr="00F660E8">
        <w:rPr>
          <w:rFonts w:cs="Times New Roman"/>
        </w:rPr>
        <w:t>(</w:t>
      </w:r>
      <w:proofErr w:type="spellStart"/>
      <w:r w:rsidR="00141DA0" w:rsidRPr="00F660E8">
        <w:rPr>
          <w:rFonts w:cs="Times New Roman"/>
          <w:i/>
        </w:rPr>
        <w:t>ϕ</w:t>
      </w:r>
      <w:r w:rsidR="00141DA0" w:rsidRPr="00F660E8">
        <w:rPr>
          <w:rFonts w:cs="Times New Roman"/>
          <w:i/>
          <w:vertAlign w:val="subscript"/>
        </w:rPr>
        <w:t>n</w:t>
      </w:r>
      <w:proofErr w:type="spellEnd"/>
      <w:r w:rsidR="00141DA0" w:rsidRPr="00F660E8">
        <w:rPr>
          <w:rFonts w:cs="Times New Roman"/>
        </w:rPr>
        <w:t>) = 1</w:t>
      </w:r>
      <w:r w:rsidR="00141DA0" w:rsidRPr="00141DA0">
        <w:rPr>
          <w:rFonts w:cs="Times New Roman"/>
        </w:rPr>
        <w:t xml:space="preserve"> </w:t>
      </w:r>
      <w:r w:rsidR="00141DA0">
        <w:rPr>
          <w:rFonts w:cs="Times New Roman"/>
        </w:rPr>
        <w:t>at</w:t>
      </w:r>
      <w:r w:rsidR="00141DA0" w:rsidRPr="00F660E8">
        <w:rPr>
          <w:rFonts w:cs="Times New Roman"/>
        </w:rPr>
        <w:t xml:space="preserve"> every </w:t>
      </w:r>
      <w:r w:rsidR="00141DA0">
        <w:rPr>
          <w:rFonts w:cs="Times New Roman"/>
        </w:rPr>
        <w:t>time</w:t>
      </w:r>
      <w:r w:rsidR="00141DA0" w:rsidRPr="00F660E8">
        <w:rPr>
          <w:rFonts w:cs="Times New Roman"/>
        </w:rPr>
        <w:t xml:space="preserve"> </w:t>
      </w:r>
      <w:r w:rsidR="00141DA0" w:rsidRPr="00F660E8">
        <w:rPr>
          <w:rFonts w:cs="Times New Roman"/>
          <w:i/>
        </w:rPr>
        <w:t xml:space="preserve">t </w:t>
      </w:r>
      <w:r w:rsidR="00141DA0" w:rsidRPr="00F660E8">
        <w:rPr>
          <w:rFonts w:cs="Times New Roman"/>
        </w:rPr>
        <w:t xml:space="preserve">in {@ </w:t>
      </w:r>
      <w:r w:rsidR="00141DA0" w:rsidRPr="00F660E8">
        <w:rPr>
          <w:rFonts w:ascii="Cambria Math" w:hAnsi="Cambria Math" w:cs="Cambria Math"/>
        </w:rPr>
        <w:t>⋃</w:t>
      </w:r>
      <w:r w:rsidR="00141DA0" w:rsidRPr="00F660E8">
        <w:rPr>
          <w:rFonts w:cs="Times New Roman"/>
        </w:rPr>
        <w:t xml:space="preserve"> {</w:t>
      </w:r>
      <w:r w:rsidR="00141DA0" w:rsidRPr="00F660E8">
        <w:rPr>
          <w:rFonts w:cs="Times New Roman"/>
          <w:i/>
        </w:rPr>
        <w:t>t: @Lt</w:t>
      </w:r>
      <w:r w:rsidR="00141DA0" w:rsidRPr="00F660E8">
        <w:rPr>
          <w:rFonts w:cs="Times New Roman"/>
        </w:rPr>
        <w:t>}}</w:t>
      </w:r>
      <w:r w:rsidR="00141DA0">
        <w:rPr>
          <w:rFonts w:cs="Times New Roman"/>
        </w:rPr>
        <w:t xml:space="preserve">, </w:t>
      </w:r>
      <w:r w:rsidR="00141DA0" w:rsidRPr="00F660E8">
        <w:rPr>
          <w:rFonts w:cs="Times New Roman"/>
        </w:rPr>
        <w:t xml:space="preserve">it is also the case that </w:t>
      </w:r>
      <w:proofErr w:type="spellStart"/>
      <w:r w:rsidR="00141DA0" w:rsidRPr="00F660E8">
        <w:rPr>
          <w:rFonts w:cs="Times New Roman"/>
          <w:i/>
        </w:rPr>
        <w:t>v</w:t>
      </w:r>
      <w:r w:rsidR="00141DA0" w:rsidRPr="00F660E8">
        <w:rPr>
          <w:rFonts w:cs="Times New Roman"/>
          <w:i/>
          <w:vertAlign w:val="subscript"/>
        </w:rPr>
        <w:t>t</w:t>
      </w:r>
      <w:proofErr w:type="spellEnd"/>
      <w:r w:rsidR="00141DA0" w:rsidRPr="00F660E8">
        <w:rPr>
          <w:rFonts w:cs="Times New Roman"/>
        </w:rPr>
        <w:t>(</w:t>
      </w:r>
      <w:r w:rsidR="00141DA0" w:rsidRPr="00F660E8">
        <w:rPr>
          <w:rFonts w:cs="Times New Roman"/>
          <w:i/>
        </w:rPr>
        <w:t>ψ</w:t>
      </w:r>
      <w:r w:rsidR="00141DA0" w:rsidRPr="00F660E8">
        <w:rPr>
          <w:rFonts w:cs="Times New Roman"/>
        </w:rPr>
        <w:t>) =</w:t>
      </w:r>
      <w:r w:rsidR="00141DA0">
        <w:rPr>
          <w:rFonts w:cs="Times New Roman"/>
        </w:rPr>
        <w:t xml:space="preserve"> 1</w:t>
      </w:r>
      <w:r w:rsidR="00D15A13" w:rsidRPr="00D15A13">
        <w:rPr>
          <w:rFonts w:cs="Times New Roman"/>
        </w:rPr>
        <w:t xml:space="preserve"> </w:t>
      </w:r>
      <w:r w:rsidR="00D15A13" w:rsidRPr="00F660E8">
        <w:rPr>
          <w:rFonts w:cs="Times New Roman"/>
        </w:rPr>
        <w:t xml:space="preserve">for </w:t>
      </w:r>
      <w:r w:rsidR="00D15A13">
        <w:rPr>
          <w:rFonts w:cs="Times New Roman"/>
        </w:rPr>
        <w:t xml:space="preserve">each </w:t>
      </w:r>
      <w:r w:rsidR="00D15A13" w:rsidRPr="00F660E8">
        <w:rPr>
          <w:rFonts w:cs="Times New Roman"/>
          <w:i/>
        </w:rPr>
        <w:t xml:space="preserve">t </w:t>
      </w:r>
      <w:r w:rsidR="00D15A13" w:rsidRPr="00F660E8">
        <w:rPr>
          <w:rFonts w:cs="Times New Roman"/>
        </w:rPr>
        <w:t xml:space="preserve">in {@ </w:t>
      </w:r>
      <w:r w:rsidR="00D15A13" w:rsidRPr="00F660E8">
        <w:rPr>
          <w:rFonts w:ascii="Cambria Math" w:hAnsi="Cambria Math" w:cs="Cambria Math"/>
        </w:rPr>
        <w:t>⋃</w:t>
      </w:r>
      <w:r w:rsidR="00D15A13" w:rsidRPr="00F660E8">
        <w:rPr>
          <w:rFonts w:cs="Times New Roman"/>
        </w:rPr>
        <w:t xml:space="preserve"> {</w:t>
      </w:r>
      <w:r w:rsidR="00D15A13" w:rsidRPr="00F660E8">
        <w:rPr>
          <w:rFonts w:cs="Times New Roman"/>
          <w:i/>
        </w:rPr>
        <w:t>t: @Lt</w:t>
      </w:r>
      <w:r w:rsidR="00D15A13" w:rsidRPr="00F660E8">
        <w:rPr>
          <w:rFonts w:cs="Times New Roman"/>
        </w:rPr>
        <w:t>}}</w:t>
      </w:r>
      <w:r w:rsidR="00D15A13">
        <w:rPr>
          <w:rFonts w:cs="Times New Roman"/>
        </w:rPr>
        <w:t>.</w:t>
      </w:r>
    </w:p>
    <w:p w14:paraId="52AD0CB1" w14:textId="738FCE98" w:rsidR="00FE40D7" w:rsidRPr="00021127" w:rsidRDefault="00A90ECA" w:rsidP="00BE446A">
      <w:pPr>
        <w:pStyle w:val="Standard"/>
        <w:spacing w:line="480" w:lineRule="auto"/>
        <w:ind w:firstLine="720"/>
        <w:jc w:val="both"/>
        <w:rPr>
          <w:rFonts w:cs="Times New Roman"/>
        </w:rPr>
      </w:pPr>
      <w:r>
        <w:rPr>
          <w:rFonts w:cs="Times New Roman"/>
        </w:rPr>
        <w:t>C</w:t>
      </w:r>
      <w:r w:rsidR="00D41A32" w:rsidRPr="00F660E8">
        <w:rPr>
          <w:rFonts w:cs="Times New Roman"/>
        </w:rPr>
        <w:t xml:space="preserve">all a model containing all the elements of @ </w:t>
      </w:r>
      <w:r w:rsidR="00D41A32" w:rsidRPr="00F660E8">
        <w:rPr>
          <w:rFonts w:ascii="Cambria Math" w:hAnsi="Cambria Math" w:cs="Cambria Math"/>
        </w:rPr>
        <w:t>⋃</w:t>
      </w:r>
      <w:r w:rsidR="00D41A32" w:rsidRPr="00F660E8">
        <w:rPr>
          <w:rFonts w:cs="Times New Roman"/>
        </w:rPr>
        <w:t xml:space="preserve"> {</w:t>
      </w:r>
      <w:r w:rsidR="00D41A32" w:rsidRPr="00F660E8">
        <w:rPr>
          <w:rFonts w:cs="Times New Roman"/>
          <w:i/>
        </w:rPr>
        <w:t>t: @Lt</w:t>
      </w:r>
      <w:r w:rsidR="00D41A32" w:rsidRPr="00F660E8">
        <w:rPr>
          <w:rFonts w:cs="Times New Roman"/>
        </w:rPr>
        <w:t xml:space="preserve">}, where </w:t>
      </w:r>
      <w:proofErr w:type="spellStart"/>
      <w:r w:rsidR="00687A57" w:rsidRPr="00F660E8">
        <w:rPr>
          <w:rFonts w:cs="Times New Roman"/>
        </w:rPr>
        <w:t>i</w:t>
      </w:r>
      <w:proofErr w:type="spellEnd"/>
      <w:r w:rsidR="00687A57" w:rsidRPr="00F660E8">
        <w:rPr>
          <w:rFonts w:cs="Times New Roman"/>
        </w:rPr>
        <w:t xml:space="preserve">) </w:t>
      </w:r>
      <w:r w:rsidR="00D41A32" w:rsidRPr="00F660E8">
        <w:rPr>
          <w:rFonts w:cs="Times New Roman"/>
        </w:rPr>
        <w:t xml:space="preserve">the later-than relation as well as the values of atomic formulae at the above times remain fixed at their actual value, </w:t>
      </w:r>
      <w:r w:rsidR="00687A57" w:rsidRPr="00F660E8">
        <w:rPr>
          <w:rFonts w:cs="Times New Roman"/>
        </w:rPr>
        <w:t xml:space="preserve">that ii) possibly extends this set forward, </w:t>
      </w:r>
      <w:r w:rsidR="00D41A32" w:rsidRPr="00F660E8">
        <w:rPr>
          <w:rFonts w:cs="Times New Roman"/>
        </w:rPr>
        <w:t>an @-</w:t>
      </w:r>
      <w:r w:rsidR="00D41A32" w:rsidRPr="00F660E8">
        <w:rPr>
          <w:rFonts w:cs="Times New Roman"/>
          <w:i/>
        </w:rPr>
        <w:t>model</w:t>
      </w:r>
      <w:r w:rsidR="00D41A32" w:rsidRPr="00F660E8">
        <w:rPr>
          <w:rFonts w:cs="Times New Roman"/>
        </w:rPr>
        <w:t xml:space="preserve">. We </w:t>
      </w:r>
      <w:r w:rsidR="009E1BE9" w:rsidRPr="00F660E8">
        <w:rPr>
          <w:rFonts w:cs="Times New Roman"/>
        </w:rPr>
        <w:t xml:space="preserve">say that </w:t>
      </w:r>
      <w:r w:rsidR="00021127" w:rsidRPr="00F660E8">
        <w:rPr>
          <w:rFonts w:cs="Times New Roman"/>
          <w:i/>
        </w:rPr>
        <w:t>ψ</w:t>
      </w:r>
      <w:r w:rsidR="00021127">
        <w:rPr>
          <w:rFonts w:cs="Times New Roman"/>
        </w:rPr>
        <w:t xml:space="preserve"> is </w:t>
      </w:r>
      <w:r w:rsidR="00021127">
        <w:rPr>
          <w:rFonts w:cs="Times New Roman"/>
          <w:i/>
        </w:rPr>
        <w:t xml:space="preserve">true </w:t>
      </w:r>
      <w:proofErr w:type="spellStart"/>
      <w:r w:rsidR="00021127">
        <w:rPr>
          <w:rFonts w:cs="Times New Roman"/>
        </w:rPr>
        <w:t>iff</w:t>
      </w:r>
      <w:proofErr w:type="spellEnd"/>
      <w:r w:rsidR="00021127">
        <w:rPr>
          <w:rFonts w:cs="Times New Roman"/>
        </w:rPr>
        <w:t xml:space="preserve"> </w:t>
      </w:r>
      <w:r w:rsidR="001B7F5E">
        <w:rPr>
          <w:rFonts w:cs="Times New Roman"/>
          <w:i/>
        </w:rPr>
        <w:t>v</w:t>
      </w:r>
      <w:r w:rsidR="001B7F5E">
        <w:rPr>
          <w:rFonts w:cs="Times New Roman"/>
          <w:i/>
          <w:vertAlign w:val="subscript"/>
        </w:rPr>
        <w:t>@</w:t>
      </w:r>
      <w:r w:rsidR="001B7F5E">
        <w:rPr>
          <w:rFonts w:cs="Times New Roman"/>
        </w:rPr>
        <w:t>(</w:t>
      </w:r>
      <w:r w:rsidR="001B7F5E" w:rsidRPr="00F660E8">
        <w:rPr>
          <w:rFonts w:cs="Times New Roman"/>
          <w:i/>
        </w:rPr>
        <w:t>ψ</w:t>
      </w:r>
      <w:r w:rsidR="001B7F5E">
        <w:rPr>
          <w:rFonts w:cs="Times New Roman"/>
        </w:rPr>
        <w:t>) = 1</w:t>
      </w:r>
      <w:r w:rsidR="001B7F5E">
        <w:rPr>
          <w:rFonts w:cs="Times New Roman"/>
          <w:i/>
        </w:rPr>
        <w:t xml:space="preserve"> </w:t>
      </w:r>
      <w:r w:rsidR="00021127">
        <w:rPr>
          <w:rFonts w:cs="Times New Roman"/>
        </w:rPr>
        <w:t>in every @-model.</w:t>
      </w:r>
    </w:p>
    <w:p w14:paraId="728F4158" w14:textId="028CFA04" w:rsidR="00BD2102" w:rsidRPr="00635A99" w:rsidRDefault="001D16B5" w:rsidP="00690B9E">
      <w:pPr>
        <w:pStyle w:val="Heading2"/>
      </w:pPr>
      <w:r>
        <w:lastRenderedPageBreak/>
        <w:t>4</w:t>
      </w:r>
      <w:r w:rsidR="00690B9E">
        <w:t>.</w:t>
      </w:r>
      <w:r w:rsidR="00635A99">
        <w:t>2 Interpretation</w:t>
      </w:r>
    </w:p>
    <w:p w14:paraId="22153DDA" w14:textId="5532DE4A" w:rsidR="00840012" w:rsidRPr="00151A58" w:rsidRDefault="00840012" w:rsidP="007C1F32">
      <w:pPr>
        <w:pStyle w:val="Standard"/>
        <w:spacing w:line="480" w:lineRule="auto"/>
        <w:jc w:val="both"/>
        <w:rPr>
          <w:rFonts w:cs="Times New Roman"/>
        </w:rPr>
      </w:pPr>
      <w:r w:rsidRPr="00151A58">
        <w:rPr>
          <w:rFonts w:cs="Times New Roman"/>
        </w:rPr>
        <w:tab/>
        <w:t>We begin our philosophical explication of this construction by giving a non-standard</w:t>
      </w:r>
      <w:r w:rsidR="009F349F" w:rsidRPr="00151A58">
        <w:rPr>
          <w:rFonts w:cs="Times New Roman"/>
        </w:rPr>
        <w:t>, decidedly metaphysical</w:t>
      </w:r>
      <w:r w:rsidRPr="00151A58">
        <w:rPr>
          <w:rFonts w:cs="Times New Roman"/>
        </w:rPr>
        <w:t xml:space="preserve"> interpretation of the semantics for </w:t>
      </w:r>
      <w:r w:rsidR="00635A99" w:rsidRPr="00151A58">
        <w:rPr>
          <w:rFonts w:ascii="Cambria Math" w:hAnsi="Cambria Math" w:cs="Cambria Math"/>
        </w:rPr>
        <w:t>ℒ</w:t>
      </w:r>
      <w:r w:rsidRPr="00151A58">
        <w:rPr>
          <w:rFonts w:cs="Times New Roman"/>
        </w:rPr>
        <w:t xml:space="preserve">. We let our constants denote </w:t>
      </w:r>
      <w:r w:rsidRPr="00151A58">
        <w:rPr>
          <w:rFonts w:cs="Times New Roman"/>
          <w:i/>
        </w:rPr>
        <w:t>designated matter</w:t>
      </w:r>
      <w:r w:rsidRPr="00151A58">
        <w:rPr>
          <w:rFonts w:cs="Times New Roman"/>
        </w:rPr>
        <w:t xml:space="preserve">, and we interpret those constants themselves as </w:t>
      </w:r>
      <w:r w:rsidRPr="00151A58">
        <w:rPr>
          <w:rFonts w:cs="Times New Roman"/>
          <w:i/>
        </w:rPr>
        <w:t>substantial forms</w:t>
      </w:r>
      <w:r w:rsidRPr="00151A58">
        <w:rPr>
          <w:rFonts w:cs="Times New Roman"/>
        </w:rPr>
        <w:t xml:space="preserve">. So, for instance, </w:t>
      </w:r>
      <w:r w:rsidRPr="00151A58">
        <w:rPr>
          <w:rFonts w:cs="Times New Roman"/>
          <w:i/>
        </w:rPr>
        <w:t>v</w:t>
      </w:r>
      <w:r w:rsidRPr="00151A58">
        <w:rPr>
          <w:rFonts w:cs="Times New Roman"/>
          <w:i/>
          <w:vertAlign w:val="subscript"/>
        </w:rPr>
        <w:t>t0</w:t>
      </w:r>
      <w:r w:rsidRPr="00151A58">
        <w:rPr>
          <w:rFonts w:cs="Times New Roman"/>
        </w:rPr>
        <w:t>(</w:t>
      </w:r>
      <w:r w:rsidRPr="00151A58">
        <w:rPr>
          <w:rFonts w:cs="Times New Roman"/>
          <w:i/>
        </w:rPr>
        <w:t>a</w:t>
      </w:r>
      <w:r w:rsidRPr="00151A58">
        <w:rPr>
          <w:rFonts w:cs="Times New Roman"/>
        </w:rPr>
        <w:t>)=∂</w:t>
      </w:r>
      <w:r w:rsidRPr="00151A58">
        <w:rPr>
          <w:rFonts w:cs="Times New Roman"/>
          <w:i/>
        </w:rPr>
        <w:t>a</w:t>
      </w:r>
      <w:r w:rsidRPr="00151A58">
        <w:rPr>
          <w:rFonts w:cs="Times New Roman"/>
        </w:rPr>
        <w:t xml:space="preserve"> means that the substantial form </w:t>
      </w:r>
      <w:r w:rsidRPr="00151A58">
        <w:rPr>
          <w:rFonts w:cs="Times New Roman"/>
          <w:i/>
        </w:rPr>
        <w:t>a</w:t>
      </w:r>
      <w:r w:rsidRPr="00151A58">
        <w:rPr>
          <w:rFonts w:cs="Times New Roman"/>
        </w:rPr>
        <w:t xml:space="preserve"> is instantiated in the matter ∂</w:t>
      </w:r>
      <w:proofErr w:type="gramStart"/>
      <w:r w:rsidRPr="00151A58">
        <w:rPr>
          <w:rFonts w:cs="Times New Roman"/>
          <w:i/>
        </w:rPr>
        <w:t>a</w:t>
      </w:r>
      <w:proofErr w:type="gramEnd"/>
      <w:r w:rsidRPr="00151A58">
        <w:rPr>
          <w:rFonts w:cs="Times New Roman"/>
        </w:rPr>
        <w:t xml:space="preserve"> at </w:t>
      </w:r>
      <w:r w:rsidRPr="00151A58">
        <w:rPr>
          <w:rFonts w:cs="Times New Roman"/>
          <w:i/>
        </w:rPr>
        <w:t>t</w:t>
      </w:r>
      <w:r w:rsidRPr="00151A58">
        <w:rPr>
          <w:rFonts w:cs="Times New Roman"/>
          <w:i/>
          <w:vertAlign w:val="subscript"/>
        </w:rPr>
        <w:t>0</w:t>
      </w:r>
      <w:r w:rsidR="00E93BD1" w:rsidRPr="00151A58">
        <w:rPr>
          <w:rFonts w:cs="Times New Roman"/>
        </w:rPr>
        <w:t>.</w:t>
      </w:r>
      <w:r w:rsidR="00CD278B" w:rsidRPr="00151A58">
        <w:rPr>
          <w:rStyle w:val="FootnoteReference"/>
          <w:rFonts w:cs="Times New Roman"/>
        </w:rPr>
        <w:footnoteReference w:id="24"/>
      </w:r>
      <w:r w:rsidR="00E93BD1" w:rsidRPr="00151A58">
        <w:rPr>
          <w:rFonts w:cs="Times New Roman"/>
        </w:rPr>
        <w:t xml:space="preserve"> </w:t>
      </w:r>
      <w:r w:rsidRPr="00151A58">
        <w:rPr>
          <w:rFonts w:cs="Times New Roman"/>
        </w:rPr>
        <w:t xml:space="preserve">Similarly, we interpret our monadic predicates as </w:t>
      </w:r>
      <w:r w:rsidRPr="00151A58">
        <w:rPr>
          <w:rFonts w:cs="Times New Roman"/>
          <w:i/>
        </w:rPr>
        <w:t>accidental forms</w:t>
      </w:r>
      <w:r w:rsidRPr="00151A58">
        <w:rPr>
          <w:rFonts w:cs="Times New Roman"/>
        </w:rPr>
        <w:t xml:space="preserve"> instantiated in the matter designated by our terms, and specifically as forms belonging to the Aristotelian categories of </w:t>
      </w:r>
      <w:r w:rsidRPr="00151A58">
        <w:rPr>
          <w:rFonts w:cs="Times New Roman"/>
          <w:i/>
        </w:rPr>
        <w:t>quality</w:t>
      </w:r>
      <w:r w:rsidRPr="00151A58">
        <w:rPr>
          <w:rFonts w:cs="Times New Roman"/>
        </w:rPr>
        <w:t xml:space="preserve"> and </w:t>
      </w:r>
      <w:r w:rsidRPr="00151A58">
        <w:rPr>
          <w:rFonts w:cs="Times New Roman"/>
          <w:i/>
        </w:rPr>
        <w:t>quantity</w:t>
      </w:r>
      <w:r w:rsidRPr="00151A58">
        <w:rPr>
          <w:rFonts w:cs="Times New Roman"/>
        </w:rPr>
        <w:t>.</w:t>
      </w:r>
      <w:r w:rsidRPr="00151A58">
        <w:rPr>
          <w:rStyle w:val="FootnoteReference"/>
          <w:rFonts w:cs="Times New Roman"/>
        </w:rPr>
        <w:footnoteReference w:id="25"/>
      </w:r>
      <w:r w:rsidRPr="00151A58">
        <w:rPr>
          <w:rFonts w:cs="Times New Roman"/>
        </w:rPr>
        <w:t xml:space="preserve"> </w:t>
      </w:r>
      <w:r w:rsidR="005D6239">
        <w:rPr>
          <w:rFonts w:cs="Times New Roman"/>
        </w:rPr>
        <w:t xml:space="preserve">Propositions are taken to denote states of affairs. </w:t>
      </w:r>
      <w:r w:rsidRPr="00151A58">
        <w:rPr>
          <w:rFonts w:cs="Times New Roman"/>
        </w:rPr>
        <w:t xml:space="preserve">We interpret the semantic value 1 as </w:t>
      </w:r>
      <w:r w:rsidR="00165E35" w:rsidRPr="00151A58">
        <w:rPr>
          <w:rFonts w:cs="Times New Roman"/>
          <w:i/>
        </w:rPr>
        <w:t>actuality</w:t>
      </w:r>
      <w:r w:rsidRPr="00151A58">
        <w:rPr>
          <w:rFonts w:cs="Times New Roman"/>
        </w:rPr>
        <w:t>; 0 as the determinately non-actual; a</w:t>
      </w:r>
      <w:r w:rsidR="001A223A">
        <w:rPr>
          <w:rFonts w:cs="Times New Roman"/>
        </w:rPr>
        <w:t>nd ½ as objectively indeterminate</w:t>
      </w:r>
      <w:r w:rsidRPr="00151A58">
        <w:rPr>
          <w:rFonts w:cs="Times New Roman"/>
        </w:rPr>
        <w:t>.</w:t>
      </w:r>
    </w:p>
    <w:p w14:paraId="787DD53E" w14:textId="36A82F83" w:rsidR="00165E35" w:rsidRPr="00151A58" w:rsidRDefault="00165E35" w:rsidP="007C1F32">
      <w:pPr>
        <w:pStyle w:val="Standard"/>
        <w:spacing w:line="480" w:lineRule="auto"/>
        <w:jc w:val="both"/>
        <w:rPr>
          <w:rFonts w:cs="Times New Roman"/>
        </w:rPr>
      </w:pPr>
      <w:r w:rsidRPr="00151A58">
        <w:rPr>
          <w:rFonts w:cs="Times New Roman"/>
        </w:rPr>
        <w:tab/>
        <w:t xml:space="preserve">Against this backdrop, the constraints on the assignments of constants amount to the </w:t>
      </w:r>
      <w:r w:rsidR="00E93BD1" w:rsidRPr="00151A58">
        <w:rPr>
          <w:rFonts w:cs="Times New Roman"/>
        </w:rPr>
        <w:t>following. T</w:t>
      </w:r>
      <w:r w:rsidRPr="00151A58">
        <w:rPr>
          <w:rFonts w:cs="Times New Roman"/>
        </w:rPr>
        <w:t xml:space="preserve">he first </w:t>
      </w:r>
      <w:r w:rsidR="00E93BD1" w:rsidRPr="00151A58">
        <w:rPr>
          <w:rFonts w:cs="Times New Roman"/>
        </w:rPr>
        <w:t xml:space="preserve">requires that substantial forms, if they are instantiated at all, are instantiated in existing matter. The second denies the Medieval Franciscan thesis that a </w:t>
      </w:r>
      <w:r w:rsidR="00E93BD1" w:rsidRPr="00151A58">
        <w:rPr>
          <w:rFonts w:cs="Times New Roman"/>
          <w:i/>
        </w:rPr>
        <w:t xml:space="preserve">plurality </w:t>
      </w:r>
      <w:r w:rsidR="00E93BD1" w:rsidRPr="00151A58">
        <w:rPr>
          <w:rFonts w:cs="Times New Roman"/>
        </w:rPr>
        <w:t xml:space="preserve">of substantial forms can be instantiated in the same matter simultaneously. The third states that </w:t>
      </w:r>
      <w:r w:rsidR="001603A3" w:rsidRPr="00151A58">
        <w:rPr>
          <w:rFonts w:cs="Times New Roman"/>
        </w:rPr>
        <w:t>accidents are only instantiated in existing beings</w:t>
      </w:r>
      <w:r w:rsidR="00E93BD1" w:rsidRPr="00151A58">
        <w:rPr>
          <w:rFonts w:cs="Times New Roman"/>
        </w:rPr>
        <w:t xml:space="preserve">. </w:t>
      </w:r>
      <w:r w:rsidR="00061285">
        <w:rPr>
          <w:rFonts w:cs="Times New Roman"/>
        </w:rPr>
        <w:t xml:space="preserve">The fourth </w:t>
      </w:r>
      <w:r w:rsidR="001603A3" w:rsidRPr="00151A58">
        <w:rPr>
          <w:rFonts w:cs="Times New Roman"/>
        </w:rPr>
        <w:t xml:space="preserve">requires that the times at which an individual substantial form is instantiated be connected to each other. The intuition behind this restriction is best seen in the case of biological entities. Living beings belonging to a natural kind don’t exist intermittently: they come into being, live their lives, and then die – i.e. they lose the form that provides them with their characteristic manner of being.  </w:t>
      </w:r>
    </w:p>
    <w:p w14:paraId="729A883C" w14:textId="706228FE" w:rsidR="00877B06" w:rsidRPr="00151A58" w:rsidRDefault="00FA0EA4" w:rsidP="00167DC3">
      <w:pPr>
        <w:pStyle w:val="Standard"/>
        <w:spacing w:line="480" w:lineRule="auto"/>
        <w:jc w:val="both"/>
        <w:rPr>
          <w:rFonts w:cs="Times New Roman"/>
        </w:rPr>
      </w:pPr>
      <w:r w:rsidRPr="00151A58">
        <w:rPr>
          <w:rFonts w:cs="Times New Roman"/>
        </w:rPr>
        <w:tab/>
      </w:r>
      <w:r w:rsidR="0043725F">
        <w:rPr>
          <w:rFonts w:cs="Times New Roman"/>
        </w:rPr>
        <w:t>T</w:t>
      </w:r>
      <w:r w:rsidRPr="00151A58">
        <w:rPr>
          <w:rFonts w:cs="Times New Roman"/>
        </w:rPr>
        <w:t xml:space="preserve">he </w:t>
      </w:r>
      <w:r w:rsidRPr="00151A58">
        <w:rPr>
          <w:rFonts w:cs="Times New Roman"/>
          <w:i/>
        </w:rPr>
        <w:t>L</w:t>
      </w:r>
      <w:r w:rsidRPr="00151A58">
        <w:rPr>
          <w:rFonts w:cs="Times New Roman"/>
        </w:rPr>
        <w:t xml:space="preserve"> relation on times is interpreted as the </w:t>
      </w:r>
      <w:r w:rsidRPr="00151A58">
        <w:rPr>
          <w:rFonts w:cs="Times New Roman"/>
          <w:i/>
        </w:rPr>
        <w:t xml:space="preserve">later than </w:t>
      </w:r>
      <w:r w:rsidRPr="00151A58">
        <w:rPr>
          <w:rFonts w:cs="Times New Roman"/>
        </w:rPr>
        <w:t xml:space="preserve">relation. But the semantics – and, as I will argue, the metaphysics it is meant to express – does not permit it to be interpreted as the converse </w:t>
      </w:r>
      <w:r w:rsidRPr="00151A58">
        <w:rPr>
          <w:rFonts w:cs="Times New Roman"/>
          <w:i/>
        </w:rPr>
        <w:t xml:space="preserve">earlier than </w:t>
      </w:r>
      <w:r w:rsidRPr="00151A58">
        <w:rPr>
          <w:rFonts w:cs="Times New Roman"/>
        </w:rPr>
        <w:t xml:space="preserve">relation. Rather, we will say that if </w:t>
      </w:r>
      <w:proofErr w:type="spellStart"/>
      <w:r w:rsidRPr="00151A58">
        <w:rPr>
          <w:rFonts w:cs="Times New Roman"/>
          <w:i/>
        </w:rPr>
        <w:t>t</w:t>
      </w:r>
      <w:r w:rsidRPr="00151A58">
        <w:rPr>
          <w:rFonts w:cs="Times New Roman"/>
          <w:i/>
          <w:vertAlign w:val="subscript"/>
        </w:rPr>
        <w:t>n</w:t>
      </w:r>
      <w:r w:rsidRPr="00151A58">
        <w:rPr>
          <w:rFonts w:cs="Times New Roman"/>
          <w:i/>
        </w:rPr>
        <w:t>Rt</w:t>
      </w:r>
      <w:r w:rsidRPr="00151A58">
        <w:rPr>
          <w:rFonts w:cs="Times New Roman"/>
          <w:i/>
          <w:vertAlign w:val="subscript"/>
        </w:rPr>
        <w:t>k</w:t>
      </w:r>
      <w:proofErr w:type="spellEnd"/>
      <w:r w:rsidRPr="00151A58">
        <w:rPr>
          <w:rFonts w:cs="Times New Roman"/>
          <w:i/>
        </w:rPr>
        <w:t xml:space="preserve">, </w:t>
      </w:r>
      <w:r w:rsidRPr="00151A58">
        <w:rPr>
          <w:rFonts w:cs="Times New Roman"/>
        </w:rPr>
        <w:t xml:space="preserve">then the time </w:t>
      </w:r>
      <w:proofErr w:type="spellStart"/>
      <w:r w:rsidRPr="00151A58">
        <w:rPr>
          <w:rFonts w:cs="Times New Roman"/>
          <w:i/>
        </w:rPr>
        <w:t>t</w:t>
      </w:r>
      <w:r w:rsidRPr="00151A58">
        <w:rPr>
          <w:rFonts w:cs="Times New Roman"/>
          <w:i/>
          <w:vertAlign w:val="subscript"/>
        </w:rPr>
        <w:t>k</w:t>
      </w:r>
      <w:proofErr w:type="spellEnd"/>
      <w:r w:rsidRPr="00151A58">
        <w:rPr>
          <w:rFonts w:cs="Times New Roman"/>
          <w:i/>
        </w:rPr>
        <w:t xml:space="preserve"> </w:t>
      </w:r>
      <w:r w:rsidRPr="00151A58">
        <w:rPr>
          <w:rFonts w:cs="Times New Roman"/>
        </w:rPr>
        <w:t xml:space="preserve">is </w:t>
      </w:r>
      <w:r w:rsidRPr="00151A58">
        <w:rPr>
          <w:rFonts w:cs="Times New Roman"/>
          <w:i/>
        </w:rPr>
        <w:t>realizable</w:t>
      </w:r>
      <w:r w:rsidRPr="00151A58">
        <w:rPr>
          <w:rFonts w:cs="Times New Roman"/>
        </w:rPr>
        <w:t xml:space="preserve"> by the time </w:t>
      </w:r>
      <w:r w:rsidRPr="00151A58">
        <w:rPr>
          <w:rFonts w:cs="Times New Roman"/>
          <w:i/>
        </w:rPr>
        <w:t>t</w:t>
      </w:r>
      <w:r w:rsidRPr="00151A58">
        <w:rPr>
          <w:rFonts w:cs="Times New Roman"/>
          <w:i/>
          <w:vertAlign w:val="subscript"/>
        </w:rPr>
        <w:t>n</w:t>
      </w:r>
      <w:r w:rsidRPr="00151A58">
        <w:rPr>
          <w:rFonts w:cs="Times New Roman"/>
          <w:i/>
        </w:rPr>
        <w:t xml:space="preserve">. </w:t>
      </w:r>
      <w:r w:rsidRPr="00151A58">
        <w:rPr>
          <w:rFonts w:cs="Times New Roman"/>
        </w:rPr>
        <w:t xml:space="preserve">In this way, for the state of affairs constituting a time to be a </w:t>
      </w:r>
      <w:r w:rsidRPr="00151A58">
        <w:rPr>
          <w:rFonts w:cs="Times New Roman"/>
          <w:i/>
        </w:rPr>
        <w:t xml:space="preserve">possible </w:t>
      </w:r>
      <w:r w:rsidRPr="00151A58">
        <w:rPr>
          <w:rFonts w:cs="Times New Roman"/>
        </w:rPr>
        <w:t xml:space="preserve">time is just for it to </w:t>
      </w:r>
      <w:r w:rsidRPr="00151A58">
        <w:rPr>
          <w:rFonts w:cs="Times New Roman"/>
        </w:rPr>
        <w:lastRenderedPageBreak/>
        <w:t xml:space="preserve">be </w:t>
      </w:r>
      <w:r w:rsidR="00175D44" w:rsidRPr="00151A58">
        <w:rPr>
          <w:rFonts w:cs="Times New Roman"/>
        </w:rPr>
        <w:t xml:space="preserve">grounded in the potencies of </w:t>
      </w:r>
      <w:r w:rsidR="00DB277D" w:rsidRPr="00151A58">
        <w:rPr>
          <w:rFonts w:cs="Times New Roman"/>
        </w:rPr>
        <w:t>one immediately preceding it;</w:t>
      </w:r>
      <w:r w:rsidR="00175D44" w:rsidRPr="00151A58">
        <w:rPr>
          <w:rStyle w:val="FootnoteReference"/>
          <w:rFonts w:cs="Times New Roman"/>
        </w:rPr>
        <w:footnoteReference w:id="26"/>
      </w:r>
      <w:r w:rsidR="00DB277D" w:rsidRPr="00151A58">
        <w:rPr>
          <w:rFonts w:cs="Times New Roman"/>
        </w:rPr>
        <w:t xml:space="preserve"> and conversely, a time that is actual, so long as it is so, is itself a subject of potencies. </w:t>
      </w:r>
      <w:r w:rsidR="00175D44" w:rsidRPr="00151A58">
        <w:rPr>
          <w:rFonts w:cs="Times New Roman"/>
        </w:rPr>
        <w:t xml:space="preserve">This gives us our two conditions on </w:t>
      </w:r>
      <w:r w:rsidR="00175D44" w:rsidRPr="00151A58">
        <w:rPr>
          <w:rFonts w:cs="Times New Roman"/>
          <w:i/>
        </w:rPr>
        <w:t>R</w:t>
      </w:r>
      <w:r w:rsidR="00175D44" w:rsidRPr="00151A58">
        <w:rPr>
          <w:rFonts w:cs="Times New Roman"/>
        </w:rPr>
        <w:t xml:space="preserve">: </w:t>
      </w:r>
      <w:r w:rsidR="00175D44" w:rsidRPr="00151A58">
        <w:rPr>
          <w:rFonts w:cs="Times New Roman"/>
          <w:i/>
        </w:rPr>
        <w:t>R</w:t>
      </w:r>
      <w:r w:rsidR="00175D44" w:rsidRPr="00151A58">
        <w:rPr>
          <w:rFonts w:cs="Times New Roman"/>
        </w:rPr>
        <w:t xml:space="preserve"> is </w:t>
      </w:r>
      <w:r w:rsidR="00F90CE6" w:rsidRPr="00151A58">
        <w:rPr>
          <w:rFonts w:cs="Times New Roman"/>
        </w:rPr>
        <w:t>serial</w:t>
      </w:r>
      <w:r w:rsidR="00175D44" w:rsidRPr="00151A58">
        <w:rPr>
          <w:rFonts w:cs="Times New Roman"/>
        </w:rPr>
        <w:t xml:space="preserve"> because a state of affairs at a given time </w:t>
      </w:r>
      <w:r w:rsidR="00F90CE6" w:rsidRPr="00151A58">
        <w:rPr>
          <w:rFonts w:cs="Times New Roman"/>
        </w:rPr>
        <w:t xml:space="preserve">must be able to realize </w:t>
      </w:r>
      <w:r w:rsidR="00F90CE6" w:rsidRPr="00151A58">
        <w:rPr>
          <w:rFonts w:cs="Times New Roman"/>
          <w:i/>
        </w:rPr>
        <w:t xml:space="preserve">some </w:t>
      </w:r>
      <w:r w:rsidR="00F90CE6" w:rsidRPr="00151A58">
        <w:rPr>
          <w:rFonts w:cs="Times New Roman"/>
        </w:rPr>
        <w:t>state of affairs</w:t>
      </w:r>
      <w:r w:rsidR="00175D44" w:rsidRPr="00151A58">
        <w:rPr>
          <w:rFonts w:cs="Times New Roman"/>
        </w:rPr>
        <w:t xml:space="preserve">; and </w:t>
      </w:r>
      <w:r w:rsidR="00175D44" w:rsidRPr="00151A58">
        <w:rPr>
          <w:rFonts w:cs="Times New Roman"/>
          <w:i/>
        </w:rPr>
        <w:t>R</w:t>
      </w:r>
      <w:r w:rsidR="00175D44" w:rsidRPr="00151A58">
        <w:rPr>
          <w:rFonts w:cs="Times New Roman"/>
        </w:rPr>
        <w:t xml:space="preserve"> is intransitive because</w:t>
      </w:r>
      <w:r w:rsidR="00A729DB" w:rsidRPr="00151A58">
        <w:rPr>
          <w:rFonts w:cs="Times New Roman"/>
        </w:rPr>
        <w:t xml:space="preserve"> </w:t>
      </w:r>
      <w:r w:rsidR="005D6239">
        <w:rPr>
          <w:rFonts w:cs="Times New Roman"/>
        </w:rPr>
        <w:t>not every state</w:t>
      </w:r>
      <w:r w:rsidR="00A729DB" w:rsidRPr="00151A58">
        <w:rPr>
          <w:rFonts w:cs="Times New Roman"/>
        </w:rPr>
        <w:t xml:space="preserve"> of affairs realizable by a previous one is also realizable by one prior to that one.</w:t>
      </w:r>
      <w:r w:rsidR="00050AE1" w:rsidRPr="00151A58">
        <w:rPr>
          <w:rStyle w:val="FootnoteReference"/>
          <w:rFonts w:cs="Times New Roman"/>
        </w:rPr>
        <w:footnoteReference w:id="27"/>
      </w:r>
      <w:r w:rsidR="0011793E">
        <w:rPr>
          <w:rFonts w:cs="Times New Roman"/>
        </w:rPr>
        <w:t xml:space="preserve"> Within our semantics, future worlds are treated as </w:t>
      </w:r>
      <w:r w:rsidR="0011793E" w:rsidRPr="0011793E">
        <w:rPr>
          <w:rFonts w:cs="Times New Roman"/>
          <w:i/>
        </w:rPr>
        <w:t>non-normal</w:t>
      </w:r>
      <w:r w:rsidR="004B5C48">
        <w:rPr>
          <w:rFonts w:cs="Times New Roman"/>
        </w:rPr>
        <w:t>.</w:t>
      </w:r>
      <w:r w:rsidR="00167DC3" w:rsidRPr="00167DC3">
        <w:t xml:space="preserve"> </w:t>
      </w:r>
      <w:r w:rsidR="00167DC3">
        <w:t>What should we make of this?</w:t>
      </w:r>
    </w:p>
    <w:p w14:paraId="5EF391F4" w14:textId="29748A49" w:rsidR="00B04C9C" w:rsidRPr="00210666" w:rsidRDefault="001D16B5" w:rsidP="00690B9E">
      <w:pPr>
        <w:pStyle w:val="Heading2"/>
      </w:pPr>
      <w:r>
        <w:t>4</w:t>
      </w:r>
      <w:r w:rsidR="00690B9E">
        <w:t>.</w:t>
      </w:r>
      <w:r w:rsidR="00AC2E93">
        <w:t>3</w:t>
      </w:r>
      <w:r w:rsidR="00B04C9C">
        <w:t xml:space="preserve"> The Present and the Future</w:t>
      </w:r>
    </w:p>
    <w:p w14:paraId="4C7FCA24" w14:textId="1E90D340" w:rsidR="00232341" w:rsidRDefault="00AA69BE" w:rsidP="007C1F32">
      <w:pPr>
        <w:pStyle w:val="Standard"/>
        <w:spacing w:line="480" w:lineRule="auto"/>
        <w:jc w:val="both"/>
      </w:pPr>
      <w:r>
        <w:tab/>
        <w:t xml:space="preserve">To the degree that they are addressed in the literature, the dominant philosophical interpretation of non-normal worlds is as </w:t>
      </w:r>
      <w:r>
        <w:rPr>
          <w:i/>
        </w:rPr>
        <w:t>im</w:t>
      </w:r>
      <w:r>
        <w:t>possible worlds: worlds where the laws of logic may fail.</w:t>
      </w:r>
      <w:r w:rsidR="002452FC">
        <w:rPr>
          <w:rStyle w:val="FootnoteReference"/>
        </w:rPr>
        <w:footnoteReference w:id="28"/>
      </w:r>
      <w:r w:rsidRPr="004B6336">
        <w:t xml:space="preserve"> </w:t>
      </w:r>
      <w:r w:rsidR="002452FC">
        <w:t xml:space="preserve">But our analysis allows for a different </w:t>
      </w:r>
      <w:r w:rsidR="00517778">
        <w:t xml:space="preserve">take. The main distinction in the semantics between normal and non-normal times is that at non-normal times, all </w:t>
      </w:r>
      <w:r w:rsidR="00B824AD">
        <w:t>future-oriented modal formulae take value ½; while at normal – i.e. actualized – times, they may take other semantic values as well</w:t>
      </w:r>
      <w:r w:rsidR="002452FC">
        <w:t xml:space="preserve">. </w:t>
      </w:r>
      <w:r w:rsidR="00CA604B">
        <w:t xml:space="preserve">As such, these </w:t>
      </w:r>
      <w:r w:rsidR="000741C9">
        <w:t>elements</w:t>
      </w:r>
      <w:r w:rsidR="00CA604B">
        <w:t xml:space="preserve"> cannot be interpreted, in </w:t>
      </w:r>
      <w:proofErr w:type="spellStart"/>
      <w:r w:rsidR="00CA604B">
        <w:t>Lewisian</w:t>
      </w:r>
      <w:proofErr w:type="spellEnd"/>
      <w:r w:rsidR="00CA604B">
        <w:t xml:space="preserve"> fashion, as </w:t>
      </w:r>
      <w:r w:rsidR="000741C9">
        <w:t>“</w:t>
      </w:r>
      <w:r w:rsidR="00CA604B">
        <w:t xml:space="preserve">ways </w:t>
      </w:r>
      <w:r w:rsidR="000741C9">
        <w:t xml:space="preserve">things could </w:t>
      </w:r>
      <w:r w:rsidR="00CA604B">
        <w:t>have been</w:t>
      </w:r>
      <w:r w:rsidR="000741C9">
        <w:t>”</w:t>
      </w:r>
      <w:r w:rsidR="000741C9">
        <w:rPr>
          <w:rStyle w:val="FootnoteReference"/>
        </w:rPr>
        <w:footnoteReference w:id="29"/>
      </w:r>
      <w:r w:rsidR="00CA604B">
        <w:t xml:space="preserve">, </w:t>
      </w:r>
      <w:r w:rsidR="000741C9">
        <w:t xml:space="preserve">since if they </w:t>
      </w:r>
      <w:r w:rsidR="000741C9">
        <w:rPr>
          <w:i/>
        </w:rPr>
        <w:t xml:space="preserve">had </w:t>
      </w:r>
      <w:r w:rsidR="000741C9">
        <w:t>been, they would t</w:t>
      </w:r>
      <w:r w:rsidR="002A2C0A">
        <w:t>reat modal formulae differently;</w:t>
      </w:r>
      <w:r w:rsidR="000741C9">
        <w:t xml:space="preserve"> </w:t>
      </w:r>
      <w:r w:rsidR="002A2C0A">
        <w:t>n</w:t>
      </w:r>
      <w:r w:rsidR="0068106F">
        <w:t xml:space="preserve">or </w:t>
      </w:r>
      <w:r w:rsidR="004B6336">
        <w:t xml:space="preserve">can </w:t>
      </w:r>
      <w:r w:rsidR="0068106F">
        <w:t xml:space="preserve">they be treated as </w:t>
      </w:r>
      <w:r w:rsidR="0068106F" w:rsidRPr="0068106F">
        <w:rPr>
          <w:i/>
        </w:rPr>
        <w:t>im</w:t>
      </w:r>
      <w:r w:rsidR="002A2C0A">
        <w:t xml:space="preserve">possible, </w:t>
      </w:r>
      <w:r w:rsidR="002D69D4">
        <w:t xml:space="preserve">inasmuch as </w:t>
      </w:r>
      <w:r w:rsidR="002D69D4">
        <w:rPr>
          <w:i/>
        </w:rPr>
        <w:t>R</w:t>
      </w:r>
      <w:r w:rsidR="002D69D4">
        <w:t xml:space="preserve"> has been interpreted as a </w:t>
      </w:r>
      <w:proofErr w:type="spellStart"/>
      <w:r w:rsidR="002D69D4">
        <w:t>realizability</w:t>
      </w:r>
      <w:proofErr w:type="spellEnd"/>
      <w:r w:rsidR="002D69D4">
        <w:t xml:space="preserve"> relation, while impossible worlds would be unrealizable in principle. </w:t>
      </w:r>
    </w:p>
    <w:p w14:paraId="414F141E" w14:textId="3C713B0F" w:rsidR="001E6794" w:rsidRDefault="00232341" w:rsidP="007C1F32">
      <w:pPr>
        <w:pStyle w:val="Standard"/>
        <w:spacing w:line="480" w:lineRule="auto"/>
        <w:jc w:val="both"/>
      </w:pPr>
      <w:r>
        <w:tab/>
      </w:r>
      <w:r w:rsidR="00F90CE6">
        <w:t xml:space="preserve">Rather, we treat </w:t>
      </w:r>
      <w:r>
        <w:t xml:space="preserve">these </w:t>
      </w:r>
      <w:r w:rsidR="00F90CE6">
        <w:t xml:space="preserve">times as </w:t>
      </w:r>
      <w:r w:rsidR="00F90CE6">
        <w:rPr>
          <w:i/>
        </w:rPr>
        <w:t xml:space="preserve">merely </w:t>
      </w:r>
      <w:r w:rsidR="00F90CE6">
        <w:t xml:space="preserve">possible. </w:t>
      </w:r>
      <w:r w:rsidR="00B04C9C">
        <w:t xml:space="preserve">We name four </w:t>
      </w:r>
      <w:r w:rsidR="001E6794">
        <w:t xml:space="preserve">advantages of this interpretation. </w:t>
      </w:r>
    </w:p>
    <w:p w14:paraId="51D85A2F" w14:textId="297B3878" w:rsidR="009100A7" w:rsidRPr="00B36DDC" w:rsidRDefault="001E6794" w:rsidP="007C1F32">
      <w:pPr>
        <w:pStyle w:val="Standard"/>
        <w:spacing w:line="480" w:lineRule="auto"/>
        <w:jc w:val="both"/>
      </w:pPr>
      <w:r>
        <w:tab/>
      </w:r>
      <w:r w:rsidR="00167DC3">
        <w:t>First</w:t>
      </w:r>
      <w:r>
        <w:t xml:space="preserve">, </w:t>
      </w:r>
      <w:r w:rsidR="00C86B5E">
        <w:t xml:space="preserve">it allows us to reinterpret </w:t>
      </w:r>
      <w:r w:rsidR="00843163">
        <w:t xml:space="preserve">talk </w:t>
      </w:r>
      <w:r w:rsidR="00C86B5E">
        <w:t xml:space="preserve">about what holds at merely possible </w:t>
      </w:r>
      <w:r w:rsidR="003C3A87">
        <w:t xml:space="preserve">moments </w:t>
      </w:r>
      <w:r w:rsidR="00C86B5E">
        <w:t xml:space="preserve">as </w:t>
      </w:r>
      <w:r w:rsidR="00843163">
        <w:t xml:space="preserve">talk </w:t>
      </w:r>
      <w:r w:rsidR="00C86B5E">
        <w:t xml:space="preserve">about the potentialities of those </w:t>
      </w:r>
      <w:r w:rsidR="003C3A87">
        <w:t xml:space="preserve">moments </w:t>
      </w:r>
      <w:r w:rsidR="00C86B5E">
        <w:t>by which they are realizable</w:t>
      </w:r>
      <w:r w:rsidR="009100A7">
        <w:t xml:space="preserve">, thereby establishing </w:t>
      </w:r>
      <w:r w:rsidR="00B36DDC">
        <w:t xml:space="preserve">the </w:t>
      </w:r>
      <w:r w:rsidR="00B36DDC">
        <w:lastRenderedPageBreak/>
        <w:t xml:space="preserve">derivative character of such talk, and therefore the derivative character of the </w:t>
      </w:r>
      <w:r w:rsidR="00B36DDC">
        <w:rPr>
          <w:i/>
        </w:rPr>
        <w:t xml:space="preserve">being </w:t>
      </w:r>
      <w:r w:rsidR="00B36DDC">
        <w:t xml:space="preserve">accorded to </w:t>
      </w:r>
      <w:r w:rsidR="003C3A87">
        <w:t>these moments</w:t>
      </w:r>
      <w:r w:rsidR="00B36DDC">
        <w:t>.</w:t>
      </w:r>
      <w:r w:rsidR="00B36DDC">
        <w:rPr>
          <w:rStyle w:val="FootnoteReference"/>
        </w:rPr>
        <w:footnoteReference w:id="30"/>
      </w:r>
    </w:p>
    <w:p w14:paraId="4FEF2AF3" w14:textId="44618C7D" w:rsidR="001E6794" w:rsidRDefault="009100A7" w:rsidP="007C1F32">
      <w:pPr>
        <w:pStyle w:val="Standard"/>
        <w:spacing w:line="480" w:lineRule="auto"/>
        <w:jc w:val="both"/>
      </w:pPr>
      <w:r>
        <w:tab/>
      </w:r>
      <w:r w:rsidR="00167DC3">
        <w:t>Second</w:t>
      </w:r>
      <w:r>
        <w:t xml:space="preserve">, it provides us with a </w:t>
      </w:r>
      <w:r w:rsidR="00D365D5">
        <w:t xml:space="preserve">necessary </w:t>
      </w:r>
      <w:r w:rsidR="002D59C2">
        <w:t xml:space="preserve">condition </w:t>
      </w:r>
      <w:r>
        <w:t xml:space="preserve">for the </w:t>
      </w:r>
      <w:r>
        <w:rPr>
          <w:i/>
        </w:rPr>
        <w:t>existence</w:t>
      </w:r>
      <w:r>
        <w:t xml:space="preserve"> of a time: to be is to be a subject of potencies. Since </w:t>
      </w:r>
      <w:r>
        <w:rPr>
          <w:rFonts w:ascii="Segoe UI Symbol" w:hAnsi="Segoe UI Symbol" w:cs="Segoe UI Symbol"/>
        </w:rPr>
        <w:t>♢</w:t>
      </w:r>
      <w:r w:rsidR="00210666">
        <w:t>-</w:t>
      </w:r>
      <w:r>
        <w:t xml:space="preserve">formulae </w:t>
      </w:r>
      <w:r w:rsidR="00210666">
        <w:t>are all indeterminate</w:t>
      </w:r>
      <w:r>
        <w:t xml:space="preserve"> at merely possible w</w:t>
      </w:r>
      <w:r w:rsidR="002D59C2">
        <w:t>orlds, such worlds don’t exist.</w:t>
      </w:r>
      <w:r w:rsidR="00EB2C12">
        <w:rPr>
          <w:rStyle w:val="FootnoteReference"/>
        </w:rPr>
        <w:footnoteReference w:id="31"/>
      </w:r>
    </w:p>
    <w:p w14:paraId="7B0C2E3F" w14:textId="18013EAA" w:rsidR="009100A7" w:rsidRPr="0093220E" w:rsidRDefault="009100A7" w:rsidP="007C1F32">
      <w:pPr>
        <w:pStyle w:val="Standard"/>
        <w:spacing w:line="480" w:lineRule="auto"/>
        <w:jc w:val="both"/>
      </w:pPr>
      <w:r>
        <w:tab/>
      </w:r>
      <w:r w:rsidR="00167DC3">
        <w:t>Third</w:t>
      </w:r>
      <w:r>
        <w:t xml:space="preserve">, it provides us with a criterion for the </w:t>
      </w:r>
      <w:r>
        <w:rPr>
          <w:i/>
        </w:rPr>
        <w:t xml:space="preserve">identity </w:t>
      </w:r>
      <w:r>
        <w:t xml:space="preserve">of two </w:t>
      </w:r>
      <w:r w:rsidR="00210666">
        <w:t>times</w:t>
      </w:r>
      <w:r>
        <w:t xml:space="preserve">, along with a way of </w:t>
      </w:r>
      <w:r w:rsidR="00210666">
        <w:t xml:space="preserve">distinguishing different criteria for identity. We will say that times are </w:t>
      </w:r>
      <w:r w:rsidR="00210666">
        <w:rPr>
          <w:i/>
        </w:rPr>
        <w:t xml:space="preserve">formally </w:t>
      </w:r>
      <w:r w:rsidR="00210666">
        <w:t xml:space="preserve">identical if they agree on the valuations of all </w:t>
      </w:r>
      <w:r w:rsidR="00210666">
        <w:rPr>
          <w:i/>
        </w:rPr>
        <w:t>atomic</w:t>
      </w:r>
      <w:r w:rsidR="00210666">
        <w:t xml:space="preserve"> formulae; that they are identical in </w:t>
      </w:r>
      <w:r w:rsidR="00210666">
        <w:rPr>
          <w:i/>
        </w:rPr>
        <w:t>origin</w:t>
      </w:r>
      <w:r w:rsidR="00210666">
        <w:t xml:space="preserve"> if, in addition, they agree on all past-tense formulae; and they are </w:t>
      </w:r>
      <w:r w:rsidR="00210666">
        <w:rPr>
          <w:i/>
        </w:rPr>
        <w:t xml:space="preserve">materially </w:t>
      </w:r>
      <w:r w:rsidR="00210666">
        <w:t xml:space="preserve">identical if they agree on </w:t>
      </w:r>
      <w:r w:rsidR="00210666">
        <w:rPr>
          <w:i/>
        </w:rPr>
        <w:t>all</w:t>
      </w:r>
      <w:r w:rsidR="00210666">
        <w:t xml:space="preserve"> formulae. </w:t>
      </w:r>
      <w:r w:rsidR="00B04C9C">
        <w:t xml:space="preserve">This allows us to show that, on the one hand, there is a genuine sense in which actualized worlds are the same as their merely possible correlatives; and on the other, that </w:t>
      </w:r>
      <w:r w:rsidR="00B04C9C" w:rsidRPr="00B04C9C">
        <w:rPr>
          <w:i/>
        </w:rPr>
        <w:t>coming into being</w:t>
      </w:r>
      <w:r w:rsidR="00B04C9C">
        <w:t xml:space="preserve">, and thereby being located within a history, </w:t>
      </w:r>
      <w:r w:rsidR="0093220E">
        <w:t xml:space="preserve">makes a palatable difference </w:t>
      </w:r>
      <w:r w:rsidR="0093220E">
        <w:rPr>
          <w:i/>
        </w:rPr>
        <w:t xml:space="preserve">even if </w:t>
      </w:r>
      <w:r w:rsidR="0010215A" w:rsidRPr="0010215A">
        <w:t>‘</w:t>
      </w:r>
      <w:r w:rsidR="0093220E">
        <w:t>exist</w:t>
      </w:r>
      <w:r w:rsidR="0010215A">
        <w:t>s’</w:t>
      </w:r>
      <w:r w:rsidR="0093220E">
        <w:t xml:space="preserve"> isn’t a real predicate.</w:t>
      </w:r>
      <w:r w:rsidR="0093220E">
        <w:rPr>
          <w:rStyle w:val="FootnoteReference"/>
        </w:rPr>
        <w:footnoteReference w:id="32"/>
      </w:r>
    </w:p>
    <w:p w14:paraId="78A49391" w14:textId="75E0608A" w:rsidR="00FF4C58" w:rsidRDefault="0010215A" w:rsidP="007C1F32">
      <w:pPr>
        <w:pStyle w:val="Standard"/>
        <w:spacing w:line="480" w:lineRule="auto"/>
        <w:jc w:val="both"/>
      </w:pPr>
      <w:r>
        <w:tab/>
        <w:t xml:space="preserve">Finally, interpreting </w:t>
      </w:r>
      <w:r>
        <w:rPr>
          <w:rFonts w:ascii="Cambria Math" w:hAnsi="Cambria Math" w:cs="Cambria Math"/>
        </w:rPr>
        <w:t>ℱ</w:t>
      </w:r>
      <w:r>
        <w:t xml:space="preserve"> in terms of a </w:t>
      </w:r>
      <w:proofErr w:type="spellStart"/>
      <w:r>
        <w:t>realizability</w:t>
      </w:r>
      <w:proofErr w:type="spellEnd"/>
      <w:r>
        <w:t xml:space="preserve"> relation, and thus in terms of potencies of what is, provides us with a principled reason for the distinction between the future and the past as represented by the image of a ‘branching’ future</w:t>
      </w:r>
      <w:r w:rsidR="002557BB">
        <w:t>: most of our statements about what will be are not, at least in the straightforward sense, about the future at all. Rather, they are about what,</w:t>
      </w:r>
      <w:r w:rsidR="00151A58">
        <w:t xml:space="preserve"> at present, is ‘in the works’</w:t>
      </w:r>
      <w:r w:rsidR="002557BB">
        <w:t xml:space="preserve">– i.e. what a state of affairs that </w:t>
      </w:r>
      <w:r w:rsidR="002557BB">
        <w:rPr>
          <w:i/>
        </w:rPr>
        <w:t xml:space="preserve">is </w:t>
      </w:r>
      <w:r w:rsidR="002557BB">
        <w:t xml:space="preserve">given as present </w:t>
      </w:r>
      <w:proofErr w:type="spellStart"/>
      <w:r w:rsidR="002557BB">
        <w:t>forbodes</w:t>
      </w:r>
      <w:proofErr w:type="spellEnd"/>
      <w:r w:rsidR="002557BB">
        <w:t xml:space="preserve"> or suggests about what is to come.</w:t>
      </w:r>
      <w:r w:rsidR="002557BB">
        <w:rPr>
          <w:rStyle w:val="FootnoteReference"/>
        </w:rPr>
        <w:footnoteReference w:id="33"/>
      </w:r>
      <w:r w:rsidR="003B45CB">
        <w:t xml:space="preserve"> This understanding of the future tense was already </w:t>
      </w:r>
      <w:r w:rsidR="00E401B4">
        <w:t>present in</w:t>
      </w:r>
      <w:r w:rsidR="003B45CB">
        <w:t xml:space="preserve"> Aristotle;</w:t>
      </w:r>
      <w:r w:rsidR="003B45CB">
        <w:rPr>
          <w:rStyle w:val="FootnoteReference"/>
        </w:rPr>
        <w:footnoteReference w:id="34"/>
      </w:r>
      <w:r w:rsidR="00FF4C58">
        <w:t xml:space="preserve"> however, the </w:t>
      </w:r>
      <w:r w:rsidR="00FF4C58">
        <w:lastRenderedPageBreak/>
        <w:t xml:space="preserve">point has not been appreciated in discussions of tense, and – as far as to my knowledge, no formal work has been done on this altogether common sense </w:t>
      </w:r>
      <w:r w:rsidR="00121F7C">
        <w:t>futurity</w:t>
      </w:r>
      <w:r w:rsidR="00FF4C58">
        <w:t xml:space="preserve">. Calvin </w:t>
      </w:r>
      <w:proofErr w:type="spellStart"/>
      <w:r w:rsidR="00FF4C58">
        <w:t>Normore</w:t>
      </w:r>
      <w:proofErr w:type="spellEnd"/>
      <w:r w:rsidR="00FF4C58">
        <w:t>, drawing on Pseudo-Scotus,</w:t>
      </w:r>
      <w:r w:rsidR="006679DA">
        <w:rPr>
          <w:rStyle w:val="FootnoteReference"/>
        </w:rPr>
        <w:footnoteReference w:id="35"/>
      </w:r>
      <w:r w:rsidR="00FF4C58">
        <w:t xml:space="preserve"> </w:t>
      </w:r>
      <w:r w:rsidR="00B65A08">
        <w:t xml:space="preserve">explains </w:t>
      </w:r>
      <w:r w:rsidR="00FF4C58">
        <w:t xml:space="preserve">the point thus: </w:t>
      </w:r>
    </w:p>
    <w:p w14:paraId="332D4E93" w14:textId="4608E441" w:rsidR="006679DA" w:rsidRDefault="006679DA" w:rsidP="007C1F32">
      <w:pPr>
        <w:pStyle w:val="Standard"/>
        <w:ind w:left="907"/>
        <w:jc w:val="both"/>
      </w:pPr>
      <w:r>
        <w:t>If you, seeing someone advance against the light in a busy intersection, say ‘there is going to be an accident’, you are not making a simple prediction but are saying something else – namely, that the causes of the accident are in place.</w:t>
      </w:r>
      <w:r>
        <w:rPr>
          <w:rStyle w:val="FootnoteReference"/>
        </w:rPr>
        <w:footnoteReference w:id="36"/>
      </w:r>
    </w:p>
    <w:p w14:paraId="09B74C41" w14:textId="77777777" w:rsidR="00B65A08" w:rsidRPr="002557BB" w:rsidRDefault="00B65A08" w:rsidP="007C1F32">
      <w:pPr>
        <w:pStyle w:val="Standard"/>
        <w:ind w:left="907"/>
        <w:jc w:val="both"/>
      </w:pPr>
    </w:p>
    <w:p w14:paraId="71076778" w14:textId="238AE3B0" w:rsidR="00B65A08" w:rsidRPr="00C95EF6" w:rsidRDefault="00B65A08" w:rsidP="007C1F32">
      <w:pPr>
        <w:pStyle w:val="Standard"/>
        <w:spacing w:line="480" w:lineRule="auto"/>
        <w:jc w:val="both"/>
      </w:pPr>
      <w:r>
        <w:t>In this way, the asymmetry between past and future is grounded in a deeper asymmetry between the manner in which past and future ‘are’: the existence of the future is an existence</w:t>
      </w:r>
      <w:r>
        <w:rPr>
          <w:i/>
        </w:rPr>
        <w:t xml:space="preserve"> in </w:t>
      </w:r>
      <w:proofErr w:type="spellStart"/>
      <w:r>
        <w:rPr>
          <w:i/>
        </w:rPr>
        <w:t>ovo</w:t>
      </w:r>
      <w:proofErr w:type="spellEnd"/>
      <w:r>
        <w:rPr>
          <w:i/>
        </w:rPr>
        <w:t xml:space="preserve"> </w:t>
      </w:r>
      <w:r>
        <w:t>in its present causes, and therefore given in and mediated by the present.</w:t>
      </w:r>
    </w:p>
    <w:p w14:paraId="71855FA6" w14:textId="7FBBFA50" w:rsidR="007B2E95" w:rsidRDefault="001D16B5" w:rsidP="007C1F32">
      <w:pPr>
        <w:pStyle w:val="Heading1"/>
        <w:jc w:val="both"/>
        <w:rPr>
          <w:rFonts w:eastAsia="Times New Roman"/>
        </w:rPr>
      </w:pPr>
      <w:r>
        <w:rPr>
          <w:rFonts w:eastAsia="Times New Roman"/>
        </w:rPr>
        <w:t>5</w:t>
      </w:r>
      <w:r w:rsidR="007B2E95">
        <w:rPr>
          <w:rFonts w:eastAsia="Times New Roman"/>
        </w:rPr>
        <w:t xml:space="preserve"> Conclusion</w:t>
      </w:r>
    </w:p>
    <w:p w14:paraId="51FFBEFC" w14:textId="43468FE9" w:rsidR="00800743" w:rsidRDefault="0041611D" w:rsidP="007C1F32">
      <w:pPr>
        <w:jc w:val="both"/>
        <w:rPr>
          <w:rFonts w:ascii="Times New Roman" w:hAnsi="Times New Roman" w:cs="Times New Roman"/>
          <w:sz w:val="24"/>
          <w:szCs w:val="24"/>
        </w:rPr>
      </w:pPr>
      <w:r>
        <w:rPr>
          <w:rFonts w:ascii="Times New Roman" w:hAnsi="Times New Roman" w:cs="Times New Roman"/>
          <w:sz w:val="24"/>
          <w:szCs w:val="24"/>
        </w:rPr>
        <w:tab/>
      </w:r>
      <w:r w:rsidR="00800743">
        <w:rPr>
          <w:rFonts w:ascii="Times New Roman" w:hAnsi="Times New Roman" w:cs="Times New Roman"/>
          <w:sz w:val="24"/>
          <w:szCs w:val="24"/>
        </w:rPr>
        <w:t>The preceding has made the following points:</w:t>
      </w:r>
    </w:p>
    <w:p w14:paraId="7B1CDEE8" w14:textId="43BBB1A7" w:rsidR="00800743" w:rsidRDefault="009A1F25" w:rsidP="007C1F3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That </w:t>
      </w:r>
      <w:proofErr w:type="spellStart"/>
      <w:r>
        <w:rPr>
          <w:rFonts w:ascii="Times New Roman" w:hAnsi="Times New Roman" w:cs="Times New Roman"/>
          <w:sz w:val="24"/>
          <w:szCs w:val="24"/>
        </w:rPr>
        <w:t>dispositionalist</w:t>
      </w:r>
      <w:proofErr w:type="spellEnd"/>
      <w:r w:rsidR="00800743">
        <w:rPr>
          <w:rFonts w:ascii="Times New Roman" w:hAnsi="Times New Roman" w:cs="Times New Roman"/>
          <w:sz w:val="24"/>
          <w:szCs w:val="24"/>
        </w:rPr>
        <w:t xml:space="preserve"> accounts of modality have begun to split into two camps: those of powers </w:t>
      </w:r>
      <w:proofErr w:type="spellStart"/>
      <w:r w:rsidR="00800743">
        <w:rPr>
          <w:rFonts w:ascii="Times New Roman" w:hAnsi="Times New Roman" w:cs="Times New Roman"/>
          <w:sz w:val="24"/>
          <w:szCs w:val="24"/>
        </w:rPr>
        <w:t>eternalism</w:t>
      </w:r>
      <w:proofErr w:type="spellEnd"/>
      <w:r w:rsidR="00800743">
        <w:rPr>
          <w:rFonts w:ascii="Times New Roman" w:hAnsi="Times New Roman" w:cs="Times New Roman"/>
          <w:sz w:val="24"/>
          <w:szCs w:val="24"/>
        </w:rPr>
        <w:t>, focusing on synchronic modality, and powers presentism, focusing on diachronic.</w:t>
      </w:r>
    </w:p>
    <w:p w14:paraId="10CA0C7B" w14:textId="5A256146" w:rsidR="00800743" w:rsidRDefault="00800743" w:rsidP="007C1F3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That synchronic </w:t>
      </w:r>
      <w:proofErr w:type="spellStart"/>
      <w:r>
        <w:rPr>
          <w:rFonts w:ascii="Times New Roman" w:hAnsi="Times New Roman" w:cs="Times New Roman"/>
          <w:sz w:val="24"/>
          <w:szCs w:val="24"/>
        </w:rPr>
        <w:t>modalists</w:t>
      </w:r>
      <w:proofErr w:type="spellEnd"/>
      <w:r>
        <w:rPr>
          <w:rFonts w:ascii="Times New Roman" w:hAnsi="Times New Roman" w:cs="Times New Roman"/>
          <w:sz w:val="24"/>
          <w:szCs w:val="24"/>
        </w:rPr>
        <w:t xml:space="preserve"> cannot give an account of the </w:t>
      </w:r>
      <w:r w:rsidRPr="00800743">
        <w:rPr>
          <w:rFonts w:ascii="Times New Roman" w:hAnsi="Times New Roman" w:cs="Times New Roman"/>
          <w:sz w:val="24"/>
          <w:szCs w:val="24"/>
        </w:rPr>
        <w:t xml:space="preserve">primary </w:t>
      </w:r>
      <w:proofErr w:type="spellStart"/>
      <w:r w:rsidRPr="00800743">
        <w:rPr>
          <w:rFonts w:ascii="Times New Roman" w:hAnsi="Times New Roman" w:cs="Times New Roman"/>
          <w:i/>
          <w:sz w:val="24"/>
          <w:szCs w:val="24"/>
        </w:rPr>
        <w:t>analysandum</w:t>
      </w:r>
      <w:proofErr w:type="spellEnd"/>
      <w:r w:rsidRPr="00800743">
        <w:rPr>
          <w:rFonts w:ascii="Times New Roman" w:hAnsi="Times New Roman" w:cs="Times New Roman"/>
          <w:i/>
          <w:sz w:val="24"/>
          <w:szCs w:val="24"/>
        </w:rPr>
        <w:t xml:space="preserve"> </w:t>
      </w:r>
      <w:r w:rsidRPr="00800743">
        <w:rPr>
          <w:rFonts w:ascii="Times New Roman" w:hAnsi="Times New Roman" w:cs="Times New Roman"/>
          <w:sz w:val="24"/>
          <w:szCs w:val="24"/>
        </w:rPr>
        <w:t xml:space="preserve">of natural </w:t>
      </w:r>
      <w:r w:rsidR="00BB155C">
        <w:rPr>
          <w:rFonts w:ascii="Times New Roman" w:hAnsi="Times New Roman" w:cs="Times New Roman"/>
          <w:sz w:val="24"/>
          <w:szCs w:val="24"/>
        </w:rPr>
        <w:t>modality – becoming.</w:t>
      </w:r>
    </w:p>
    <w:p w14:paraId="330C70A0" w14:textId="36BAB10F" w:rsidR="0041611D" w:rsidRPr="0041611D" w:rsidRDefault="00800743" w:rsidP="007C1F3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That powers presentism, while providing a natural and intuitively satisfacto</w:t>
      </w:r>
      <w:r w:rsidR="00636680">
        <w:rPr>
          <w:rFonts w:ascii="Times New Roman" w:hAnsi="Times New Roman" w:cs="Times New Roman"/>
          <w:sz w:val="24"/>
          <w:szCs w:val="24"/>
        </w:rPr>
        <w:t>ry account of natural modality, requires a more radical</w:t>
      </w:r>
      <w:r w:rsidR="00BB155C">
        <w:rPr>
          <w:rFonts w:ascii="Times New Roman" w:hAnsi="Times New Roman" w:cs="Times New Roman"/>
          <w:sz w:val="24"/>
          <w:szCs w:val="24"/>
        </w:rPr>
        <w:t>, and weaker</w:t>
      </w:r>
      <w:r w:rsidR="00636680">
        <w:rPr>
          <w:rFonts w:ascii="Times New Roman" w:hAnsi="Times New Roman" w:cs="Times New Roman"/>
          <w:sz w:val="24"/>
          <w:szCs w:val="24"/>
        </w:rPr>
        <w:t xml:space="preserve"> take on </w:t>
      </w:r>
      <w:r w:rsidR="003B04E8">
        <w:rPr>
          <w:rFonts w:ascii="Times New Roman" w:hAnsi="Times New Roman" w:cs="Times New Roman"/>
          <w:sz w:val="24"/>
          <w:szCs w:val="24"/>
        </w:rPr>
        <w:t xml:space="preserve">modal </w:t>
      </w:r>
      <w:r w:rsidR="00636680">
        <w:rPr>
          <w:rFonts w:ascii="Times New Roman" w:hAnsi="Times New Roman" w:cs="Times New Roman"/>
          <w:sz w:val="24"/>
          <w:szCs w:val="24"/>
        </w:rPr>
        <w:t xml:space="preserve">axioms </w:t>
      </w:r>
      <w:r w:rsidR="009A1F25">
        <w:rPr>
          <w:rFonts w:ascii="Times New Roman" w:hAnsi="Times New Roman" w:cs="Times New Roman"/>
          <w:sz w:val="24"/>
          <w:szCs w:val="24"/>
        </w:rPr>
        <w:t>than is normally taken.</w:t>
      </w:r>
    </w:p>
    <w:p w14:paraId="0300C54B" w14:textId="6B9E7CDD" w:rsidR="00BA4E7C" w:rsidRDefault="00BA4E7C" w:rsidP="007C1F32">
      <w:pPr>
        <w:pStyle w:val="Standard"/>
        <w:spacing w:line="480" w:lineRule="auto"/>
        <w:jc w:val="both"/>
        <w:rPr>
          <w:rFonts w:eastAsia="Times New Roman" w:cs="Times New Roman"/>
        </w:rPr>
      </w:pPr>
      <w:r>
        <w:rPr>
          <w:rFonts w:eastAsia="Times New Roman" w:cs="Times New Roman"/>
        </w:rPr>
        <w:t xml:space="preserve">The above does not solve the </w:t>
      </w:r>
      <w:r w:rsidR="001D16B5">
        <w:rPr>
          <w:rFonts w:eastAsia="Times New Roman" w:cs="Times New Roman"/>
        </w:rPr>
        <w:t>difficulties</w:t>
      </w:r>
      <w:r>
        <w:rPr>
          <w:rFonts w:eastAsia="Times New Roman" w:cs="Times New Roman"/>
        </w:rPr>
        <w:t xml:space="preserve"> in</w:t>
      </w:r>
      <w:r w:rsidR="009A1F25">
        <w:rPr>
          <w:rFonts w:eastAsia="Times New Roman" w:cs="Times New Roman"/>
        </w:rPr>
        <w:t xml:space="preserve">volved in this account. But as </w:t>
      </w:r>
      <w:proofErr w:type="spellStart"/>
      <w:r w:rsidR="009A1F25">
        <w:rPr>
          <w:rFonts w:eastAsia="Times New Roman" w:cs="Times New Roman"/>
        </w:rPr>
        <w:t>Kripke</w:t>
      </w:r>
      <w:proofErr w:type="spellEnd"/>
      <w:r w:rsidR="009A1F25">
        <w:rPr>
          <w:rFonts w:eastAsia="Times New Roman" w:cs="Times New Roman"/>
        </w:rPr>
        <w:t xml:space="preserve"> put it in a different context, </w:t>
      </w:r>
      <w:r w:rsidR="00134385">
        <w:rPr>
          <w:rFonts w:eastAsia="Times New Roman" w:cs="Times New Roman"/>
        </w:rPr>
        <w:t xml:space="preserve">the development of an adequate theory </w:t>
      </w:r>
      <w:r w:rsidR="003C6D46">
        <w:rPr>
          <w:rFonts w:eastAsia="Times New Roman" w:cs="Times New Roman"/>
        </w:rPr>
        <w:t xml:space="preserve">involves </w:t>
      </w:r>
      <w:r w:rsidR="009A1F25">
        <w:rPr>
          <w:rFonts w:eastAsia="Times New Roman" w:cs="Times New Roman"/>
        </w:rPr>
        <w:t xml:space="preserve">an element of </w:t>
      </w:r>
      <w:r w:rsidR="009A1F25" w:rsidRPr="003C6D46">
        <w:rPr>
          <w:rFonts w:eastAsia="Times New Roman" w:cs="Times New Roman"/>
          <w:i/>
        </w:rPr>
        <w:t>risk</w:t>
      </w:r>
      <w:r w:rsidR="009A1F25">
        <w:rPr>
          <w:rFonts w:eastAsia="Times New Roman" w:cs="Times New Roman"/>
        </w:rPr>
        <w:t xml:space="preserve">. </w:t>
      </w:r>
      <w:r w:rsidR="003C6D46">
        <w:rPr>
          <w:rFonts w:eastAsia="Times New Roman" w:cs="Times New Roman"/>
        </w:rPr>
        <w:t>And p</w:t>
      </w:r>
      <w:r w:rsidR="009A1F25">
        <w:rPr>
          <w:rFonts w:eastAsia="Times New Roman" w:cs="Times New Roman"/>
        </w:rPr>
        <w:t xml:space="preserve">owers presentism is </w:t>
      </w:r>
      <w:r w:rsidR="003C6D46">
        <w:rPr>
          <w:rFonts w:eastAsia="Times New Roman" w:cs="Times New Roman"/>
        </w:rPr>
        <w:t xml:space="preserve">a theory </w:t>
      </w:r>
      <w:r w:rsidR="009A1F25">
        <w:rPr>
          <w:rFonts w:eastAsia="Times New Roman" w:cs="Times New Roman"/>
        </w:rPr>
        <w:t>worth risk</w:t>
      </w:r>
      <w:r w:rsidR="003C6D46">
        <w:rPr>
          <w:rFonts w:eastAsia="Times New Roman" w:cs="Times New Roman"/>
        </w:rPr>
        <w:t>ing</w:t>
      </w:r>
      <w:r w:rsidR="00AF7AA3">
        <w:rPr>
          <w:rFonts w:eastAsia="Times New Roman" w:cs="Times New Roman"/>
        </w:rPr>
        <w:t>.</w:t>
      </w:r>
    </w:p>
    <w:p w14:paraId="095EB2FE" w14:textId="77777777" w:rsidR="007B2E95" w:rsidRDefault="007B2E95" w:rsidP="007C1F32">
      <w:pPr>
        <w:pStyle w:val="Heading1"/>
        <w:jc w:val="both"/>
      </w:pPr>
      <w:r>
        <w:t>References</w:t>
      </w:r>
    </w:p>
    <w:p w14:paraId="1AB7A661" w14:textId="48DDA143" w:rsidR="00EE5A8E" w:rsidRDefault="00EE5A8E" w:rsidP="007C1F32">
      <w:pPr>
        <w:pStyle w:val="Standard"/>
        <w:spacing w:line="480" w:lineRule="auto"/>
        <w:jc w:val="both"/>
      </w:pPr>
      <w:r>
        <w:t>Any abbreviations used in text are found in brackets after the corresponding entry.</w:t>
      </w:r>
    </w:p>
    <w:p w14:paraId="70369EB3" w14:textId="0E5694E2" w:rsidR="006F3BDF" w:rsidRPr="0032451D" w:rsidRDefault="00EE5A8E" w:rsidP="007C1F32">
      <w:pPr>
        <w:pStyle w:val="Standard"/>
        <w:spacing w:line="480" w:lineRule="auto"/>
        <w:ind w:left="720" w:hanging="720"/>
        <w:jc w:val="both"/>
      </w:pPr>
      <w:r>
        <w:t xml:space="preserve">Aquinas, Thomas </w:t>
      </w:r>
      <w:r w:rsidR="006F3BDF">
        <w:t xml:space="preserve">(1888). </w:t>
      </w:r>
      <w:r w:rsidR="006F3BDF">
        <w:rPr>
          <w:i/>
        </w:rPr>
        <w:t xml:space="preserve">Summa </w:t>
      </w:r>
      <w:proofErr w:type="spellStart"/>
      <w:r w:rsidR="006F3BDF">
        <w:rPr>
          <w:i/>
        </w:rPr>
        <w:t>Theologiae</w:t>
      </w:r>
      <w:proofErr w:type="spellEnd"/>
      <w:r w:rsidR="006F3BDF">
        <w:t xml:space="preserve">. Cited by part, question, article, and section. Available online at </w:t>
      </w:r>
      <w:hyperlink r:id="rId8" w:history="1">
        <w:r w:rsidR="006F3BDF" w:rsidRPr="0022473E">
          <w:rPr>
            <w:rStyle w:val="Hyperlink"/>
          </w:rPr>
          <w:t>http://www.corpusthomisticum.org/sth1015.html</w:t>
        </w:r>
      </w:hyperlink>
      <w:r w:rsidR="006F3BDF">
        <w:t>. [</w:t>
      </w:r>
      <w:r w:rsidR="006F3BDF">
        <w:rPr>
          <w:i/>
        </w:rPr>
        <w:t>ST</w:t>
      </w:r>
      <w:r w:rsidR="006F3BDF">
        <w:t>].</w:t>
      </w:r>
    </w:p>
    <w:p w14:paraId="6DA85871" w14:textId="77777777" w:rsidR="006F3BDF" w:rsidRDefault="006F3BDF" w:rsidP="007C1F32">
      <w:pPr>
        <w:pStyle w:val="Standard"/>
        <w:spacing w:line="480" w:lineRule="auto"/>
        <w:ind w:left="720" w:hanging="720"/>
        <w:jc w:val="both"/>
      </w:pPr>
      <w:r>
        <w:rPr>
          <w:u w:val="single"/>
        </w:rPr>
        <w:lastRenderedPageBreak/>
        <w:tab/>
      </w:r>
      <w:r>
        <w:t xml:space="preserve">(1950). </w:t>
      </w:r>
      <w:proofErr w:type="spellStart"/>
      <w:r>
        <w:rPr>
          <w:i/>
        </w:rPr>
        <w:t>Sententia</w:t>
      </w:r>
      <w:proofErr w:type="spellEnd"/>
      <w:r>
        <w:rPr>
          <w:i/>
        </w:rPr>
        <w:t xml:space="preserve"> </w:t>
      </w:r>
      <w:proofErr w:type="spellStart"/>
      <w:r>
        <w:rPr>
          <w:i/>
        </w:rPr>
        <w:t>Libri</w:t>
      </w:r>
      <w:proofErr w:type="spellEnd"/>
      <w:r>
        <w:rPr>
          <w:i/>
        </w:rPr>
        <w:t xml:space="preserve"> </w:t>
      </w:r>
      <w:proofErr w:type="spellStart"/>
      <w:r>
        <w:rPr>
          <w:i/>
        </w:rPr>
        <w:t>Metaphysicae</w:t>
      </w:r>
      <w:proofErr w:type="spellEnd"/>
      <w:r>
        <w:t xml:space="preserve">. Cited by book, lecture, and section. Available online at </w:t>
      </w:r>
      <w:hyperlink r:id="rId9" w:history="1">
        <w:r w:rsidRPr="0022473E">
          <w:rPr>
            <w:rStyle w:val="Hyperlink"/>
          </w:rPr>
          <w:t>http://www.corpusthomisticum.org/cmp00.html</w:t>
        </w:r>
      </w:hyperlink>
      <w:r>
        <w:t>. [</w:t>
      </w:r>
      <w:r>
        <w:rPr>
          <w:i/>
        </w:rPr>
        <w:t>In Metaph.</w:t>
      </w:r>
      <w:r>
        <w:t>]</w:t>
      </w:r>
    </w:p>
    <w:p w14:paraId="44DF25BC" w14:textId="3EE4A420" w:rsidR="00EE5A8E" w:rsidRDefault="00EE5A8E" w:rsidP="007C1F32">
      <w:pPr>
        <w:pStyle w:val="Standard"/>
        <w:spacing w:line="480" w:lineRule="auto"/>
        <w:ind w:left="720" w:hanging="720"/>
        <w:jc w:val="both"/>
      </w:pPr>
      <w:r>
        <w:rPr>
          <w:u w:val="single"/>
        </w:rPr>
        <w:tab/>
      </w:r>
      <w:r w:rsidR="0032451D">
        <w:t xml:space="preserve">(1955). </w:t>
      </w:r>
      <w:r w:rsidR="0032451D">
        <w:rPr>
          <w:i/>
          <w:iCs/>
        </w:rPr>
        <w:t xml:space="preserve">In </w:t>
      </w:r>
      <w:proofErr w:type="spellStart"/>
      <w:r w:rsidR="0032451D">
        <w:rPr>
          <w:i/>
          <w:iCs/>
        </w:rPr>
        <w:t>Libros</w:t>
      </w:r>
      <w:proofErr w:type="spellEnd"/>
      <w:r w:rsidR="0032451D">
        <w:rPr>
          <w:i/>
          <w:iCs/>
        </w:rPr>
        <w:t xml:space="preserve"> Peri </w:t>
      </w:r>
      <w:proofErr w:type="spellStart"/>
      <w:r w:rsidR="0032451D">
        <w:rPr>
          <w:i/>
          <w:iCs/>
        </w:rPr>
        <w:t>Hermeneias</w:t>
      </w:r>
      <w:proofErr w:type="spellEnd"/>
      <w:r w:rsidR="0032451D">
        <w:rPr>
          <w:i/>
          <w:iCs/>
        </w:rPr>
        <w:t xml:space="preserve"> </w:t>
      </w:r>
      <w:proofErr w:type="spellStart"/>
      <w:r w:rsidR="0032451D">
        <w:rPr>
          <w:i/>
          <w:iCs/>
        </w:rPr>
        <w:t>Expositio</w:t>
      </w:r>
      <w:proofErr w:type="spellEnd"/>
      <w:r w:rsidR="0032451D">
        <w:t xml:space="preserve">. Cited by book, lecture, and section. Available online at </w:t>
      </w:r>
      <w:hyperlink r:id="rId10" w:history="1">
        <w:r w:rsidR="0032451D" w:rsidRPr="0022473E">
          <w:rPr>
            <w:rStyle w:val="Hyperlink"/>
          </w:rPr>
          <w:t>http://www.corpusthomisticum.org/cpe.html</w:t>
        </w:r>
      </w:hyperlink>
      <w:r w:rsidR="0032451D">
        <w:t>. [</w:t>
      </w:r>
      <w:r w:rsidR="0032451D">
        <w:rPr>
          <w:i/>
        </w:rPr>
        <w:t>DI</w:t>
      </w:r>
      <w:r w:rsidR="0032451D">
        <w:t>]</w:t>
      </w:r>
    </w:p>
    <w:p w14:paraId="7F4768D3" w14:textId="718D70F8" w:rsidR="006F3BDF" w:rsidRPr="00EE5A8E" w:rsidRDefault="006F3BDF" w:rsidP="007C1F32">
      <w:pPr>
        <w:pStyle w:val="Standard"/>
        <w:spacing w:line="480" w:lineRule="auto"/>
        <w:ind w:left="720" w:hanging="720"/>
        <w:jc w:val="both"/>
      </w:pPr>
      <w:r>
        <w:rPr>
          <w:u w:val="single"/>
        </w:rPr>
        <w:tab/>
      </w:r>
      <w:r>
        <w:t xml:space="preserve">(1970). </w:t>
      </w:r>
      <w:proofErr w:type="spellStart"/>
      <w:r>
        <w:rPr>
          <w:i/>
        </w:rPr>
        <w:t>Quaestiones</w:t>
      </w:r>
      <w:proofErr w:type="spellEnd"/>
      <w:r>
        <w:rPr>
          <w:i/>
        </w:rPr>
        <w:t xml:space="preserve"> </w:t>
      </w:r>
      <w:proofErr w:type="spellStart"/>
      <w:r>
        <w:rPr>
          <w:i/>
        </w:rPr>
        <w:t>Disputatae</w:t>
      </w:r>
      <w:proofErr w:type="spellEnd"/>
      <w:r>
        <w:rPr>
          <w:i/>
        </w:rPr>
        <w:t xml:space="preserve"> de </w:t>
      </w:r>
      <w:proofErr w:type="spellStart"/>
      <w:r>
        <w:rPr>
          <w:i/>
        </w:rPr>
        <w:t>Veritate</w:t>
      </w:r>
      <w:proofErr w:type="spellEnd"/>
      <w:r>
        <w:t xml:space="preserve">.  Cited by question, article, and section. Available at </w:t>
      </w:r>
      <w:hyperlink r:id="rId11" w:history="1">
        <w:r w:rsidRPr="0022473E">
          <w:rPr>
            <w:rStyle w:val="Hyperlink"/>
          </w:rPr>
          <w:t>http://www.corpusthomisticum.org/qdv01.html</w:t>
        </w:r>
      </w:hyperlink>
      <w:r>
        <w:t xml:space="preserve"> [</w:t>
      </w:r>
      <w:r>
        <w:rPr>
          <w:i/>
        </w:rPr>
        <w:t>DV</w:t>
      </w:r>
      <w:r>
        <w:t xml:space="preserve">]. </w:t>
      </w:r>
    </w:p>
    <w:p w14:paraId="11057878" w14:textId="5EF8CEFC" w:rsidR="007B2E95" w:rsidRPr="003C2F43" w:rsidRDefault="007B2E95" w:rsidP="007C1F32">
      <w:pPr>
        <w:pStyle w:val="Standard"/>
        <w:spacing w:line="480" w:lineRule="auto"/>
        <w:ind w:left="720" w:hanging="720"/>
        <w:jc w:val="both"/>
      </w:pPr>
      <w:r>
        <w:t>Aristotle (1984</w:t>
      </w:r>
      <w:r w:rsidR="009C43F5">
        <w:t>a</w:t>
      </w:r>
      <w:r>
        <w:t xml:space="preserve">). </w:t>
      </w:r>
      <w:r w:rsidR="00A3524E">
        <w:rPr>
          <w:i/>
          <w:iCs/>
        </w:rPr>
        <w:t xml:space="preserve">De </w:t>
      </w:r>
      <w:proofErr w:type="spellStart"/>
      <w:r w:rsidR="00A3524E">
        <w:rPr>
          <w:i/>
          <w:iCs/>
        </w:rPr>
        <w:t>Interpretatione</w:t>
      </w:r>
      <w:proofErr w:type="spellEnd"/>
      <w:r>
        <w:t>. Trans.</w:t>
      </w:r>
      <w:r w:rsidR="00A3524E">
        <w:t xml:space="preserve"> E. M. Edgehill</w:t>
      </w:r>
      <w:r>
        <w:t>.</w:t>
      </w:r>
      <w:r w:rsidR="00A3524E">
        <w:t xml:space="preserve"> In </w:t>
      </w:r>
      <w:r w:rsidR="00A3524E">
        <w:rPr>
          <w:i/>
          <w:iCs/>
        </w:rPr>
        <w:t>The Complete Works of Aristotle, vol. 1</w:t>
      </w:r>
      <w:r w:rsidR="00A3524E">
        <w:t xml:space="preserve">. ed. Jonathan Barnes. (Princeton, NJ: Princeton University Press), 25-38 </w:t>
      </w:r>
      <w:r w:rsidR="003C2F43">
        <w:t>[</w:t>
      </w:r>
      <w:r w:rsidR="003C2F43">
        <w:rPr>
          <w:i/>
        </w:rPr>
        <w:t>Peri Her.</w:t>
      </w:r>
      <w:r w:rsidR="003C2F43">
        <w:t>].</w:t>
      </w:r>
    </w:p>
    <w:p w14:paraId="0402BE65" w14:textId="3954A082" w:rsidR="00FF4C58" w:rsidRPr="00EE5A8E" w:rsidRDefault="0032451D" w:rsidP="007C1F32">
      <w:pPr>
        <w:pStyle w:val="Standard"/>
        <w:spacing w:line="480" w:lineRule="auto"/>
        <w:ind w:left="720" w:hanging="720"/>
        <w:jc w:val="both"/>
      </w:pPr>
      <w:r>
        <w:rPr>
          <w:u w:val="single"/>
        </w:rPr>
        <w:tab/>
      </w:r>
      <w:r w:rsidR="00FF4C58">
        <w:t>(1984</w:t>
      </w:r>
      <w:r w:rsidR="003C2F43">
        <w:t>b</w:t>
      </w:r>
      <w:r w:rsidR="00FF4C58">
        <w:t xml:space="preserve">). </w:t>
      </w:r>
      <w:r w:rsidR="00FF4C58">
        <w:rPr>
          <w:i/>
        </w:rPr>
        <w:t>On Generation and Corruption</w:t>
      </w:r>
      <w:r w:rsidR="003C2F43">
        <w:t xml:space="preserve">. Trans. H. H. Joachim. In </w:t>
      </w:r>
      <w:r w:rsidR="003C2F43">
        <w:rPr>
          <w:i/>
          <w:iCs/>
        </w:rPr>
        <w:t>The Complete Works of Aristotle, vol. 1</w:t>
      </w:r>
      <w:r w:rsidR="003C2F43">
        <w:t>. ed. Jonathan Barnes. (Princeton, NJ: Princeton University Press), 512-554</w:t>
      </w:r>
      <w:r w:rsidR="00EE5A8E">
        <w:t xml:space="preserve"> [</w:t>
      </w:r>
      <w:r w:rsidR="00EE5A8E">
        <w:rPr>
          <w:i/>
        </w:rPr>
        <w:t>De Gen</w:t>
      </w:r>
      <w:r w:rsidR="00EE5A8E">
        <w:t>.]</w:t>
      </w:r>
      <w:r w:rsidR="00A3524E">
        <w:t>.</w:t>
      </w:r>
    </w:p>
    <w:p w14:paraId="006C2F85" w14:textId="385D2AC9" w:rsidR="003C2F43" w:rsidRDefault="003C2F43" w:rsidP="007C1F32">
      <w:pPr>
        <w:pStyle w:val="Standard"/>
        <w:spacing w:line="480" w:lineRule="auto"/>
        <w:ind w:left="720" w:hanging="720"/>
        <w:jc w:val="both"/>
      </w:pPr>
      <w:r>
        <w:rPr>
          <w:u w:val="single"/>
        </w:rPr>
        <w:tab/>
      </w:r>
      <w:r>
        <w:t xml:space="preserve">(1984c). </w:t>
      </w:r>
      <w:r>
        <w:rPr>
          <w:i/>
        </w:rPr>
        <w:t>Metaphysics</w:t>
      </w:r>
      <w:r>
        <w:t xml:space="preserve">. Trans. W. D. Ross. In </w:t>
      </w:r>
      <w:r>
        <w:rPr>
          <w:i/>
          <w:iCs/>
        </w:rPr>
        <w:t>The Complete Works of Aristotle, vol. 2</w:t>
      </w:r>
      <w:r>
        <w:t xml:space="preserve">. ed. Jonathan Barnes. (Princeton, NJ: Princeton University Press), </w:t>
      </w:r>
      <w:r w:rsidR="00A3524E">
        <w:t xml:space="preserve">1552-1728 </w:t>
      </w:r>
      <w:r>
        <w:t>[</w:t>
      </w:r>
      <w:r>
        <w:rPr>
          <w:i/>
        </w:rPr>
        <w:t>Metaph</w:t>
      </w:r>
      <w:r>
        <w:t>.]</w:t>
      </w:r>
      <w:r w:rsidR="00A3524E">
        <w:t>.</w:t>
      </w:r>
    </w:p>
    <w:p w14:paraId="7C551723" w14:textId="1750CC82" w:rsidR="001E6A35" w:rsidRPr="002C7FCF" w:rsidRDefault="001E6A35" w:rsidP="007C1F32">
      <w:pPr>
        <w:pStyle w:val="Standard"/>
        <w:spacing w:line="480" w:lineRule="auto"/>
        <w:ind w:left="720" w:hanging="720"/>
        <w:jc w:val="both"/>
        <w:rPr>
          <w:u w:val="single"/>
        </w:rPr>
      </w:pPr>
      <w:r>
        <w:t xml:space="preserve">Baron, S. (2013). “Talking About the Past”, </w:t>
      </w:r>
      <w:proofErr w:type="spellStart"/>
      <w:r>
        <w:rPr>
          <w:i/>
        </w:rPr>
        <w:t>Erkenntnis</w:t>
      </w:r>
      <w:proofErr w:type="spellEnd"/>
      <w:r>
        <w:t xml:space="preserve"> 78, 547-560.</w:t>
      </w:r>
    </w:p>
    <w:p w14:paraId="6E5EDA26" w14:textId="3AD0E32B" w:rsidR="002C7FCF" w:rsidRPr="002C7FCF" w:rsidRDefault="002C7FCF" w:rsidP="007C1F32">
      <w:pPr>
        <w:pStyle w:val="Standard"/>
        <w:spacing w:line="480" w:lineRule="auto"/>
        <w:ind w:left="720" w:hanging="720"/>
        <w:jc w:val="both"/>
      </w:pPr>
      <w:r>
        <w:rPr>
          <w:u w:val="single"/>
        </w:rPr>
        <w:tab/>
      </w:r>
      <w:r>
        <w:t xml:space="preserve">(2015). The Priority of the Now”, </w:t>
      </w:r>
      <w:r>
        <w:rPr>
          <w:i/>
        </w:rPr>
        <w:t xml:space="preserve">Pacific Philosophical Quarterly </w:t>
      </w:r>
      <w:r>
        <w:t>96, 325-348.</w:t>
      </w:r>
    </w:p>
    <w:p w14:paraId="21FD9B96" w14:textId="369D6CCE" w:rsidR="00BE0498" w:rsidRDefault="00BE0498" w:rsidP="007C1F32">
      <w:pPr>
        <w:pStyle w:val="Standard"/>
        <w:spacing w:line="480" w:lineRule="auto"/>
        <w:ind w:left="720" w:hanging="720"/>
        <w:jc w:val="both"/>
        <w:rPr>
          <w:rFonts w:cs="Times New Roman"/>
        </w:rPr>
      </w:pPr>
      <w:r>
        <w:rPr>
          <w:rFonts w:cs="Times New Roman"/>
        </w:rPr>
        <w:t xml:space="preserve">Beall, J. C. (2000). “Fitch’s Proof, </w:t>
      </w:r>
      <w:proofErr w:type="spellStart"/>
      <w:r>
        <w:rPr>
          <w:rFonts w:cs="Times New Roman"/>
        </w:rPr>
        <w:t>Verificationism</w:t>
      </w:r>
      <w:proofErr w:type="spellEnd"/>
      <w:r>
        <w:rPr>
          <w:rFonts w:cs="Times New Roman"/>
        </w:rPr>
        <w:t xml:space="preserve">, and the Knower Paradox” </w:t>
      </w:r>
      <w:r>
        <w:rPr>
          <w:rFonts w:cs="Times New Roman"/>
          <w:i/>
        </w:rPr>
        <w:t>Australasian Journal of Philosophy</w:t>
      </w:r>
      <w:r w:rsidR="00342649">
        <w:rPr>
          <w:rFonts w:cs="Times New Roman"/>
        </w:rPr>
        <w:t xml:space="preserve"> 78,</w:t>
      </w:r>
      <w:r>
        <w:rPr>
          <w:rFonts w:cs="Times New Roman"/>
        </w:rPr>
        <w:t xml:space="preserve"> 241-247. </w:t>
      </w:r>
    </w:p>
    <w:p w14:paraId="0C06E81D" w14:textId="2C6D065F" w:rsidR="00DB227B" w:rsidRDefault="00DB227B" w:rsidP="007C1F32">
      <w:pPr>
        <w:pStyle w:val="Standard"/>
        <w:spacing w:line="480" w:lineRule="auto"/>
        <w:ind w:left="720" w:hanging="720"/>
        <w:jc w:val="both"/>
        <w:rPr>
          <w:rFonts w:cs="Times New Roman"/>
        </w:rPr>
      </w:pPr>
      <w:proofErr w:type="spellStart"/>
      <w:r>
        <w:rPr>
          <w:rFonts w:cs="Times New Roman"/>
        </w:rPr>
        <w:t>Besson</w:t>
      </w:r>
      <w:proofErr w:type="spellEnd"/>
      <w:r>
        <w:rPr>
          <w:rFonts w:cs="Times New Roman"/>
        </w:rPr>
        <w:t xml:space="preserve">, </w:t>
      </w:r>
      <w:proofErr w:type="spellStart"/>
      <w:r>
        <w:rPr>
          <w:rFonts w:cs="Times New Roman"/>
        </w:rPr>
        <w:t>Corine</w:t>
      </w:r>
      <w:proofErr w:type="spellEnd"/>
      <w:r>
        <w:rPr>
          <w:rFonts w:cs="Times New Roman"/>
        </w:rPr>
        <w:t xml:space="preserve">, and </w:t>
      </w:r>
      <w:proofErr w:type="spellStart"/>
      <w:r>
        <w:rPr>
          <w:rFonts w:cs="Times New Roman"/>
        </w:rPr>
        <w:t>Anandi</w:t>
      </w:r>
      <w:proofErr w:type="spellEnd"/>
      <w:r>
        <w:rPr>
          <w:rFonts w:cs="Times New Roman"/>
        </w:rPr>
        <w:t xml:space="preserve"> </w:t>
      </w:r>
      <w:proofErr w:type="spellStart"/>
      <w:r>
        <w:rPr>
          <w:rFonts w:cs="Times New Roman"/>
        </w:rPr>
        <w:t>Hattiangadi</w:t>
      </w:r>
      <w:proofErr w:type="spellEnd"/>
      <w:r>
        <w:rPr>
          <w:rFonts w:cs="Times New Roman"/>
        </w:rPr>
        <w:t xml:space="preserve"> (2014). “The Open Future, Bivalence, and Assertion” </w:t>
      </w:r>
      <w:r>
        <w:rPr>
          <w:rFonts w:cs="Times New Roman"/>
          <w:i/>
        </w:rPr>
        <w:t xml:space="preserve">Philosophical Studies </w:t>
      </w:r>
      <w:r>
        <w:rPr>
          <w:rFonts w:cs="Times New Roman"/>
        </w:rPr>
        <w:t>167:2, 251-71.</w:t>
      </w:r>
    </w:p>
    <w:p w14:paraId="0889F8DA" w14:textId="13AC31F5" w:rsidR="00FB4EBC" w:rsidRPr="00FB4EBC" w:rsidRDefault="00FB4EBC" w:rsidP="007C1F32">
      <w:pPr>
        <w:pStyle w:val="Standard"/>
        <w:spacing w:line="480" w:lineRule="auto"/>
        <w:ind w:left="720" w:hanging="720"/>
        <w:jc w:val="both"/>
        <w:rPr>
          <w:rFonts w:cs="Times New Roman"/>
        </w:rPr>
      </w:pPr>
      <w:r>
        <w:rPr>
          <w:rFonts w:cs="Times New Roman"/>
        </w:rPr>
        <w:t xml:space="preserve">Bigelow, John (1996). “Presentism and Properties”, in </w:t>
      </w:r>
      <w:r>
        <w:rPr>
          <w:rFonts w:cs="Times New Roman"/>
          <w:i/>
        </w:rPr>
        <w:t xml:space="preserve">Philosophical Perspectives </w:t>
      </w:r>
      <w:r>
        <w:rPr>
          <w:rFonts w:cs="Times New Roman"/>
        </w:rPr>
        <w:t xml:space="preserve">10, </w:t>
      </w:r>
    </w:p>
    <w:p w14:paraId="20D8D0D7" w14:textId="457CCE01" w:rsidR="0066424D" w:rsidRDefault="0066424D" w:rsidP="007C1F32">
      <w:pPr>
        <w:pStyle w:val="Standard"/>
        <w:spacing w:line="480" w:lineRule="auto"/>
        <w:ind w:left="720" w:hanging="720"/>
        <w:jc w:val="both"/>
        <w:rPr>
          <w:rFonts w:cs="Times New Roman"/>
        </w:rPr>
      </w:pPr>
      <w:r>
        <w:rPr>
          <w:rFonts w:cs="Times New Roman"/>
        </w:rPr>
        <w:t xml:space="preserve">Bird, Alexander (1998). “Dispositions and Antidotes” </w:t>
      </w:r>
      <w:r>
        <w:rPr>
          <w:rFonts w:cs="Times New Roman"/>
          <w:i/>
        </w:rPr>
        <w:t xml:space="preserve">Philosophical Quarterly </w:t>
      </w:r>
      <w:r>
        <w:rPr>
          <w:rFonts w:cs="Times New Roman"/>
        </w:rPr>
        <w:t>48, 227-234.</w:t>
      </w:r>
    </w:p>
    <w:p w14:paraId="6DAC31CE" w14:textId="6D27E470" w:rsidR="00B35667" w:rsidRPr="00AA52BE" w:rsidRDefault="00B35667" w:rsidP="007C1F32">
      <w:pPr>
        <w:pStyle w:val="Standard"/>
        <w:spacing w:line="480" w:lineRule="auto"/>
        <w:ind w:left="720" w:hanging="720"/>
        <w:jc w:val="both"/>
        <w:rPr>
          <w:rFonts w:cs="Times New Roman"/>
        </w:rPr>
      </w:pPr>
      <w:r>
        <w:rPr>
          <w:rFonts w:cs="Times New Roman"/>
          <w:u w:val="single"/>
        </w:rPr>
        <w:tab/>
      </w:r>
      <w:r>
        <w:rPr>
          <w:rFonts w:cs="Times New Roman"/>
        </w:rPr>
        <w:t xml:space="preserve">(2007). </w:t>
      </w:r>
      <w:r w:rsidR="00AA52BE">
        <w:rPr>
          <w:rFonts w:cs="Times New Roman"/>
          <w:i/>
        </w:rPr>
        <w:t>Nature’s Metaphysics: Laws and Properties</w:t>
      </w:r>
      <w:r w:rsidR="00AA52BE">
        <w:rPr>
          <w:rFonts w:cs="Times New Roman"/>
        </w:rPr>
        <w:t xml:space="preserve"> (Oxford: Oxford University Press).</w:t>
      </w:r>
    </w:p>
    <w:p w14:paraId="4EF9D888" w14:textId="0F554D53" w:rsidR="007E4459" w:rsidRPr="007E4459" w:rsidRDefault="007E4459" w:rsidP="007C1F32">
      <w:pPr>
        <w:pStyle w:val="Standard"/>
        <w:spacing w:line="480" w:lineRule="auto"/>
        <w:ind w:left="720" w:hanging="720"/>
        <w:jc w:val="both"/>
        <w:rPr>
          <w:rFonts w:cs="Times New Roman"/>
        </w:rPr>
      </w:pPr>
      <w:proofErr w:type="spellStart"/>
      <w:r>
        <w:rPr>
          <w:rFonts w:cs="Times New Roman"/>
        </w:rPr>
        <w:t>Bobzien</w:t>
      </w:r>
      <w:proofErr w:type="spellEnd"/>
      <w:r>
        <w:rPr>
          <w:rFonts w:cs="Times New Roman"/>
        </w:rPr>
        <w:t xml:space="preserve">, Susanne (2011). “Dialectical School” </w:t>
      </w:r>
      <w:r>
        <w:rPr>
          <w:rFonts w:cs="Times New Roman"/>
          <w:i/>
        </w:rPr>
        <w:t>Stanford Encyclopedia of Philosophy</w:t>
      </w:r>
      <w:r>
        <w:rPr>
          <w:rFonts w:cs="Times New Roman"/>
        </w:rPr>
        <w:t xml:space="preserve">, Edward N. </w:t>
      </w:r>
      <w:proofErr w:type="spellStart"/>
      <w:r>
        <w:rPr>
          <w:rFonts w:cs="Times New Roman"/>
        </w:rPr>
        <w:t>Zalta</w:t>
      </w:r>
      <w:proofErr w:type="spellEnd"/>
      <w:r>
        <w:rPr>
          <w:rFonts w:cs="Times New Roman"/>
        </w:rPr>
        <w:t xml:space="preserve"> (ed.). URL = </w:t>
      </w:r>
      <w:hyperlink r:id="rId12" w:history="1">
        <w:r w:rsidRPr="00A41454">
          <w:rPr>
            <w:rStyle w:val="Hyperlink"/>
            <w:rFonts w:cs="Times New Roman"/>
          </w:rPr>
          <w:t>http://plato.stanford.edu/entries/dialectical-school/</w:t>
        </w:r>
      </w:hyperlink>
      <w:r>
        <w:rPr>
          <w:rFonts w:cs="Times New Roman"/>
        </w:rPr>
        <w:t xml:space="preserve"> </w:t>
      </w:r>
    </w:p>
    <w:p w14:paraId="3A0CCB40" w14:textId="2BE52BF0" w:rsidR="00382F09" w:rsidRDefault="00382F09" w:rsidP="007C1F32">
      <w:pPr>
        <w:pStyle w:val="Standard"/>
        <w:spacing w:line="480" w:lineRule="auto"/>
        <w:ind w:left="720" w:hanging="720"/>
        <w:jc w:val="both"/>
        <w:rPr>
          <w:rFonts w:cs="Times New Roman"/>
        </w:rPr>
      </w:pPr>
      <w:proofErr w:type="spellStart"/>
      <w:r>
        <w:rPr>
          <w:rFonts w:cs="Times New Roman"/>
        </w:rPr>
        <w:lastRenderedPageBreak/>
        <w:t>Borghini</w:t>
      </w:r>
      <w:proofErr w:type="spellEnd"/>
      <w:r>
        <w:rPr>
          <w:rFonts w:cs="Times New Roman"/>
        </w:rPr>
        <w:t>, Andrea, and Neil E. Williams (2008). “A Dispositional Theory of Possib</w:t>
      </w:r>
      <w:r w:rsidR="00B20B7C">
        <w:rPr>
          <w:rFonts w:cs="Times New Roman"/>
        </w:rPr>
        <w:t>i</w:t>
      </w:r>
      <w:r>
        <w:rPr>
          <w:rFonts w:cs="Times New Roman"/>
        </w:rPr>
        <w:t xml:space="preserve">lity” </w:t>
      </w:r>
      <w:proofErr w:type="spellStart"/>
      <w:r>
        <w:rPr>
          <w:rFonts w:cs="Times New Roman"/>
          <w:i/>
        </w:rPr>
        <w:t>Dialectica</w:t>
      </w:r>
      <w:proofErr w:type="spellEnd"/>
      <w:r>
        <w:rPr>
          <w:rFonts w:cs="Times New Roman"/>
        </w:rPr>
        <w:t xml:space="preserve"> 62:1, 21-41.</w:t>
      </w:r>
    </w:p>
    <w:p w14:paraId="0A98C6A2" w14:textId="13F2CEAC" w:rsidR="00FB4EBC" w:rsidRPr="00FB4EBC" w:rsidRDefault="00FB4EBC" w:rsidP="007C1F32">
      <w:pPr>
        <w:pStyle w:val="Standard"/>
        <w:spacing w:line="480" w:lineRule="auto"/>
        <w:ind w:left="720" w:hanging="720"/>
        <w:jc w:val="both"/>
        <w:rPr>
          <w:rFonts w:cs="Times New Roman"/>
        </w:rPr>
      </w:pPr>
      <w:r>
        <w:rPr>
          <w:rFonts w:cs="Times New Roman"/>
        </w:rPr>
        <w:t xml:space="preserve">Bourne, Craig (2006). </w:t>
      </w:r>
      <w:r w:rsidR="003D42F5">
        <w:rPr>
          <w:rFonts w:cs="Times New Roman"/>
          <w:i/>
        </w:rPr>
        <w:t>A Future f</w:t>
      </w:r>
      <w:r>
        <w:rPr>
          <w:rFonts w:cs="Times New Roman"/>
          <w:i/>
        </w:rPr>
        <w:t>or Presentism</w:t>
      </w:r>
      <w:r>
        <w:rPr>
          <w:rFonts w:cs="Times New Roman"/>
        </w:rPr>
        <w:t xml:space="preserve"> (Oxford: Oxford University Press).</w:t>
      </w:r>
    </w:p>
    <w:p w14:paraId="7C4DDF07" w14:textId="3409EAFB" w:rsidR="00375085" w:rsidRDefault="00375085" w:rsidP="007C1F32">
      <w:pPr>
        <w:pStyle w:val="Standard"/>
        <w:spacing w:line="480" w:lineRule="auto"/>
        <w:ind w:left="720" w:hanging="720"/>
        <w:jc w:val="both"/>
        <w:rPr>
          <w:rFonts w:cs="Times New Roman"/>
        </w:rPr>
      </w:pPr>
      <w:proofErr w:type="spellStart"/>
      <w:r>
        <w:rPr>
          <w:rFonts w:cs="Times New Roman"/>
        </w:rPr>
        <w:t>Brouwer</w:t>
      </w:r>
      <w:proofErr w:type="spellEnd"/>
      <w:r>
        <w:rPr>
          <w:rFonts w:cs="Times New Roman"/>
        </w:rPr>
        <w:t xml:space="preserve">, L. E. J. (1999). “Intuitionism and Formalism” </w:t>
      </w:r>
      <w:r>
        <w:rPr>
          <w:rFonts w:cs="Times New Roman"/>
          <w:i/>
        </w:rPr>
        <w:t xml:space="preserve">Bulletin of the American Mathematical Society </w:t>
      </w:r>
      <w:r>
        <w:rPr>
          <w:rFonts w:cs="Times New Roman"/>
        </w:rPr>
        <w:t>(New Series), 37:1, 55-64.</w:t>
      </w:r>
    </w:p>
    <w:p w14:paraId="10DFC49E" w14:textId="3BBA2498" w:rsidR="0082067C" w:rsidRPr="0082067C" w:rsidRDefault="0082067C" w:rsidP="007C1F32">
      <w:pPr>
        <w:pStyle w:val="Standard"/>
        <w:spacing w:line="480" w:lineRule="auto"/>
        <w:ind w:left="720" w:hanging="720"/>
        <w:jc w:val="both"/>
        <w:rPr>
          <w:rFonts w:cs="Times New Roman"/>
        </w:rPr>
      </w:pPr>
      <w:r>
        <w:rPr>
          <w:rFonts w:cs="Times New Roman"/>
        </w:rPr>
        <w:t>Cameron Ross (2011). “</w:t>
      </w:r>
      <w:proofErr w:type="spellStart"/>
      <w:r>
        <w:rPr>
          <w:rFonts w:cs="Times New Roman"/>
        </w:rPr>
        <w:t>Truthmaking</w:t>
      </w:r>
      <w:proofErr w:type="spellEnd"/>
      <w:r>
        <w:rPr>
          <w:rFonts w:cs="Times New Roman"/>
        </w:rPr>
        <w:t xml:space="preserve"> for </w:t>
      </w:r>
      <w:proofErr w:type="spellStart"/>
      <w:r>
        <w:rPr>
          <w:rFonts w:cs="Times New Roman"/>
        </w:rPr>
        <w:t>Presentists</w:t>
      </w:r>
      <w:proofErr w:type="spellEnd"/>
      <w:r>
        <w:rPr>
          <w:rFonts w:cs="Times New Roman"/>
        </w:rPr>
        <w:t xml:space="preserve">” in Karen Bennett and Dean Zimmerman (eds.) </w:t>
      </w:r>
      <w:r>
        <w:rPr>
          <w:rFonts w:cs="Times New Roman"/>
          <w:i/>
        </w:rPr>
        <w:t>Oxford Studies in Metaphysics</w:t>
      </w:r>
      <w:r>
        <w:rPr>
          <w:rFonts w:cs="Times New Roman"/>
        </w:rPr>
        <w:t>, vol. 6. (Oxford: Oxford University Press), 55-100.</w:t>
      </w:r>
    </w:p>
    <w:p w14:paraId="2E05B62A" w14:textId="2D1A8B0E" w:rsidR="00FC51C3" w:rsidRPr="00FC51C3" w:rsidRDefault="00FC51C3" w:rsidP="007C1F32">
      <w:pPr>
        <w:pStyle w:val="Standard"/>
        <w:spacing w:line="480" w:lineRule="auto"/>
        <w:ind w:left="720" w:hanging="720"/>
        <w:jc w:val="both"/>
        <w:rPr>
          <w:rFonts w:cs="Times New Roman"/>
        </w:rPr>
      </w:pPr>
      <w:r>
        <w:rPr>
          <w:rFonts w:cs="Times New Roman"/>
        </w:rPr>
        <w:t xml:space="preserve">Collins, Peter (2009). </w:t>
      </w:r>
      <w:r>
        <w:rPr>
          <w:rFonts w:cs="Times New Roman"/>
          <w:i/>
        </w:rPr>
        <w:t>Modals and Quasi-Modals in English</w:t>
      </w:r>
      <w:r>
        <w:rPr>
          <w:rFonts w:cs="Times New Roman"/>
        </w:rPr>
        <w:t xml:space="preserve"> (</w:t>
      </w:r>
      <w:proofErr w:type="spellStart"/>
      <w:r>
        <w:rPr>
          <w:rFonts w:cs="Times New Roman"/>
        </w:rPr>
        <w:t>Rodopi</w:t>
      </w:r>
      <w:proofErr w:type="spellEnd"/>
      <w:r>
        <w:rPr>
          <w:rFonts w:cs="Times New Roman"/>
        </w:rPr>
        <w:t>).</w:t>
      </w:r>
    </w:p>
    <w:p w14:paraId="66D6D062" w14:textId="4C2DA2D8" w:rsidR="00545B08" w:rsidRDefault="00545B08" w:rsidP="007C1F32">
      <w:pPr>
        <w:pStyle w:val="Standard"/>
        <w:spacing w:line="480" w:lineRule="auto"/>
        <w:ind w:left="720" w:hanging="720"/>
        <w:jc w:val="both"/>
        <w:rPr>
          <w:rFonts w:cs="Times New Roman"/>
        </w:rPr>
      </w:pPr>
      <w:r>
        <w:rPr>
          <w:rFonts w:cs="Times New Roman"/>
        </w:rPr>
        <w:t xml:space="preserve">Contessa, </w:t>
      </w:r>
      <w:r w:rsidR="00342649">
        <w:rPr>
          <w:rFonts w:cs="Times New Roman"/>
        </w:rPr>
        <w:t>G</w:t>
      </w:r>
      <w:r w:rsidR="00591CE8">
        <w:rPr>
          <w:rFonts w:cs="Times New Roman"/>
        </w:rPr>
        <w:t>abriele</w:t>
      </w:r>
      <w:r w:rsidR="00342649">
        <w:rPr>
          <w:rFonts w:cs="Times New Roman"/>
        </w:rPr>
        <w:t>.</w:t>
      </w:r>
      <w:r>
        <w:rPr>
          <w:rFonts w:cs="Times New Roman"/>
        </w:rPr>
        <w:t xml:space="preserve"> (2010). “Modal </w:t>
      </w:r>
      <w:proofErr w:type="spellStart"/>
      <w:r>
        <w:rPr>
          <w:rFonts w:cs="Times New Roman"/>
        </w:rPr>
        <w:t>Truthmakers</w:t>
      </w:r>
      <w:proofErr w:type="spellEnd"/>
      <w:r>
        <w:rPr>
          <w:rFonts w:cs="Times New Roman"/>
        </w:rPr>
        <w:t xml:space="preserve"> and Two Varieties of </w:t>
      </w:r>
      <w:proofErr w:type="spellStart"/>
      <w:r>
        <w:rPr>
          <w:rFonts w:cs="Times New Roman"/>
        </w:rPr>
        <w:t>Actualism</w:t>
      </w:r>
      <w:proofErr w:type="spellEnd"/>
      <w:r>
        <w:rPr>
          <w:rFonts w:cs="Times New Roman"/>
        </w:rPr>
        <w:t xml:space="preserve">”, </w:t>
      </w:r>
      <w:proofErr w:type="spellStart"/>
      <w:r>
        <w:rPr>
          <w:rFonts w:cs="Times New Roman"/>
          <w:i/>
        </w:rPr>
        <w:t>Synthese</w:t>
      </w:r>
      <w:proofErr w:type="spellEnd"/>
      <w:r>
        <w:rPr>
          <w:rFonts w:cs="Times New Roman"/>
          <w:i/>
        </w:rPr>
        <w:t xml:space="preserve"> </w:t>
      </w:r>
      <w:r w:rsidR="00342649">
        <w:rPr>
          <w:rFonts w:cs="Times New Roman"/>
        </w:rPr>
        <w:t>174</w:t>
      </w:r>
      <w:r>
        <w:rPr>
          <w:rFonts w:cs="Times New Roman"/>
        </w:rPr>
        <w:t>, 341-353.</w:t>
      </w:r>
    </w:p>
    <w:p w14:paraId="1C9D5AFB" w14:textId="2497626A" w:rsidR="006F3BDF" w:rsidRDefault="006F3BDF" w:rsidP="007C1F32">
      <w:pPr>
        <w:pStyle w:val="Standard"/>
        <w:spacing w:line="480" w:lineRule="auto"/>
        <w:ind w:left="720" w:hanging="720"/>
        <w:jc w:val="both"/>
        <w:rPr>
          <w:rFonts w:cs="Times New Roman"/>
        </w:rPr>
      </w:pPr>
      <w:r>
        <w:rPr>
          <w:rFonts w:cs="Times New Roman"/>
          <w:u w:val="single"/>
        </w:rPr>
        <w:tab/>
      </w:r>
      <w:r>
        <w:rPr>
          <w:rFonts w:cs="Times New Roman"/>
        </w:rPr>
        <w:t xml:space="preserve">(2013). “Dispositions and interferences” </w:t>
      </w:r>
      <w:r>
        <w:rPr>
          <w:rFonts w:cs="Times New Roman"/>
          <w:i/>
        </w:rPr>
        <w:t>Philosophical Studies</w:t>
      </w:r>
      <w:r>
        <w:rPr>
          <w:rFonts w:cs="Times New Roman"/>
        </w:rPr>
        <w:t xml:space="preserve"> 165, 401-419.</w:t>
      </w:r>
    </w:p>
    <w:p w14:paraId="662A4275" w14:textId="5EA7300F" w:rsidR="006F3BDF" w:rsidRDefault="006F3BDF" w:rsidP="007C1F32">
      <w:pPr>
        <w:pStyle w:val="Standard"/>
        <w:spacing w:line="480" w:lineRule="auto"/>
        <w:ind w:left="720" w:hanging="720"/>
        <w:jc w:val="both"/>
        <w:rPr>
          <w:rFonts w:cs="Times New Roman"/>
        </w:rPr>
      </w:pPr>
      <w:r>
        <w:rPr>
          <w:rFonts w:cs="Times New Roman"/>
          <w:u w:val="single"/>
        </w:rPr>
        <w:tab/>
      </w:r>
      <w:r>
        <w:rPr>
          <w:rFonts w:cs="Times New Roman"/>
        </w:rPr>
        <w:t xml:space="preserve">(2015). “Erratum to: Dispositions and interferences” </w:t>
      </w:r>
      <w:r>
        <w:rPr>
          <w:rFonts w:cs="Times New Roman"/>
          <w:i/>
        </w:rPr>
        <w:t>Philosophical Studies</w:t>
      </w:r>
      <w:r>
        <w:rPr>
          <w:rFonts w:cs="Times New Roman"/>
        </w:rPr>
        <w:t xml:space="preserve"> 172, 561-562.</w:t>
      </w:r>
    </w:p>
    <w:p w14:paraId="426B99C0" w14:textId="19DF269B" w:rsidR="0066424D" w:rsidRPr="0066424D" w:rsidRDefault="0066424D" w:rsidP="007C1F32">
      <w:pPr>
        <w:pStyle w:val="Standard"/>
        <w:spacing w:line="480" w:lineRule="auto"/>
        <w:ind w:left="720" w:hanging="720"/>
        <w:jc w:val="both"/>
        <w:rPr>
          <w:rFonts w:cs="Times New Roman"/>
        </w:rPr>
      </w:pPr>
      <w:r>
        <w:rPr>
          <w:rFonts w:cs="Times New Roman"/>
          <w:u w:val="single"/>
        </w:rPr>
        <w:tab/>
      </w:r>
      <w:r>
        <w:rPr>
          <w:rFonts w:cs="Times New Roman"/>
        </w:rPr>
        <w:t xml:space="preserve">(forthcoming). “Only Powers </w:t>
      </w:r>
      <w:proofErr w:type="gramStart"/>
      <w:r>
        <w:rPr>
          <w:rFonts w:cs="Times New Roman"/>
        </w:rPr>
        <w:t>can</w:t>
      </w:r>
      <w:proofErr w:type="gramEnd"/>
      <w:r>
        <w:rPr>
          <w:rFonts w:cs="Times New Roman"/>
        </w:rPr>
        <w:t xml:space="preserve"> Confer Dispositions” </w:t>
      </w:r>
      <w:r>
        <w:rPr>
          <w:rFonts w:cs="Times New Roman"/>
          <w:i/>
        </w:rPr>
        <w:t>Philosophical Quarterly</w:t>
      </w:r>
      <w:r>
        <w:rPr>
          <w:rFonts w:cs="Times New Roman"/>
        </w:rPr>
        <w:t>.</w:t>
      </w:r>
    </w:p>
    <w:p w14:paraId="003FC5BA" w14:textId="068FDD11" w:rsidR="00E5711E" w:rsidRDefault="00D93F19" w:rsidP="007C1F32">
      <w:pPr>
        <w:pStyle w:val="Standard"/>
        <w:spacing w:line="480" w:lineRule="auto"/>
        <w:ind w:left="720" w:hanging="720"/>
        <w:jc w:val="both"/>
        <w:rPr>
          <w:rFonts w:cs="Times New Roman"/>
        </w:rPr>
      </w:pPr>
      <w:proofErr w:type="spellStart"/>
      <w:r>
        <w:rPr>
          <w:rFonts w:cs="Times New Roman"/>
        </w:rPr>
        <w:t>Cresswell</w:t>
      </w:r>
      <w:proofErr w:type="spellEnd"/>
      <w:r>
        <w:rPr>
          <w:rFonts w:cs="Times New Roman"/>
        </w:rPr>
        <w:t>, M. J. (1972</w:t>
      </w:r>
      <w:r w:rsidR="00E5711E">
        <w:rPr>
          <w:rFonts w:cs="Times New Roman"/>
        </w:rPr>
        <w:t xml:space="preserve">). </w:t>
      </w:r>
      <w:r>
        <w:rPr>
          <w:rFonts w:cs="Times New Roman"/>
        </w:rPr>
        <w:t xml:space="preserve">“The world is everything that is the case” </w:t>
      </w:r>
      <w:r>
        <w:rPr>
          <w:rFonts w:cs="Times New Roman"/>
          <w:i/>
        </w:rPr>
        <w:t xml:space="preserve">Australasian Journal of Philosophy </w:t>
      </w:r>
      <w:r>
        <w:rPr>
          <w:rFonts w:cs="Times New Roman"/>
        </w:rPr>
        <w:t>50:1, 1-13.</w:t>
      </w:r>
    </w:p>
    <w:p w14:paraId="652345A0" w14:textId="6A3B85D4" w:rsidR="00FB4EBC" w:rsidRPr="00FB4EBC" w:rsidRDefault="00FB4EBC" w:rsidP="007C1F32">
      <w:pPr>
        <w:pStyle w:val="Standard"/>
        <w:spacing w:line="480" w:lineRule="auto"/>
        <w:ind w:left="720" w:hanging="720"/>
        <w:jc w:val="both"/>
        <w:rPr>
          <w:rFonts w:cs="Times New Roman"/>
        </w:rPr>
      </w:pPr>
      <w:r>
        <w:rPr>
          <w:rFonts w:cs="Times New Roman"/>
        </w:rPr>
        <w:t xml:space="preserve">Crisp, Thomas (2003). “Presentism” in Michael J. </w:t>
      </w:r>
      <w:proofErr w:type="spellStart"/>
      <w:r>
        <w:rPr>
          <w:rFonts w:cs="Times New Roman"/>
        </w:rPr>
        <w:t>Loux</w:t>
      </w:r>
      <w:proofErr w:type="spellEnd"/>
      <w:r>
        <w:rPr>
          <w:rFonts w:cs="Times New Roman"/>
        </w:rPr>
        <w:t xml:space="preserve"> and Dean Zimmerman (eds.), </w:t>
      </w:r>
      <w:r>
        <w:rPr>
          <w:rFonts w:cs="Times New Roman"/>
          <w:i/>
        </w:rPr>
        <w:t>The Oxford Handbook of Metaphysics</w:t>
      </w:r>
      <w:r>
        <w:rPr>
          <w:rFonts w:cs="Times New Roman"/>
        </w:rPr>
        <w:t xml:space="preserve"> (Oxford: Oxford University Press), 211-245.</w:t>
      </w:r>
    </w:p>
    <w:p w14:paraId="1DEDA1AD" w14:textId="273F26A6" w:rsidR="009E5EE3" w:rsidRPr="009E5EE3" w:rsidRDefault="009E5EE3" w:rsidP="007C1F32">
      <w:pPr>
        <w:pStyle w:val="Standard"/>
        <w:spacing w:line="480" w:lineRule="auto"/>
        <w:ind w:left="720" w:hanging="720"/>
        <w:jc w:val="both"/>
        <w:rPr>
          <w:rFonts w:cs="Times New Roman"/>
        </w:rPr>
      </w:pPr>
      <w:proofErr w:type="spellStart"/>
      <w:r>
        <w:rPr>
          <w:rFonts w:cs="Times New Roman"/>
        </w:rPr>
        <w:t>Fara</w:t>
      </w:r>
      <w:proofErr w:type="spellEnd"/>
      <w:r>
        <w:rPr>
          <w:rFonts w:cs="Times New Roman"/>
        </w:rPr>
        <w:t xml:space="preserve">, Michael (2005). “Dispositions and </w:t>
      </w:r>
      <w:proofErr w:type="spellStart"/>
      <w:r>
        <w:rPr>
          <w:rFonts w:cs="Times New Roman"/>
        </w:rPr>
        <w:t>Habituals</w:t>
      </w:r>
      <w:proofErr w:type="spellEnd"/>
      <w:r>
        <w:rPr>
          <w:rFonts w:cs="Times New Roman"/>
        </w:rPr>
        <w:t xml:space="preserve">” </w:t>
      </w:r>
      <w:proofErr w:type="spellStart"/>
      <w:r>
        <w:rPr>
          <w:rFonts w:cs="Times New Roman"/>
          <w:i/>
        </w:rPr>
        <w:t>Noûs</w:t>
      </w:r>
      <w:proofErr w:type="spellEnd"/>
      <w:r>
        <w:rPr>
          <w:rFonts w:cs="Times New Roman"/>
        </w:rPr>
        <w:t xml:space="preserve"> 39, 43-82.</w:t>
      </w:r>
    </w:p>
    <w:p w14:paraId="20BC6136" w14:textId="1E8767DD" w:rsidR="0093220E" w:rsidRPr="002D59C2" w:rsidRDefault="00886F5A" w:rsidP="002D59C2">
      <w:pPr>
        <w:pStyle w:val="Standard"/>
        <w:spacing w:line="480" w:lineRule="auto"/>
        <w:ind w:left="720" w:hanging="720"/>
        <w:jc w:val="both"/>
        <w:rPr>
          <w:rFonts w:cs="Times New Roman"/>
        </w:rPr>
      </w:pPr>
      <w:proofErr w:type="spellStart"/>
      <w:r>
        <w:rPr>
          <w:rFonts w:cs="Times New Roman"/>
        </w:rPr>
        <w:t>Frege</w:t>
      </w:r>
      <w:proofErr w:type="spellEnd"/>
      <w:r>
        <w:rPr>
          <w:rFonts w:cs="Times New Roman"/>
        </w:rPr>
        <w:t xml:space="preserve">, </w:t>
      </w:r>
      <w:proofErr w:type="spellStart"/>
      <w:r>
        <w:rPr>
          <w:rFonts w:cs="Times New Roman"/>
        </w:rPr>
        <w:t>Gottlob</w:t>
      </w:r>
      <w:proofErr w:type="spellEnd"/>
      <w:r>
        <w:rPr>
          <w:rFonts w:cs="Times New Roman"/>
        </w:rPr>
        <w:t xml:space="preserve"> (1956). “The Thought: A Logical Inquiry” </w:t>
      </w:r>
      <w:r>
        <w:rPr>
          <w:rFonts w:cs="Times New Roman"/>
          <w:i/>
        </w:rPr>
        <w:t xml:space="preserve">Mind </w:t>
      </w:r>
      <w:r>
        <w:rPr>
          <w:rFonts w:cs="Times New Roman"/>
        </w:rPr>
        <w:t>65:259, 289-311.</w:t>
      </w:r>
    </w:p>
    <w:p w14:paraId="5C99CEAE" w14:textId="093EE40A" w:rsidR="0086727B" w:rsidRPr="0086727B" w:rsidRDefault="0086727B" w:rsidP="007C1F32">
      <w:pPr>
        <w:pStyle w:val="Standard"/>
        <w:spacing w:line="480" w:lineRule="auto"/>
        <w:ind w:left="720" w:hanging="720"/>
        <w:jc w:val="both"/>
        <w:rPr>
          <w:rFonts w:cs="Times New Roman"/>
        </w:rPr>
      </w:pPr>
      <w:proofErr w:type="spellStart"/>
      <w:r>
        <w:rPr>
          <w:rFonts w:cs="Times New Roman"/>
        </w:rPr>
        <w:t>Hintikka</w:t>
      </w:r>
      <w:proofErr w:type="spellEnd"/>
      <w:r>
        <w:rPr>
          <w:rFonts w:cs="Times New Roman"/>
        </w:rPr>
        <w:t xml:space="preserve">, Jaakko (1964). “The Once and Future Sea Fight: Aristotle’s Discussion of Future Contingents in </w:t>
      </w:r>
      <w:r>
        <w:rPr>
          <w:rFonts w:cs="Times New Roman"/>
          <w:i/>
        </w:rPr>
        <w:t xml:space="preserve">De </w:t>
      </w:r>
      <w:proofErr w:type="spellStart"/>
      <w:r>
        <w:rPr>
          <w:rFonts w:cs="Times New Roman"/>
          <w:i/>
        </w:rPr>
        <w:t>Interpretatione</w:t>
      </w:r>
      <w:proofErr w:type="spellEnd"/>
      <w:r>
        <w:rPr>
          <w:rFonts w:cs="Times New Roman"/>
        </w:rPr>
        <w:t xml:space="preserve"> IX” </w:t>
      </w:r>
      <w:r>
        <w:rPr>
          <w:rFonts w:cs="Times New Roman"/>
          <w:i/>
        </w:rPr>
        <w:t xml:space="preserve">The Philosophical Review </w:t>
      </w:r>
      <w:r>
        <w:rPr>
          <w:rFonts w:cs="Times New Roman"/>
        </w:rPr>
        <w:t>73:4, 461-492.</w:t>
      </w:r>
    </w:p>
    <w:p w14:paraId="199B2C5B" w14:textId="6AF03545" w:rsidR="0008102A" w:rsidRPr="0008102A" w:rsidRDefault="0008102A" w:rsidP="007C1F32">
      <w:pPr>
        <w:pStyle w:val="Standard"/>
        <w:spacing w:line="480" w:lineRule="auto"/>
        <w:ind w:left="720" w:hanging="720"/>
        <w:jc w:val="both"/>
        <w:rPr>
          <w:rFonts w:cs="Times New Roman"/>
        </w:rPr>
      </w:pPr>
      <w:r>
        <w:rPr>
          <w:rFonts w:cs="Times New Roman"/>
        </w:rPr>
        <w:t xml:space="preserve">Jacobs, Jonathan D. (2010). “A Powers Theory of Modality – Or, How I Learned to Stop Worrying and Reject Possible Worlds”, </w:t>
      </w:r>
      <w:r>
        <w:rPr>
          <w:rFonts w:cs="Times New Roman"/>
          <w:i/>
        </w:rPr>
        <w:t xml:space="preserve">Philosophical Studies </w:t>
      </w:r>
      <w:r>
        <w:rPr>
          <w:rFonts w:cs="Times New Roman"/>
        </w:rPr>
        <w:t>151:2, 227-248.</w:t>
      </w:r>
    </w:p>
    <w:p w14:paraId="4455F0C0" w14:textId="7D0A05C2" w:rsidR="002D16FD" w:rsidRDefault="002D16FD" w:rsidP="007C1F32">
      <w:pPr>
        <w:pStyle w:val="Standard"/>
        <w:spacing w:line="480" w:lineRule="auto"/>
        <w:ind w:left="720" w:hanging="720"/>
        <w:jc w:val="both"/>
        <w:rPr>
          <w:rFonts w:cs="Times New Roman"/>
        </w:rPr>
      </w:pPr>
      <w:proofErr w:type="spellStart"/>
      <w:r>
        <w:rPr>
          <w:rFonts w:cs="Times New Roman"/>
        </w:rPr>
        <w:lastRenderedPageBreak/>
        <w:t>Klima</w:t>
      </w:r>
      <w:proofErr w:type="spellEnd"/>
      <w:r>
        <w:rPr>
          <w:rFonts w:cs="Times New Roman"/>
        </w:rPr>
        <w:t xml:space="preserve">, </w:t>
      </w:r>
      <w:proofErr w:type="spellStart"/>
      <w:r>
        <w:rPr>
          <w:rFonts w:cs="Times New Roman"/>
        </w:rPr>
        <w:t>Gyula</w:t>
      </w:r>
      <w:proofErr w:type="spellEnd"/>
      <w:r>
        <w:rPr>
          <w:rFonts w:cs="Times New Roman"/>
        </w:rPr>
        <w:t xml:space="preserve"> (2004). “Consequences of a closed, token-based semantics: the case of John </w:t>
      </w:r>
      <w:proofErr w:type="spellStart"/>
      <w:r>
        <w:rPr>
          <w:rFonts w:cs="Times New Roman"/>
        </w:rPr>
        <w:t>Buridan</w:t>
      </w:r>
      <w:proofErr w:type="spellEnd"/>
      <w:r>
        <w:rPr>
          <w:rFonts w:cs="Times New Roman"/>
        </w:rPr>
        <w:t xml:space="preserve">” </w:t>
      </w:r>
      <w:r>
        <w:rPr>
          <w:rFonts w:cs="Times New Roman"/>
          <w:i/>
        </w:rPr>
        <w:t xml:space="preserve">History and Philosophy of Logic </w:t>
      </w:r>
      <w:r>
        <w:rPr>
          <w:rFonts w:cs="Times New Roman"/>
        </w:rPr>
        <w:t>25, 95-110.</w:t>
      </w:r>
    </w:p>
    <w:p w14:paraId="68003F33" w14:textId="071A3DF9" w:rsidR="005620E3" w:rsidRPr="005620E3" w:rsidRDefault="005620E3" w:rsidP="007C1F32">
      <w:pPr>
        <w:pStyle w:val="Standard"/>
        <w:spacing w:line="480" w:lineRule="auto"/>
        <w:ind w:left="720" w:hanging="720"/>
        <w:jc w:val="both"/>
        <w:rPr>
          <w:rFonts w:cs="Times New Roman"/>
        </w:rPr>
      </w:pPr>
      <w:r>
        <w:rPr>
          <w:rFonts w:cs="Times New Roman"/>
          <w:u w:val="single"/>
        </w:rPr>
        <w:tab/>
      </w:r>
      <w:r>
        <w:rPr>
          <w:rFonts w:cs="Times New Roman"/>
        </w:rPr>
        <w:t xml:space="preserve">(2012). “Ontological Reduction by Logical Analysis and the Primitive Vocabulary of </w:t>
      </w:r>
      <w:proofErr w:type="spellStart"/>
      <w:r>
        <w:rPr>
          <w:rFonts w:cs="Times New Roman"/>
        </w:rPr>
        <w:t>Mentalese</w:t>
      </w:r>
      <w:proofErr w:type="spellEnd"/>
      <w:r>
        <w:rPr>
          <w:rFonts w:cs="Times New Roman"/>
        </w:rPr>
        <w:t xml:space="preserve">” </w:t>
      </w:r>
      <w:r>
        <w:rPr>
          <w:rFonts w:cs="Times New Roman"/>
          <w:i/>
        </w:rPr>
        <w:t xml:space="preserve">American Catholic Philosophical Quarterly </w:t>
      </w:r>
      <w:r>
        <w:rPr>
          <w:rFonts w:cs="Times New Roman"/>
        </w:rPr>
        <w:t>86:3, 403-414.</w:t>
      </w:r>
    </w:p>
    <w:p w14:paraId="4710C3F0" w14:textId="581584DC" w:rsidR="003C6B1A" w:rsidRPr="006F3BDF" w:rsidRDefault="00EF2DB4" w:rsidP="007C1F32">
      <w:pPr>
        <w:pStyle w:val="Standard"/>
        <w:spacing w:line="480" w:lineRule="auto"/>
        <w:ind w:left="720" w:hanging="720"/>
        <w:jc w:val="both"/>
        <w:rPr>
          <w:rFonts w:cs="Times New Roman"/>
          <w:b/>
        </w:rPr>
      </w:pPr>
      <w:proofErr w:type="spellStart"/>
      <w:r>
        <w:rPr>
          <w:rFonts w:cs="Times New Roman"/>
        </w:rPr>
        <w:t>Knuuttila</w:t>
      </w:r>
      <w:proofErr w:type="spellEnd"/>
      <w:r>
        <w:rPr>
          <w:rFonts w:cs="Times New Roman"/>
        </w:rPr>
        <w:t xml:space="preserve">, Simo </w:t>
      </w:r>
      <w:r w:rsidR="003C6B1A">
        <w:rPr>
          <w:rFonts w:cs="Times New Roman"/>
        </w:rPr>
        <w:t xml:space="preserve">(2011) "Medieval Commentators on Future Contingents in </w:t>
      </w:r>
      <w:r w:rsidR="003C6B1A">
        <w:rPr>
          <w:rFonts w:cs="Times New Roman"/>
          <w:i/>
        </w:rPr>
        <w:t xml:space="preserve">De </w:t>
      </w:r>
      <w:proofErr w:type="spellStart"/>
      <w:r w:rsidR="003C6B1A">
        <w:rPr>
          <w:rFonts w:cs="Times New Roman"/>
          <w:i/>
        </w:rPr>
        <w:t>Interpretatione</w:t>
      </w:r>
      <w:proofErr w:type="spellEnd"/>
      <w:r w:rsidR="003C6B1A">
        <w:rPr>
          <w:rFonts w:cs="Times New Roman"/>
        </w:rPr>
        <w:t xml:space="preserve"> 9” </w:t>
      </w:r>
      <w:r w:rsidR="003C6B1A">
        <w:rPr>
          <w:rFonts w:cs="Times New Roman"/>
          <w:i/>
        </w:rPr>
        <w:t xml:space="preserve">Vivarium </w:t>
      </w:r>
      <w:r w:rsidR="003C6B1A">
        <w:rPr>
          <w:rFonts w:cs="Times New Roman"/>
        </w:rPr>
        <w:t>48, 75-95.</w:t>
      </w:r>
    </w:p>
    <w:p w14:paraId="17224910" w14:textId="1959B5AB" w:rsidR="006F3BDF" w:rsidRPr="00DA607C" w:rsidRDefault="006F3BDF" w:rsidP="007C1F32">
      <w:pPr>
        <w:pStyle w:val="Standard"/>
        <w:spacing w:line="480" w:lineRule="auto"/>
        <w:ind w:left="720" w:hanging="720"/>
        <w:jc w:val="both"/>
        <w:rPr>
          <w:rFonts w:cs="Times New Roman"/>
          <w:b/>
        </w:rPr>
      </w:pPr>
      <w:r>
        <w:rPr>
          <w:rFonts w:cs="Times New Roman"/>
          <w:u w:val="single"/>
        </w:rPr>
        <w:tab/>
      </w:r>
      <w:r>
        <w:rPr>
          <w:rFonts w:cs="Times New Roman"/>
        </w:rPr>
        <w:t xml:space="preserve">(2013). “Medieval Theories of Modality” </w:t>
      </w:r>
      <w:r>
        <w:rPr>
          <w:rFonts w:cs="Times New Roman"/>
          <w:i/>
        </w:rPr>
        <w:t xml:space="preserve">The Stanford Encyclopedia of Philosophy, </w:t>
      </w:r>
      <w:r>
        <w:rPr>
          <w:rFonts w:cs="Times New Roman"/>
        </w:rPr>
        <w:t xml:space="preserve">Edward N. </w:t>
      </w:r>
      <w:proofErr w:type="spellStart"/>
      <w:r>
        <w:rPr>
          <w:rFonts w:cs="Times New Roman"/>
        </w:rPr>
        <w:t>Zalta</w:t>
      </w:r>
      <w:proofErr w:type="spellEnd"/>
      <w:r>
        <w:rPr>
          <w:rFonts w:cs="Times New Roman"/>
        </w:rPr>
        <w:t xml:space="preserve"> (ed.), URL = </w:t>
      </w:r>
      <w:r w:rsidRPr="00DA607C">
        <w:rPr>
          <w:rFonts w:cs="Times New Roman"/>
        </w:rPr>
        <w:t>http://plato.stanford.edu/entries/modality-medieval/</w:t>
      </w:r>
    </w:p>
    <w:p w14:paraId="0272127B" w14:textId="069F72DA" w:rsidR="00FC51C3" w:rsidRPr="00FC51C3" w:rsidRDefault="00FC51C3" w:rsidP="007C1F32">
      <w:pPr>
        <w:pStyle w:val="Standard"/>
        <w:spacing w:line="480" w:lineRule="auto"/>
        <w:ind w:left="720" w:hanging="720"/>
        <w:jc w:val="both"/>
        <w:rPr>
          <w:rFonts w:cs="Times New Roman"/>
        </w:rPr>
      </w:pPr>
      <w:proofErr w:type="spellStart"/>
      <w:r>
        <w:rPr>
          <w:rFonts w:cs="Times New Roman"/>
        </w:rPr>
        <w:t>Kratzer</w:t>
      </w:r>
      <w:proofErr w:type="spellEnd"/>
      <w:r>
        <w:rPr>
          <w:rFonts w:cs="Times New Roman"/>
        </w:rPr>
        <w:t xml:space="preserve">, Angelika (1991). “Modality.” In </w:t>
      </w:r>
      <w:proofErr w:type="spellStart"/>
      <w:r>
        <w:rPr>
          <w:rFonts w:cs="Times New Roman"/>
        </w:rPr>
        <w:t>Arnim</w:t>
      </w:r>
      <w:proofErr w:type="spellEnd"/>
      <w:r>
        <w:rPr>
          <w:rFonts w:cs="Times New Roman"/>
        </w:rPr>
        <w:t xml:space="preserve"> von </w:t>
      </w:r>
      <w:proofErr w:type="spellStart"/>
      <w:r>
        <w:rPr>
          <w:rFonts w:cs="Times New Roman"/>
        </w:rPr>
        <w:t>Stechow</w:t>
      </w:r>
      <w:proofErr w:type="spellEnd"/>
      <w:r>
        <w:rPr>
          <w:rFonts w:cs="Times New Roman"/>
        </w:rPr>
        <w:t xml:space="preserve"> and Dieter </w:t>
      </w:r>
      <w:proofErr w:type="spellStart"/>
      <w:r>
        <w:rPr>
          <w:rFonts w:cs="Times New Roman"/>
        </w:rPr>
        <w:t>Wunderlich</w:t>
      </w:r>
      <w:proofErr w:type="spellEnd"/>
      <w:r>
        <w:rPr>
          <w:rFonts w:cs="Times New Roman"/>
        </w:rPr>
        <w:t xml:space="preserve"> (eds.), </w:t>
      </w:r>
      <w:proofErr w:type="spellStart"/>
      <w:r>
        <w:rPr>
          <w:rFonts w:cs="Times New Roman"/>
          <w:i/>
        </w:rPr>
        <w:t>Semantik</w:t>
      </w:r>
      <w:proofErr w:type="spellEnd"/>
      <w:r>
        <w:rPr>
          <w:rFonts w:cs="Times New Roman"/>
          <w:i/>
        </w:rPr>
        <w:t xml:space="preserve">: </w:t>
      </w:r>
      <w:proofErr w:type="spellStart"/>
      <w:r>
        <w:rPr>
          <w:rFonts w:cs="Times New Roman"/>
          <w:i/>
        </w:rPr>
        <w:t>Ein</w:t>
      </w:r>
      <w:proofErr w:type="spellEnd"/>
      <w:r>
        <w:rPr>
          <w:rFonts w:cs="Times New Roman"/>
          <w:i/>
        </w:rPr>
        <w:t xml:space="preserve"> </w:t>
      </w:r>
      <w:proofErr w:type="spellStart"/>
      <w:r>
        <w:rPr>
          <w:rFonts w:cs="Times New Roman"/>
          <w:i/>
        </w:rPr>
        <w:t>internationales</w:t>
      </w:r>
      <w:proofErr w:type="spellEnd"/>
      <w:r>
        <w:rPr>
          <w:rFonts w:cs="Times New Roman"/>
          <w:i/>
        </w:rPr>
        <w:t xml:space="preserve"> </w:t>
      </w:r>
      <w:proofErr w:type="spellStart"/>
      <w:r>
        <w:rPr>
          <w:rFonts w:cs="Times New Roman"/>
          <w:i/>
        </w:rPr>
        <w:t>Handbuch</w:t>
      </w:r>
      <w:proofErr w:type="spellEnd"/>
      <w:r>
        <w:rPr>
          <w:rFonts w:cs="Times New Roman"/>
          <w:i/>
        </w:rPr>
        <w:t xml:space="preserve"> der </w:t>
      </w:r>
      <w:proofErr w:type="spellStart"/>
      <w:r>
        <w:rPr>
          <w:rFonts w:cs="Times New Roman"/>
          <w:i/>
        </w:rPr>
        <w:t>zeitgenössischen</w:t>
      </w:r>
      <w:proofErr w:type="spellEnd"/>
      <w:r>
        <w:rPr>
          <w:rFonts w:cs="Times New Roman"/>
          <w:i/>
        </w:rPr>
        <w:t xml:space="preserve"> </w:t>
      </w:r>
      <w:proofErr w:type="spellStart"/>
      <w:r>
        <w:rPr>
          <w:rFonts w:cs="Times New Roman"/>
          <w:i/>
        </w:rPr>
        <w:t>Forschung</w:t>
      </w:r>
      <w:proofErr w:type="spellEnd"/>
      <w:r>
        <w:rPr>
          <w:rFonts w:cs="Times New Roman"/>
        </w:rPr>
        <w:t xml:space="preserve"> (de </w:t>
      </w:r>
      <w:proofErr w:type="spellStart"/>
      <w:r>
        <w:rPr>
          <w:rFonts w:cs="Times New Roman"/>
        </w:rPr>
        <w:t>Gruyter</w:t>
      </w:r>
      <w:proofErr w:type="spellEnd"/>
      <w:r>
        <w:rPr>
          <w:rFonts w:cs="Times New Roman"/>
        </w:rPr>
        <w:t>), 639-650.</w:t>
      </w:r>
    </w:p>
    <w:p w14:paraId="3BCB8B8E" w14:textId="6FC6AD1B" w:rsidR="007A1AFF" w:rsidRDefault="00B87491" w:rsidP="007C1F32">
      <w:pPr>
        <w:pStyle w:val="Standard"/>
        <w:spacing w:line="480" w:lineRule="auto"/>
        <w:ind w:left="720" w:hanging="720"/>
        <w:jc w:val="both"/>
        <w:rPr>
          <w:rFonts w:cs="Times New Roman"/>
        </w:rPr>
      </w:pPr>
      <w:proofErr w:type="spellStart"/>
      <w:r>
        <w:rPr>
          <w:rFonts w:cs="Times New Roman"/>
        </w:rPr>
        <w:t>Kripke</w:t>
      </w:r>
      <w:proofErr w:type="spellEnd"/>
      <w:r>
        <w:rPr>
          <w:rFonts w:cs="Times New Roman"/>
        </w:rPr>
        <w:t xml:space="preserve">, Saul </w:t>
      </w:r>
      <w:r w:rsidR="007A1AFF">
        <w:rPr>
          <w:rFonts w:cs="Times New Roman"/>
        </w:rPr>
        <w:t xml:space="preserve">(1965). “Semantical Analysis of Modal Logic, II: Non-Normal Modal Propositional Calculi”, in J. W. Addison, L. </w:t>
      </w:r>
      <w:proofErr w:type="spellStart"/>
      <w:r w:rsidR="007A1AFF">
        <w:rPr>
          <w:rFonts w:cs="Times New Roman"/>
        </w:rPr>
        <w:t>Henkin</w:t>
      </w:r>
      <w:proofErr w:type="spellEnd"/>
      <w:r w:rsidR="007A1AFF">
        <w:rPr>
          <w:rFonts w:cs="Times New Roman"/>
        </w:rPr>
        <w:t>, and A. Tarski (</w:t>
      </w:r>
      <w:proofErr w:type="spellStart"/>
      <w:r w:rsidR="007A1AFF">
        <w:rPr>
          <w:rFonts w:cs="Times New Roman"/>
        </w:rPr>
        <w:t>eds</w:t>
      </w:r>
      <w:proofErr w:type="spellEnd"/>
      <w:r w:rsidR="007A1AFF">
        <w:rPr>
          <w:rFonts w:cs="Times New Roman"/>
        </w:rPr>
        <w:t xml:space="preserve">). </w:t>
      </w:r>
      <w:r w:rsidR="007A1AFF">
        <w:rPr>
          <w:rFonts w:cs="Times New Roman"/>
          <w:i/>
        </w:rPr>
        <w:t>The Theory of Models</w:t>
      </w:r>
      <w:r w:rsidR="007A1AFF">
        <w:rPr>
          <w:rFonts w:cs="Times New Roman"/>
        </w:rPr>
        <w:t xml:space="preserve"> (Amsterdam: North-Holland), 202-220.</w:t>
      </w:r>
    </w:p>
    <w:p w14:paraId="6DB32F3A" w14:textId="34FCFA32" w:rsidR="00E770C6" w:rsidRPr="0091149F" w:rsidRDefault="00E770C6" w:rsidP="007C1F32">
      <w:pPr>
        <w:pStyle w:val="Standard"/>
        <w:spacing w:line="480" w:lineRule="auto"/>
        <w:ind w:left="720" w:hanging="720"/>
        <w:jc w:val="both"/>
        <w:rPr>
          <w:rFonts w:cs="Times New Roman"/>
        </w:rPr>
      </w:pPr>
      <w:r>
        <w:rPr>
          <w:rFonts w:cs="Times New Roman"/>
          <w:u w:val="single"/>
        </w:rPr>
        <w:tab/>
      </w:r>
      <w:r>
        <w:rPr>
          <w:rFonts w:cs="Times New Roman"/>
        </w:rPr>
        <w:t xml:space="preserve">(1971). “Identity and Necessity” in Donald Davidson and Gilbert Harman (Eds.) </w:t>
      </w:r>
      <w:r>
        <w:rPr>
          <w:rFonts w:cs="Times New Roman"/>
          <w:i/>
        </w:rPr>
        <w:t xml:space="preserve">Semantics of Natural Language, </w:t>
      </w:r>
      <w:r w:rsidR="0091149F">
        <w:rPr>
          <w:rFonts w:cs="Times New Roman"/>
        </w:rPr>
        <w:t xml:space="preserve">(Dordrecht: D. </w:t>
      </w:r>
      <w:proofErr w:type="spellStart"/>
      <w:r w:rsidR="0091149F">
        <w:rPr>
          <w:rFonts w:cs="Times New Roman"/>
        </w:rPr>
        <w:t>Ridel</w:t>
      </w:r>
      <w:proofErr w:type="spellEnd"/>
      <w:r w:rsidR="0091149F">
        <w:rPr>
          <w:rFonts w:cs="Times New Roman"/>
        </w:rPr>
        <w:t xml:space="preserve">). Reprinted in Saul </w:t>
      </w:r>
      <w:proofErr w:type="spellStart"/>
      <w:r w:rsidR="0091149F">
        <w:rPr>
          <w:rFonts w:cs="Times New Roman"/>
        </w:rPr>
        <w:t>Kripke</w:t>
      </w:r>
      <w:proofErr w:type="spellEnd"/>
      <w:r w:rsidR="0091149F">
        <w:rPr>
          <w:rFonts w:cs="Times New Roman"/>
        </w:rPr>
        <w:t xml:space="preserve">, </w:t>
      </w:r>
      <w:r>
        <w:rPr>
          <w:rFonts w:cs="Times New Roman"/>
          <w:i/>
        </w:rPr>
        <w:t>Philosophical</w:t>
      </w:r>
      <w:r w:rsidR="0091149F">
        <w:rPr>
          <w:rFonts w:cs="Times New Roman"/>
          <w:i/>
        </w:rPr>
        <w:t xml:space="preserve"> Troubles: Collected Papers, Volume 1</w:t>
      </w:r>
      <w:r w:rsidR="0091149F">
        <w:rPr>
          <w:rFonts w:cs="Times New Roman"/>
        </w:rPr>
        <w:t xml:space="preserve"> (Oxford: Oxford University Press, 2011), 1-26. Page references are to the reprint.</w:t>
      </w:r>
    </w:p>
    <w:p w14:paraId="2BE7D1E3" w14:textId="26C08A8F" w:rsidR="006F3BDF" w:rsidRPr="00B87491" w:rsidRDefault="006F3BDF" w:rsidP="007C1F32">
      <w:pPr>
        <w:pStyle w:val="Standard"/>
        <w:spacing w:line="480" w:lineRule="auto"/>
        <w:ind w:left="720" w:hanging="720"/>
        <w:jc w:val="both"/>
        <w:rPr>
          <w:rFonts w:cs="Times New Roman"/>
        </w:rPr>
      </w:pPr>
      <w:r>
        <w:rPr>
          <w:rFonts w:cs="Times New Roman"/>
          <w:u w:val="single"/>
        </w:rPr>
        <w:tab/>
      </w:r>
      <w:r w:rsidR="0091149F">
        <w:rPr>
          <w:rFonts w:cs="Times New Roman"/>
        </w:rPr>
        <w:t>(1980</w:t>
      </w:r>
      <w:r>
        <w:rPr>
          <w:rFonts w:cs="Times New Roman"/>
        </w:rPr>
        <w:t xml:space="preserve">). </w:t>
      </w:r>
      <w:r>
        <w:rPr>
          <w:rFonts w:cs="Times New Roman"/>
          <w:i/>
        </w:rPr>
        <w:t xml:space="preserve">Naming and Necessity </w:t>
      </w:r>
      <w:r>
        <w:rPr>
          <w:rFonts w:cs="Times New Roman"/>
        </w:rPr>
        <w:t>(Cambridge: Harvard University Press).</w:t>
      </w:r>
    </w:p>
    <w:p w14:paraId="3D0B3CCF" w14:textId="09EFA071" w:rsidR="00BE0498" w:rsidRDefault="00BE0498" w:rsidP="007C1F32">
      <w:pPr>
        <w:pStyle w:val="Standard"/>
        <w:spacing w:line="480" w:lineRule="auto"/>
        <w:ind w:left="720" w:hanging="720"/>
        <w:jc w:val="both"/>
        <w:rPr>
          <w:rFonts w:cs="Times New Roman"/>
        </w:rPr>
      </w:pPr>
      <w:proofErr w:type="spellStart"/>
      <w:r>
        <w:rPr>
          <w:rFonts w:cs="Times New Roman"/>
        </w:rPr>
        <w:t>Kvanvig</w:t>
      </w:r>
      <w:proofErr w:type="spellEnd"/>
      <w:r>
        <w:rPr>
          <w:rFonts w:cs="Times New Roman"/>
        </w:rPr>
        <w:t xml:space="preserve">, Jonathan (1995). “The </w:t>
      </w:r>
      <w:proofErr w:type="spellStart"/>
      <w:r>
        <w:rPr>
          <w:rFonts w:cs="Times New Roman"/>
        </w:rPr>
        <w:t>Knowability</w:t>
      </w:r>
      <w:proofErr w:type="spellEnd"/>
      <w:r>
        <w:rPr>
          <w:rFonts w:cs="Times New Roman"/>
        </w:rPr>
        <w:t xml:space="preserve"> Paradox and the Prospects for Anti-Realism” </w:t>
      </w:r>
      <w:proofErr w:type="spellStart"/>
      <w:r>
        <w:rPr>
          <w:rFonts w:cs="Times New Roman"/>
          <w:i/>
        </w:rPr>
        <w:t>Noûs</w:t>
      </w:r>
      <w:proofErr w:type="spellEnd"/>
      <w:r>
        <w:rPr>
          <w:rFonts w:cs="Times New Roman"/>
          <w:i/>
        </w:rPr>
        <w:t xml:space="preserve"> </w:t>
      </w:r>
      <w:r w:rsidR="00342649">
        <w:rPr>
          <w:rFonts w:cs="Times New Roman"/>
        </w:rPr>
        <w:t xml:space="preserve">29, </w:t>
      </w:r>
      <w:r>
        <w:rPr>
          <w:rFonts w:cs="Times New Roman"/>
        </w:rPr>
        <w:t>481-499.</w:t>
      </w:r>
    </w:p>
    <w:p w14:paraId="5F6B5733" w14:textId="7240EC53" w:rsidR="007A1AFF" w:rsidRPr="007A1AFF" w:rsidRDefault="007A1AFF" w:rsidP="007C1F32">
      <w:pPr>
        <w:pStyle w:val="Standard"/>
        <w:spacing w:line="480" w:lineRule="auto"/>
        <w:ind w:left="720" w:hanging="720"/>
        <w:jc w:val="both"/>
        <w:rPr>
          <w:rFonts w:cs="Times New Roman"/>
        </w:rPr>
      </w:pPr>
      <w:r>
        <w:rPr>
          <w:rFonts w:cs="Times New Roman"/>
        </w:rPr>
        <w:t xml:space="preserve">Lewis, C. I., and C. H. Langford (1931). </w:t>
      </w:r>
      <w:r>
        <w:rPr>
          <w:rFonts w:cs="Times New Roman"/>
          <w:i/>
        </w:rPr>
        <w:t>Symbolic Logic</w:t>
      </w:r>
      <w:r>
        <w:rPr>
          <w:rFonts w:cs="Times New Roman"/>
        </w:rPr>
        <w:t xml:space="preserve"> (New York: Dover).</w:t>
      </w:r>
    </w:p>
    <w:p w14:paraId="792E9445" w14:textId="426D037D" w:rsidR="000741C9" w:rsidRPr="000741C9" w:rsidRDefault="00DB227B" w:rsidP="007C1F32">
      <w:pPr>
        <w:pStyle w:val="Standard"/>
        <w:spacing w:line="480" w:lineRule="auto"/>
        <w:ind w:left="720" w:hanging="720"/>
        <w:jc w:val="both"/>
        <w:rPr>
          <w:rFonts w:cs="Times New Roman"/>
        </w:rPr>
      </w:pPr>
      <w:r>
        <w:rPr>
          <w:rFonts w:cs="Times New Roman"/>
        </w:rPr>
        <w:t xml:space="preserve">Lewis, David </w:t>
      </w:r>
      <w:r w:rsidR="000741C9">
        <w:rPr>
          <w:rFonts w:cs="Times New Roman"/>
        </w:rPr>
        <w:t xml:space="preserve">(1973). </w:t>
      </w:r>
      <w:r w:rsidR="000741C9">
        <w:rPr>
          <w:rFonts w:cs="Times New Roman"/>
          <w:i/>
        </w:rPr>
        <w:t>Counterfactuals</w:t>
      </w:r>
      <w:r w:rsidR="000741C9">
        <w:rPr>
          <w:rFonts w:cs="Times New Roman"/>
        </w:rPr>
        <w:t xml:space="preserve"> (Cambridge: Harvard University Press).</w:t>
      </w:r>
    </w:p>
    <w:p w14:paraId="26100037" w14:textId="3D2D5A21" w:rsidR="003E5BE4" w:rsidRDefault="006F3BDF" w:rsidP="007C1F32">
      <w:pPr>
        <w:pStyle w:val="Standard"/>
        <w:spacing w:line="480" w:lineRule="auto"/>
        <w:ind w:left="720" w:hanging="720"/>
        <w:jc w:val="both"/>
        <w:rPr>
          <w:rFonts w:cs="Times New Roman"/>
          <w:b/>
        </w:rPr>
      </w:pPr>
      <w:r>
        <w:rPr>
          <w:rFonts w:cs="Times New Roman"/>
          <w:u w:val="single"/>
        </w:rPr>
        <w:lastRenderedPageBreak/>
        <w:tab/>
      </w:r>
      <w:r>
        <w:rPr>
          <w:rFonts w:cs="Times New Roman"/>
        </w:rPr>
        <w:t xml:space="preserve">(1987). “Counterfactual dependence and time’s arrow”, plus ‘postscripts’ </w:t>
      </w:r>
      <w:r>
        <w:rPr>
          <w:rFonts w:cs="Times New Roman"/>
          <w:i/>
        </w:rPr>
        <w:t xml:space="preserve">Philosophical Papers </w:t>
      </w:r>
      <w:r>
        <w:rPr>
          <w:rFonts w:cs="Times New Roman"/>
        </w:rPr>
        <w:t>2, 32-66.</w:t>
      </w:r>
    </w:p>
    <w:p w14:paraId="0FE78732" w14:textId="52ED998F" w:rsidR="003E5BE4" w:rsidRPr="003E5BE4" w:rsidRDefault="003E5BE4" w:rsidP="007C1F32">
      <w:pPr>
        <w:pStyle w:val="Standard"/>
        <w:spacing w:line="480" w:lineRule="auto"/>
        <w:ind w:left="720" w:hanging="720"/>
        <w:jc w:val="both"/>
        <w:rPr>
          <w:rFonts w:cs="Times New Roman"/>
        </w:rPr>
      </w:pPr>
      <w:r w:rsidRPr="003E5BE4">
        <w:rPr>
          <w:rFonts w:cs="Times New Roman"/>
          <w:u w:val="single"/>
        </w:rPr>
        <w:tab/>
      </w:r>
      <w:r>
        <w:rPr>
          <w:rFonts w:cs="Times New Roman"/>
        </w:rPr>
        <w:t>(1997). “</w:t>
      </w:r>
      <w:proofErr w:type="spellStart"/>
      <w:r>
        <w:rPr>
          <w:rFonts w:cs="Times New Roman"/>
        </w:rPr>
        <w:t>Finkish</w:t>
      </w:r>
      <w:proofErr w:type="spellEnd"/>
      <w:r>
        <w:rPr>
          <w:rFonts w:cs="Times New Roman"/>
        </w:rPr>
        <w:t xml:space="preserve"> </w:t>
      </w:r>
      <w:proofErr w:type="spellStart"/>
      <w:r>
        <w:rPr>
          <w:rFonts w:cs="Times New Roman"/>
        </w:rPr>
        <w:t>Dispositons</w:t>
      </w:r>
      <w:proofErr w:type="spellEnd"/>
      <w:r>
        <w:rPr>
          <w:rFonts w:cs="Times New Roman"/>
        </w:rPr>
        <w:t xml:space="preserve">” </w:t>
      </w:r>
      <w:r>
        <w:rPr>
          <w:rFonts w:cs="Times New Roman"/>
          <w:i/>
        </w:rPr>
        <w:t>Philosophical Quarterly</w:t>
      </w:r>
      <w:r>
        <w:rPr>
          <w:rFonts w:cs="Times New Roman"/>
        </w:rPr>
        <w:t>, 47, 133-151.</w:t>
      </w:r>
    </w:p>
    <w:p w14:paraId="0B705C04" w14:textId="3662A120" w:rsidR="00C2289B" w:rsidRPr="00722B1F" w:rsidRDefault="00C2289B" w:rsidP="007C1F32">
      <w:pPr>
        <w:pStyle w:val="Standard"/>
        <w:spacing w:line="480" w:lineRule="auto"/>
        <w:ind w:left="720" w:hanging="720"/>
        <w:jc w:val="both"/>
        <w:rPr>
          <w:rFonts w:cs="Times New Roman"/>
        </w:rPr>
      </w:pPr>
      <w:r>
        <w:rPr>
          <w:rFonts w:cs="Times New Roman"/>
        </w:rPr>
        <w:t>Lowe, E. J. (</w:t>
      </w:r>
      <w:r w:rsidR="00722B1F">
        <w:rPr>
          <w:rFonts w:cs="Times New Roman"/>
        </w:rPr>
        <w:t xml:space="preserve">2011). “How </w:t>
      </w:r>
      <w:r w:rsidR="00722B1F">
        <w:rPr>
          <w:rFonts w:cs="Times New Roman"/>
          <w:i/>
        </w:rPr>
        <w:t xml:space="preserve">Not </w:t>
      </w:r>
      <w:r w:rsidR="00722B1F">
        <w:rPr>
          <w:rFonts w:cs="Times New Roman"/>
        </w:rPr>
        <w:t xml:space="preserve">to Think of Powers: A Deconstruction of the ‘Dispositions and Conditionals’ Debate” </w:t>
      </w:r>
      <w:r w:rsidR="00722B1F">
        <w:rPr>
          <w:rFonts w:cs="Times New Roman"/>
          <w:i/>
        </w:rPr>
        <w:t xml:space="preserve">The Monist </w:t>
      </w:r>
      <w:r w:rsidR="00722B1F">
        <w:rPr>
          <w:rFonts w:cs="Times New Roman"/>
        </w:rPr>
        <w:t>94:1, 19-33.</w:t>
      </w:r>
    </w:p>
    <w:p w14:paraId="142C3E4E" w14:textId="58BF09FA" w:rsidR="00771EAD" w:rsidRDefault="00771EAD" w:rsidP="007C1F32">
      <w:pPr>
        <w:pStyle w:val="Standard"/>
        <w:spacing w:line="480" w:lineRule="auto"/>
        <w:ind w:left="720" w:hanging="720"/>
        <w:jc w:val="both"/>
        <w:rPr>
          <w:rFonts w:cs="Times New Roman"/>
        </w:rPr>
      </w:pPr>
      <w:r>
        <w:rPr>
          <w:rFonts w:cs="Times New Roman"/>
        </w:rPr>
        <w:t xml:space="preserve">MacFarlane, John (2003). “Future Contingents and Relative Truth” </w:t>
      </w:r>
      <w:r>
        <w:rPr>
          <w:rFonts w:cs="Times New Roman"/>
          <w:i/>
        </w:rPr>
        <w:t xml:space="preserve">Philosophical Quarterly </w:t>
      </w:r>
      <w:r>
        <w:rPr>
          <w:rFonts w:cs="Times New Roman"/>
        </w:rPr>
        <w:t>53:212, 321-336.</w:t>
      </w:r>
    </w:p>
    <w:p w14:paraId="214EEB8A" w14:textId="1790E9D0" w:rsidR="00212F5C" w:rsidRPr="00212F5C" w:rsidRDefault="00212F5C" w:rsidP="007C1F32">
      <w:pPr>
        <w:pStyle w:val="Standard"/>
        <w:spacing w:line="480" w:lineRule="auto"/>
        <w:ind w:left="720" w:hanging="720"/>
        <w:jc w:val="both"/>
        <w:rPr>
          <w:rFonts w:cs="Times New Roman"/>
        </w:rPr>
      </w:pPr>
      <w:r>
        <w:rPr>
          <w:rFonts w:cs="Times New Roman"/>
        </w:rPr>
        <w:t xml:space="preserve">Maier, John (forthcoming). “Dispositions and </w:t>
      </w:r>
      <w:proofErr w:type="spellStart"/>
      <w:r>
        <w:rPr>
          <w:rFonts w:cs="Times New Roman"/>
        </w:rPr>
        <w:t>Ergativity</w:t>
      </w:r>
      <w:proofErr w:type="spellEnd"/>
      <w:r>
        <w:rPr>
          <w:rFonts w:cs="Times New Roman"/>
        </w:rPr>
        <w:t xml:space="preserve">” </w:t>
      </w:r>
      <w:r>
        <w:rPr>
          <w:rFonts w:cs="Times New Roman"/>
          <w:i/>
        </w:rPr>
        <w:t>Philosophical Quarterly</w:t>
      </w:r>
      <w:r>
        <w:rPr>
          <w:rFonts w:cs="Times New Roman"/>
        </w:rPr>
        <w:t>.</w:t>
      </w:r>
    </w:p>
    <w:p w14:paraId="1A60FC92" w14:textId="4DC1A372" w:rsidR="00FD5669" w:rsidRDefault="00FD5669" w:rsidP="007C1F32">
      <w:pPr>
        <w:pStyle w:val="Standard"/>
        <w:spacing w:line="480" w:lineRule="auto"/>
        <w:ind w:left="720" w:hanging="720"/>
        <w:jc w:val="both"/>
        <w:rPr>
          <w:rFonts w:cs="Times New Roman"/>
        </w:rPr>
      </w:pPr>
      <w:r>
        <w:rPr>
          <w:rFonts w:cs="Times New Roman"/>
        </w:rPr>
        <w:t xml:space="preserve">Malinowski, </w:t>
      </w:r>
      <w:proofErr w:type="spellStart"/>
      <w:r>
        <w:rPr>
          <w:rFonts w:cs="Times New Roman"/>
        </w:rPr>
        <w:t>Grzegorz</w:t>
      </w:r>
      <w:proofErr w:type="spellEnd"/>
      <w:r>
        <w:rPr>
          <w:rFonts w:cs="Times New Roman"/>
        </w:rPr>
        <w:t xml:space="preserve"> (2001). </w:t>
      </w:r>
      <w:r w:rsidR="00160018">
        <w:rPr>
          <w:rFonts w:cs="Times New Roman"/>
        </w:rPr>
        <w:t xml:space="preserve">“Many-Valued Logics” in Lou Goble (ed.) </w:t>
      </w:r>
      <w:r w:rsidR="00160018">
        <w:rPr>
          <w:rFonts w:cs="Times New Roman"/>
          <w:i/>
        </w:rPr>
        <w:t xml:space="preserve">The Blackwell Guide to Philosophical Logic </w:t>
      </w:r>
      <w:r w:rsidR="00160018">
        <w:rPr>
          <w:rFonts w:cs="Times New Roman"/>
        </w:rPr>
        <w:t>(Malden: Blackwell), 309-335.</w:t>
      </w:r>
    </w:p>
    <w:p w14:paraId="3896F228" w14:textId="7EE611C4" w:rsidR="00374F73" w:rsidRPr="00374F73" w:rsidRDefault="00374F73" w:rsidP="007C1F32">
      <w:pPr>
        <w:pStyle w:val="Standard"/>
        <w:spacing w:line="480" w:lineRule="auto"/>
        <w:ind w:left="720" w:hanging="720"/>
        <w:jc w:val="both"/>
        <w:rPr>
          <w:rFonts w:cs="Times New Roman"/>
        </w:rPr>
      </w:pPr>
      <w:proofErr w:type="spellStart"/>
      <w:r>
        <w:rPr>
          <w:rFonts w:cs="Times New Roman"/>
        </w:rPr>
        <w:t>Malpass</w:t>
      </w:r>
      <w:proofErr w:type="spellEnd"/>
      <w:r>
        <w:rPr>
          <w:rFonts w:cs="Times New Roman"/>
        </w:rPr>
        <w:t xml:space="preserve">, Alex, and Jacek </w:t>
      </w:r>
      <w:proofErr w:type="spellStart"/>
      <w:r>
        <w:rPr>
          <w:rFonts w:cs="Times New Roman"/>
        </w:rPr>
        <w:t>Wawer</w:t>
      </w:r>
      <w:proofErr w:type="spellEnd"/>
      <w:r>
        <w:rPr>
          <w:rFonts w:cs="Times New Roman"/>
        </w:rPr>
        <w:t xml:space="preserve"> (2012). “A future for the thin red line” </w:t>
      </w:r>
      <w:proofErr w:type="spellStart"/>
      <w:r>
        <w:rPr>
          <w:rFonts w:cs="Times New Roman"/>
          <w:i/>
        </w:rPr>
        <w:t>Synthese</w:t>
      </w:r>
      <w:proofErr w:type="spellEnd"/>
      <w:r>
        <w:rPr>
          <w:rFonts w:cs="Times New Roman"/>
        </w:rPr>
        <w:t xml:space="preserve"> 188: 117-142.</w:t>
      </w:r>
    </w:p>
    <w:p w14:paraId="514BDB12" w14:textId="256541B8" w:rsidR="003E5BE4" w:rsidRPr="003E5BE4" w:rsidRDefault="003E5BE4" w:rsidP="007C1F32">
      <w:pPr>
        <w:pStyle w:val="Standard"/>
        <w:spacing w:line="480" w:lineRule="auto"/>
        <w:ind w:left="720" w:hanging="720"/>
        <w:jc w:val="both"/>
        <w:rPr>
          <w:rFonts w:cs="Times New Roman"/>
        </w:rPr>
      </w:pPr>
      <w:r>
        <w:rPr>
          <w:rFonts w:cs="Times New Roman"/>
        </w:rPr>
        <w:t xml:space="preserve">Martin, C. B. (1994). “Dispositions and Conditionals” </w:t>
      </w:r>
      <w:r>
        <w:rPr>
          <w:rFonts w:cs="Times New Roman"/>
          <w:i/>
        </w:rPr>
        <w:t>Philosophical Quarterly</w:t>
      </w:r>
      <w:r>
        <w:rPr>
          <w:rFonts w:cs="Times New Roman"/>
        </w:rPr>
        <w:t xml:space="preserve"> 44:1, 1-8.</w:t>
      </w:r>
    </w:p>
    <w:p w14:paraId="2B115F4D" w14:textId="0D1C1D32" w:rsidR="00FB4EBC" w:rsidRPr="00FB4EBC" w:rsidRDefault="00FB4EBC" w:rsidP="007C1F32">
      <w:pPr>
        <w:pStyle w:val="Standard"/>
        <w:spacing w:line="480" w:lineRule="auto"/>
        <w:ind w:left="720" w:hanging="720"/>
        <w:jc w:val="both"/>
        <w:rPr>
          <w:rFonts w:cs="Times New Roman"/>
        </w:rPr>
      </w:pPr>
      <w:proofErr w:type="spellStart"/>
      <w:r>
        <w:rPr>
          <w:rFonts w:cs="Times New Roman"/>
        </w:rPr>
        <w:t>Markosian</w:t>
      </w:r>
      <w:proofErr w:type="spellEnd"/>
      <w:r>
        <w:rPr>
          <w:rFonts w:cs="Times New Roman"/>
        </w:rPr>
        <w:t xml:space="preserve">, Ned (2004). A Defense of Presentism in Dean Zimmerman (ed.) </w:t>
      </w:r>
      <w:r>
        <w:rPr>
          <w:rFonts w:cs="Times New Roman"/>
          <w:i/>
        </w:rPr>
        <w:t xml:space="preserve">Oxford </w:t>
      </w:r>
      <w:proofErr w:type="spellStart"/>
      <w:r>
        <w:rPr>
          <w:rFonts w:cs="Times New Roman"/>
          <w:i/>
        </w:rPr>
        <w:t>Stuies</w:t>
      </w:r>
      <w:proofErr w:type="spellEnd"/>
      <w:r>
        <w:rPr>
          <w:rFonts w:cs="Times New Roman"/>
          <w:i/>
        </w:rPr>
        <w:t xml:space="preserve"> in Metaphysics</w:t>
      </w:r>
      <w:r>
        <w:rPr>
          <w:rFonts w:cs="Times New Roman"/>
        </w:rPr>
        <w:t>, vol. 1 (Oxford: Oxford University Press), 47-82.</w:t>
      </w:r>
    </w:p>
    <w:p w14:paraId="754CCF39" w14:textId="77777777" w:rsidR="00DD54C5" w:rsidRPr="00B6279C" w:rsidRDefault="00DD54C5" w:rsidP="007C1F32">
      <w:pPr>
        <w:pStyle w:val="Standard"/>
        <w:spacing w:line="480" w:lineRule="auto"/>
        <w:ind w:left="720" w:hanging="720"/>
        <w:jc w:val="both"/>
        <w:rPr>
          <w:rFonts w:cs="Times New Roman"/>
        </w:rPr>
      </w:pPr>
      <w:r>
        <w:rPr>
          <w:rFonts w:cs="Times New Roman"/>
        </w:rPr>
        <w:t xml:space="preserve">McKinnon, N. and Bigelow, J. (2012). “Presentism, and Speaking of the Dead”, </w:t>
      </w:r>
      <w:r>
        <w:rPr>
          <w:rFonts w:cs="Times New Roman"/>
          <w:i/>
        </w:rPr>
        <w:t>Philosophical Studies</w:t>
      </w:r>
      <w:r>
        <w:rPr>
          <w:rFonts w:cs="Times New Roman"/>
        </w:rPr>
        <w:t xml:space="preserve"> 160: 253-263.</w:t>
      </w:r>
    </w:p>
    <w:p w14:paraId="3F54078D" w14:textId="55208B7F" w:rsidR="00221052" w:rsidRPr="00221052" w:rsidRDefault="00221052" w:rsidP="007C1F32">
      <w:pPr>
        <w:pStyle w:val="Standard"/>
        <w:spacing w:line="480" w:lineRule="auto"/>
        <w:ind w:left="720" w:hanging="720"/>
        <w:jc w:val="both"/>
        <w:rPr>
          <w:rFonts w:cs="Times New Roman"/>
        </w:rPr>
      </w:pPr>
      <w:proofErr w:type="spellStart"/>
      <w:r>
        <w:rPr>
          <w:rFonts w:cs="Times New Roman"/>
        </w:rPr>
        <w:t>Merricks</w:t>
      </w:r>
      <w:proofErr w:type="spellEnd"/>
      <w:r>
        <w:rPr>
          <w:rFonts w:cs="Times New Roman"/>
        </w:rPr>
        <w:t xml:space="preserve">, Trenton (2007). </w:t>
      </w:r>
      <w:r>
        <w:rPr>
          <w:rFonts w:cs="Times New Roman"/>
          <w:i/>
        </w:rPr>
        <w:t>Truth and Ontology</w:t>
      </w:r>
      <w:r>
        <w:rPr>
          <w:rFonts w:cs="Times New Roman"/>
        </w:rPr>
        <w:t xml:space="preserve"> (Oxford: Oxford University Press).</w:t>
      </w:r>
    </w:p>
    <w:p w14:paraId="5FF7D4B4" w14:textId="59F972F6" w:rsidR="0066424D" w:rsidRPr="0066424D" w:rsidRDefault="0066424D" w:rsidP="007C1F32">
      <w:pPr>
        <w:pStyle w:val="Standard"/>
        <w:spacing w:line="480" w:lineRule="auto"/>
        <w:ind w:left="720" w:hanging="720"/>
        <w:jc w:val="both"/>
        <w:rPr>
          <w:rFonts w:cs="Times New Roman"/>
        </w:rPr>
      </w:pPr>
      <w:r>
        <w:rPr>
          <w:rFonts w:cs="Times New Roman"/>
        </w:rPr>
        <w:t xml:space="preserve">Molnar, George (2003). </w:t>
      </w:r>
      <w:r>
        <w:rPr>
          <w:rFonts w:cs="Times New Roman"/>
          <w:i/>
        </w:rPr>
        <w:t>Powers: A Study in Metaphysics</w:t>
      </w:r>
      <w:r>
        <w:rPr>
          <w:rFonts w:cs="Times New Roman"/>
        </w:rPr>
        <w:t xml:space="preserve"> (Oxford: Oxford University Press).</w:t>
      </w:r>
    </w:p>
    <w:p w14:paraId="1BB51E03" w14:textId="168FDB1F" w:rsidR="00931C24" w:rsidRPr="00931C24" w:rsidRDefault="00931C24" w:rsidP="007C1F32">
      <w:pPr>
        <w:pStyle w:val="Standard"/>
        <w:spacing w:line="480" w:lineRule="auto"/>
        <w:ind w:left="720" w:hanging="720"/>
        <w:jc w:val="both"/>
        <w:rPr>
          <w:rFonts w:cs="Times New Roman"/>
        </w:rPr>
      </w:pPr>
      <w:r>
        <w:rPr>
          <w:rFonts w:cs="Times New Roman"/>
        </w:rPr>
        <w:t>Nolan, Daniel (2015). “</w:t>
      </w:r>
      <w:proofErr w:type="spellStart"/>
      <w:r>
        <w:rPr>
          <w:rFonts w:cs="Times New Roman"/>
        </w:rPr>
        <w:t>Noncausal</w:t>
      </w:r>
      <w:proofErr w:type="spellEnd"/>
      <w:r>
        <w:rPr>
          <w:rFonts w:cs="Times New Roman"/>
        </w:rPr>
        <w:t xml:space="preserve"> Dispositions” </w:t>
      </w:r>
      <w:proofErr w:type="spellStart"/>
      <w:r>
        <w:rPr>
          <w:rFonts w:cs="Times New Roman"/>
          <w:i/>
        </w:rPr>
        <w:t>Noûs</w:t>
      </w:r>
      <w:proofErr w:type="spellEnd"/>
      <w:r>
        <w:rPr>
          <w:rFonts w:cs="Times New Roman"/>
        </w:rPr>
        <w:t xml:space="preserve"> 49:3, 425-439.</w:t>
      </w:r>
    </w:p>
    <w:p w14:paraId="7A46F7FC" w14:textId="0ED9B8CC" w:rsidR="006679DA" w:rsidRPr="006679DA" w:rsidRDefault="006679DA" w:rsidP="007C1F32">
      <w:pPr>
        <w:pStyle w:val="Standard"/>
        <w:spacing w:line="480" w:lineRule="auto"/>
        <w:ind w:left="720" w:hanging="720"/>
        <w:jc w:val="both"/>
      </w:pPr>
      <w:proofErr w:type="spellStart"/>
      <w:r>
        <w:rPr>
          <w:rFonts w:cs="Times New Roman"/>
        </w:rPr>
        <w:t>Normore</w:t>
      </w:r>
      <w:proofErr w:type="spellEnd"/>
      <w:r>
        <w:rPr>
          <w:rFonts w:cs="Times New Roman"/>
        </w:rPr>
        <w:t xml:space="preserve">, Calvin G. (1993). “Petrus </w:t>
      </w:r>
      <w:proofErr w:type="spellStart"/>
      <w:r>
        <w:rPr>
          <w:rFonts w:cs="Times New Roman"/>
        </w:rPr>
        <w:t>Aureoli</w:t>
      </w:r>
      <w:proofErr w:type="spellEnd"/>
      <w:r>
        <w:rPr>
          <w:rFonts w:cs="Times New Roman"/>
        </w:rPr>
        <w:t xml:space="preserve"> and His Contemporaries on Future Contingents and Excluded Middle” </w:t>
      </w:r>
      <w:proofErr w:type="spellStart"/>
      <w:r>
        <w:rPr>
          <w:rFonts w:cs="Times New Roman"/>
          <w:i/>
        </w:rPr>
        <w:t>Synthese</w:t>
      </w:r>
      <w:proofErr w:type="spellEnd"/>
      <w:r>
        <w:rPr>
          <w:rFonts w:cs="Times New Roman"/>
          <w:i/>
        </w:rPr>
        <w:t xml:space="preserve"> </w:t>
      </w:r>
      <w:r>
        <w:rPr>
          <w:rFonts w:cs="Times New Roman"/>
        </w:rPr>
        <w:t>96:1, 83-92.</w:t>
      </w:r>
    </w:p>
    <w:p w14:paraId="70B39EFC" w14:textId="5D458A00" w:rsidR="007B2E95" w:rsidRDefault="007B2E95" w:rsidP="007C1F32">
      <w:pPr>
        <w:pStyle w:val="Standard"/>
        <w:spacing w:line="480" w:lineRule="auto"/>
        <w:ind w:left="720" w:hanging="720"/>
        <w:jc w:val="both"/>
        <w:rPr>
          <w:rFonts w:cs="Times New Roman"/>
        </w:rPr>
      </w:pPr>
      <w:proofErr w:type="spellStart"/>
      <w:r>
        <w:rPr>
          <w:rFonts w:cs="Times New Roman"/>
        </w:rPr>
        <w:t>Øhrstrøm</w:t>
      </w:r>
      <w:proofErr w:type="spellEnd"/>
      <w:r>
        <w:rPr>
          <w:rFonts w:cs="Times New Roman"/>
        </w:rPr>
        <w:t xml:space="preserve">, Peter and </w:t>
      </w:r>
      <w:proofErr w:type="spellStart"/>
      <w:r>
        <w:rPr>
          <w:rFonts w:cs="Times New Roman"/>
        </w:rPr>
        <w:t>Hasle</w:t>
      </w:r>
      <w:proofErr w:type="spellEnd"/>
      <w:r>
        <w:rPr>
          <w:rFonts w:cs="Times New Roman"/>
        </w:rPr>
        <w:t xml:space="preserve">, Per (2011), "Future Contingents", </w:t>
      </w:r>
      <w:r>
        <w:rPr>
          <w:rStyle w:val="Emphasis"/>
          <w:rFonts w:cs="Times New Roman"/>
        </w:rPr>
        <w:t>The Stanford Encyclopedia of Philosophy</w:t>
      </w:r>
      <w:r>
        <w:rPr>
          <w:rFonts w:cs="Times New Roman"/>
        </w:rPr>
        <w:t xml:space="preserve">, Edward N. </w:t>
      </w:r>
      <w:proofErr w:type="spellStart"/>
      <w:r>
        <w:rPr>
          <w:rFonts w:cs="Times New Roman"/>
        </w:rPr>
        <w:t>Zalta</w:t>
      </w:r>
      <w:proofErr w:type="spellEnd"/>
      <w:r>
        <w:rPr>
          <w:rFonts w:cs="Times New Roman"/>
        </w:rPr>
        <w:t> (ed.), URL = &lt;http://plato.stanford.edu/archives/sum2011/entries/future-contingents/&gt;.</w:t>
      </w:r>
    </w:p>
    <w:p w14:paraId="009E94DA" w14:textId="6B24A3E4" w:rsidR="00FC51C3" w:rsidRPr="00DD680D" w:rsidRDefault="00FC51C3" w:rsidP="007C1F32">
      <w:pPr>
        <w:pStyle w:val="Standard"/>
        <w:spacing w:line="480" w:lineRule="auto"/>
        <w:ind w:left="720" w:hanging="720"/>
        <w:jc w:val="both"/>
        <w:rPr>
          <w:rFonts w:cs="Times New Roman"/>
        </w:rPr>
      </w:pPr>
      <w:r>
        <w:rPr>
          <w:rFonts w:cs="Times New Roman"/>
        </w:rPr>
        <w:lastRenderedPageBreak/>
        <w:t xml:space="preserve">Palmer, Frank (1990). </w:t>
      </w:r>
      <w:r w:rsidR="00DD680D">
        <w:rPr>
          <w:rFonts w:cs="Times New Roman"/>
          <w:i/>
        </w:rPr>
        <w:t>Modality and the English Modals</w:t>
      </w:r>
      <w:r w:rsidR="00DD680D">
        <w:rPr>
          <w:rFonts w:cs="Times New Roman"/>
        </w:rPr>
        <w:t>, 2</w:t>
      </w:r>
      <w:r w:rsidR="00DD680D" w:rsidRPr="00DD680D">
        <w:rPr>
          <w:rFonts w:cs="Times New Roman"/>
          <w:vertAlign w:val="superscript"/>
        </w:rPr>
        <w:t>nd</w:t>
      </w:r>
      <w:r w:rsidR="00DD680D">
        <w:rPr>
          <w:rFonts w:cs="Times New Roman"/>
        </w:rPr>
        <w:t xml:space="preserve"> edition (Longman).</w:t>
      </w:r>
    </w:p>
    <w:p w14:paraId="10946408" w14:textId="6443B8E3" w:rsidR="00673004" w:rsidRPr="00673004" w:rsidRDefault="00673004" w:rsidP="007C1F32">
      <w:pPr>
        <w:pStyle w:val="Standard"/>
        <w:spacing w:line="480" w:lineRule="auto"/>
        <w:ind w:left="720" w:hanging="720"/>
        <w:jc w:val="both"/>
      </w:pPr>
      <w:r>
        <w:rPr>
          <w:rFonts w:cs="Times New Roman"/>
        </w:rPr>
        <w:t xml:space="preserve">Peter Damian, (1972). </w:t>
      </w:r>
      <w:proofErr w:type="spellStart"/>
      <w:r>
        <w:rPr>
          <w:rFonts w:cs="Times New Roman"/>
          <w:i/>
        </w:rPr>
        <w:t>Lettre</w:t>
      </w:r>
      <w:proofErr w:type="spellEnd"/>
      <w:r>
        <w:rPr>
          <w:rFonts w:cs="Times New Roman"/>
          <w:i/>
        </w:rPr>
        <w:t xml:space="preserve"> sur la </w:t>
      </w:r>
      <w:proofErr w:type="spellStart"/>
      <w:r>
        <w:rPr>
          <w:rFonts w:cs="Times New Roman"/>
          <w:i/>
        </w:rPr>
        <w:t>toute</w:t>
      </w:r>
      <w:proofErr w:type="spellEnd"/>
      <w:r>
        <w:rPr>
          <w:rFonts w:cs="Times New Roman"/>
          <w:i/>
        </w:rPr>
        <w:t>-puissance divine</w:t>
      </w:r>
      <w:r>
        <w:rPr>
          <w:rFonts w:cs="Times New Roman"/>
        </w:rPr>
        <w:t xml:space="preserve">, ed. and trans. A </w:t>
      </w:r>
      <w:proofErr w:type="spellStart"/>
      <w:r>
        <w:rPr>
          <w:rFonts w:cs="Times New Roman"/>
        </w:rPr>
        <w:t>Cantin</w:t>
      </w:r>
      <w:proofErr w:type="spellEnd"/>
      <w:r>
        <w:rPr>
          <w:rFonts w:cs="Times New Roman"/>
        </w:rPr>
        <w:t xml:space="preserve"> (Paris: Cerf). </w:t>
      </w:r>
    </w:p>
    <w:p w14:paraId="60E50921" w14:textId="77777777" w:rsidR="006F3BDF" w:rsidRPr="002452FC" w:rsidRDefault="006F3BDF" w:rsidP="007C1F32">
      <w:pPr>
        <w:pStyle w:val="Standard"/>
        <w:spacing w:line="480" w:lineRule="auto"/>
        <w:ind w:left="720" w:hanging="720"/>
        <w:jc w:val="both"/>
      </w:pPr>
      <w:r>
        <w:t xml:space="preserve">Priest, Graham (1992). “What is a Non-Normal World?” </w:t>
      </w:r>
      <w:proofErr w:type="spellStart"/>
      <w:r>
        <w:rPr>
          <w:i/>
        </w:rPr>
        <w:t>Logique</w:t>
      </w:r>
      <w:proofErr w:type="spellEnd"/>
      <w:r>
        <w:rPr>
          <w:i/>
        </w:rPr>
        <w:t xml:space="preserve"> et </w:t>
      </w:r>
      <w:proofErr w:type="spellStart"/>
      <w:r>
        <w:rPr>
          <w:i/>
        </w:rPr>
        <w:t>Analyse</w:t>
      </w:r>
      <w:proofErr w:type="spellEnd"/>
      <w:r>
        <w:rPr>
          <w:i/>
        </w:rPr>
        <w:t xml:space="preserve"> </w:t>
      </w:r>
      <w:r>
        <w:t>35, 291-302.</w:t>
      </w:r>
    </w:p>
    <w:p w14:paraId="35E72D59" w14:textId="059D9EBB" w:rsidR="007B2E95" w:rsidRDefault="006F3BDF" w:rsidP="007C1F32">
      <w:pPr>
        <w:pStyle w:val="Standard"/>
        <w:spacing w:line="480" w:lineRule="auto"/>
        <w:ind w:left="720" w:hanging="720"/>
        <w:jc w:val="both"/>
      </w:pPr>
      <w:r>
        <w:rPr>
          <w:u w:val="single"/>
        </w:rPr>
        <w:tab/>
      </w:r>
      <w:r w:rsidR="007B2E95">
        <w:t xml:space="preserve">(2008). </w:t>
      </w:r>
      <w:r w:rsidR="007B2E95">
        <w:rPr>
          <w:i/>
          <w:iCs/>
        </w:rPr>
        <w:t>Introduction to Non-Classical Logic: From If to Is</w:t>
      </w:r>
      <w:r w:rsidR="007B2E95">
        <w:t>. (Cambridge: Cambridge University Press).</w:t>
      </w:r>
    </w:p>
    <w:p w14:paraId="7A4FBF6A" w14:textId="487F3569" w:rsidR="00B15183" w:rsidRPr="00F34365" w:rsidRDefault="007B2E95" w:rsidP="007C1F32">
      <w:pPr>
        <w:pStyle w:val="Standard"/>
        <w:spacing w:line="480" w:lineRule="auto"/>
        <w:ind w:left="720" w:hanging="720"/>
        <w:jc w:val="both"/>
      </w:pPr>
      <w:r>
        <w:t xml:space="preserve">Prior, A. N. </w:t>
      </w:r>
      <w:r w:rsidR="00B15183">
        <w:t xml:space="preserve">(1959). </w:t>
      </w:r>
      <w:r w:rsidR="00F34365">
        <w:t xml:space="preserve">“Thank Goodness that’s over” </w:t>
      </w:r>
      <w:r w:rsidR="00F34365">
        <w:rPr>
          <w:i/>
        </w:rPr>
        <w:t xml:space="preserve">Philosophy </w:t>
      </w:r>
      <w:r w:rsidR="00F34365">
        <w:t>34, 12-17.</w:t>
      </w:r>
    </w:p>
    <w:p w14:paraId="00C3764B" w14:textId="26485AA9" w:rsidR="007B2E95" w:rsidRDefault="00B15183" w:rsidP="007C1F32">
      <w:pPr>
        <w:pStyle w:val="Standard"/>
        <w:spacing w:line="480" w:lineRule="auto"/>
        <w:ind w:left="720" w:hanging="720"/>
        <w:jc w:val="both"/>
      </w:pPr>
      <w:r>
        <w:rPr>
          <w:u w:val="single"/>
        </w:rPr>
        <w:tab/>
      </w:r>
      <w:r w:rsidR="006F3BDF">
        <w:t xml:space="preserve">(1967). </w:t>
      </w:r>
      <w:r w:rsidR="006F3BDF">
        <w:rPr>
          <w:i/>
          <w:iCs/>
        </w:rPr>
        <w:t>Past, Present and Future</w:t>
      </w:r>
      <w:r w:rsidR="006F3BDF">
        <w:t>. (Oxford: Oxford University Press).</w:t>
      </w:r>
    </w:p>
    <w:p w14:paraId="54792C2D" w14:textId="47A09A2E" w:rsidR="006F3BDF" w:rsidRDefault="006F3BDF" w:rsidP="007C1F32">
      <w:pPr>
        <w:pStyle w:val="Standard"/>
        <w:spacing w:line="480" w:lineRule="auto"/>
        <w:ind w:left="720" w:hanging="720"/>
        <w:jc w:val="both"/>
      </w:pPr>
      <w:r>
        <w:rPr>
          <w:u w:val="single"/>
        </w:rPr>
        <w:tab/>
      </w:r>
      <w:r>
        <w:t xml:space="preserve">(2003a). </w:t>
      </w:r>
      <w:r>
        <w:rPr>
          <w:i/>
          <w:iCs/>
        </w:rPr>
        <w:t xml:space="preserve">Papers on Time and Tense. </w:t>
      </w:r>
      <w:r>
        <w:t xml:space="preserve">ed. Per </w:t>
      </w:r>
      <w:proofErr w:type="spellStart"/>
      <w:r>
        <w:t>Hasle</w:t>
      </w:r>
      <w:proofErr w:type="spellEnd"/>
      <w:r>
        <w:t xml:space="preserve">, Peter Ohrstrom, </w:t>
      </w:r>
      <w:proofErr w:type="spellStart"/>
      <w:r>
        <w:t>Torben</w:t>
      </w:r>
      <w:proofErr w:type="spellEnd"/>
      <w:r>
        <w:t xml:space="preserve"> </w:t>
      </w:r>
      <w:proofErr w:type="spellStart"/>
      <w:r>
        <w:t>Brauner</w:t>
      </w:r>
      <w:proofErr w:type="spellEnd"/>
      <w:r>
        <w:t>, and Jack Copeland. (Oxford: Oxford University Press).</w:t>
      </w:r>
    </w:p>
    <w:p w14:paraId="02A79024" w14:textId="0A7F1699" w:rsidR="00746347" w:rsidRDefault="00746347" w:rsidP="007C1F32">
      <w:pPr>
        <w:pStyle w:val="Standard"/>
        <w:spacing w:line="480" w:lineRule="auto"/>
        <w:ind w:left="720" w:hanging="720"/>
        <w:jc w:val="both"/>
      </w:pPr>
      <w:r>
        <w:rPr>
          <w:u w:val="single"/>
        </w:rPr>
        <w:tab/>
      </w:r>
      <w:r>
        <w:t>(2003b). “</w:t>
      </w:r>
      <w:r w:rsidR="00BE413C">
        <w:t>Changes in Events and Changes in Things</w:t>
      </w:r>
      <w:r>
        <w:t xml:space="preserve">”, in Prior (2003a), </w:t>
      </w:r>
      <w:r w:rsidR="00BE413C">
        <w:t>7-19</w:t>
      </w:r>
      <w:r>
        <w:t>.</w:t>
      </w:r>
    </w:p>
    <w:p w14:paraId="323AFC74" w14:textId="0028F6B8" w:rsidR="00CD4542" w:rsidRDefault="00CD4542" w:rsidP="007C1F32">
      <w:pPr>
        <w:pStyle w:val="Standard"/>
        <w:spacing w:line="480" w:lineRule="auto"/>
        <w:ind w:left="720" w:hanging="720"/>
        <w:jc w:val="both"/>
      </w:pPr>
      <w:r>
        <w:rPr>
          <w:u w:val="single"/>
        </w:rPr>
        <w:tab/>
      </w:r>
      <w:r>
        <w:t>(2003c). “</w:t>
      </w:r>
      <w:r w:rsidR="006375C0">
        <w:t>Tense Logic and the Logic of Earlier and Later” in Prior (2003a), 117-138.</w:t>
      </w:r>
    </w:p>
    <w:p w14:paraId="23C16BAA" w14:textId="0101B1B0" w:rsidR="002B099E" w:rsidRDefault="002B099E" w:rsidP="007C1F32">
      <w:pPr>
        <w:pStyle w:val="Standard"/>
        <w:spacing w:line="480" w:lineRule="auto"/>
        <w:ind w:left="720" w:hanging="720"/>
        <w:jc w:val="both"/>
      </w:pPr>
      <w:r>
        <w:rPr>
          <w:u w:val="single"/>
        </w:rPr>
        <w:tab/>
      </w:r>
      <w:r>
        <w:t>(2003d). “Now” in Prior (2003a), 171-193.</w:t>
      </w:r>
    </w:p>
    <w:p w14:paraId="05C7B4FE" w14:textId="341ABE42" w:rsidR="002B099E" w:rsidRPr="002B099E" w:rsidRDefault="002B099E" w:rsidP="007C1F32">
      <w:pPr>
        <w:pStyle w:val="Standard"/>
        <w:spacing w:line="480" w:lineRule="auto"/>
        <w:ind w:left="720" w:hanging="720"/>
        <w:jc w:val="both"/>
      </w:pPr>
      <w:r>
        <w:rPr>
          <w:u w:val="single"/>
        </w:rPr>
        <w:tab/>
      </w:r>
      <w:r>
        <w:t>(2003e). “Tensed Propositions as Predicates” in Prior (2003a), 195-211.</w:t>
      </w:r>
    </w:p>
    <w:p w14:paraId="5AE2A507" w14:textId="53F88F69" w:rsidR="006F0967" w:rsidRPr="003F04C0" w:rsidRDefault="006F0967" w:rsidP="007C1F32">
      <w:pPr>
        <w:pStyle w:val="Standard"/>
        <w:spacing w:line="480" w:lineRule="auto"/>
        <w:ind w:left="720" w:hanging="720"/>
        <w:jc w:val="both"/>
      </w:pPr>
      <w:proofErr w:type="spellStart"/>
      <w:r>
        <w:t>Pruss</w:t>
      </w:r>
      <w:proofErr w:type="spellEnd"/>
      <w:r>
        <w:t xml:space="preserve"> (2002). “The Actual and the Possible”</w:t>
      </w:r>
      <w:r w:rsidR="003F04C0">
        <w:t xml:space="preserve"> in R. M. Gale (Ed.), </w:t>
      </w:r>
      <w:r w:rsidR="003F04C0">
        <w:rPr>
          <w:i/>
        </w:rPr>
        <w:t>Blackwell guide to metaphysics</w:t>
      </w:r>
      <w:r w:rsidR="003F04C0">
        <w:t xml:space="preserve"> (Oxford: Blackwell), 313-333.</w:t>
      </w:r>
    </w:p>
    <w:p w14:paraId="5BEA041B" w14:textId="351B7AE8" w:rsidR="00FF4C58" w:rsidRPr="00FF4C58" w:rsidRDefault="00FF4C58" w:rsidP="007C1F32">
      <w:pPr>
        <w:pStyle w:val="Standard"/>
        <w:spacing w:line="480" w:lineRule="auto"/>
        <w:ind w:left="720" w:hanging="720"/>
        <w:jc w:val="both"/>
      </w:pPr>
      <w:r>
        <w:t xml:space="preserve">Pseudo-Scotus (1968). </w:t>
      </w:r>
      <w:proofErr w:type="spellStart"/>
      <w:r>
        <w:rPr>
          <w:i/>
        </w:rPr>
        <w:t>Quaestiones</w:t>
      </w:r>
      <w:proofErr w:type="spellEnd"/>
      <w:r>
        <w:rPr>
          <w:i/>
        </w:rPr>
        <w:t xml:space="preserve"> Octo in Duos </w:t>
      </w:r>
      <w:proofErr w:type="spellStart"/>
      <w:r>
        <w:rPr>
          <w:i/>
        </w:rPr>
        <w:t>Libros</w:t>
      </w:r>
      <w:proofErr w:type="spellEnd"/>
      <w:r>
        <w:rPr>
          <w:i/>
        </w:rPr>
        <w:t xml:space="preserve"> </w:t>
      </w:r>
      <w:proofErr w:type="spellStart"/>
      <w:r>
        <w:rPr>
          <w:i/>
        </w:rPr>
        <w:t>Perihermenias</w:t>
      </w:r>
      <w:proofErr w:type="spellEnd"/>
      <w:r>
        <w:rPr>
          <w:i/>
        </w:rPr>
        <w:t xml:space="preserve">, Opus </w:t>
      </w:r>
      <w:proofErr w:type="spellStart"/>
      <w:r>
        <w:rPr>
          <w:i/>
        </w:rPr>
        <w:t>Secundum</w:t>
      </w:r>
      <w:proofErr w:type="spellEnd"/>
      <w:r>
        <w:t xml:space="preserve">. In L. Wadding (ed.), </w:t>
      </w:r>
      <w:r>
        <w:rPr>
          <w:i/>
        </w:rPr>
        <w:t>Johannes Duns Scotus Opera Omnia</w:t>
      </w:r>
      <w:r>
        <w:t xml:space="preserve">, </w:t>
      </w:r>
      <w:r w:rsidR="006679DA">
        <w:t xml:space="preserve">(Hildesheim: G. Olms). </w:t>
      </w:r>
    </w:p>
    <w:p w14:paraId="1D12B03F" w14:textId="03749D51" w:rsidR="00D37D69" w:rsidRDefault="00D37D69" w:rsidP="007C1F32">
      <w:pPr>
        <w:pStyle w:val="Standard"/>
        <w:spacing w:line="480" w:lineRule="auto"/>
        <w:ind w:left="720" w:hanging="720"/>
        <w:jc w:val="both"/>
      </w:pPr>
      <w:r>
        <w:t xml:space="preserve">Quine, W. V. O. (1948). “On What There Is” </w:t>
      </w:r>
      <w:r>
        <w:rPr>
          <w:i/>
        </w:rPr>
        <w:t>Review of Metaphysics</w:t>
      </w:r>
      <w:r>
        <w:t xml:space="preserve"> 2:5, 21-38.</w:t>
      </w:r>
    </w:p>
    <w:p w14:paraId="7491C42D" w14:textId="6EEB05FE" w:rsidR="00DB772E" w:rsidRPr="00DB772E" w:rsidRDefault="00DB772E" w:rsidP="007C1F32">
      <w:pPr>
        <w:pStyle w:val="Standard"/>
        <w:spacing w:line="480" w:lineRule="auto"/>
        <w:ind w:left="720" w:hanging="720"/>
        <w:jc w:val="both"/>
      </w:pPr>
      <w:r>
        <w:t xml:space="preserve">Rosen, Gideon (1990). “Modal </w:t>
      </w:r>
      <w:proofErr w:type="spellStart"/>
      <w:r>
        <w:t>Fictionalism</w:t>
      </w:r>
      <w:proofErr w:type="spellEnd"/>
      <w:r>
        <w:t xml:space="preserve">” </w:t>
      </w:r>
      <w:r>
        <w:rPr>
          <w:i/>
        </w:rPr>
        <w:t>Mind</w:t>
      </w:r>
      <w:r>
        <w:t xml:space="preserve"> 99:395, 327-354.</w:t>
      </w:r>
    </w:p>
    <w:p w14:paraId="6A1DAADC" w14:textId="5D5425EC" w:rsidR="00E5711E" w:rsidRPr="00E5711E" w:rsidRDefault="00E5711E" w:rsidP="007C1F32">
      <w:pPr>
        <w:pStyle w:val="Standard"/>
        <w:spacing w:line="480" w:lineRule="auto"/>
        <w:ind w:left="720" w:hanging="720"/>
        <w:jc w:val="both"/>
      </w:pPr>
      <w:proofErr w:type="spellStart"/>
      <w:r>
        <w:t>Routley</w:t>
      </w:r>
      <w:proofErr w:type="spellEnd"/>
      <w:r>
        <w:t xml:space="preserve">, Richard (1980). </w:t>
      </w:r>
      <w:r>
        <w:rPr>
          <w:i/>
        </w:rPr>
        <w:t xml:space="preserve">Exploring </w:t>
      </w:r>
      <w:proofErr w:type="spellStart"/>
      <w:r>
        <w:rPr>
          <w:i/>
        </w:rPr>
        <w:t>Meinong’s</w:t>
      </w:r>
      <w:proofErr w:type="spellEnd"/>
      <w:r>
        <w:rPr>
          <w:i/>
        </w:rPr>
        <w:t xml:space="preserve"> Jungle, and Beyond</w:t>
      </w:r>
      <w:r>
        <w:t xml:space="preserve"> (Canberra: Research </w:t>
      </w:r>
      <w:proofErr w:type="spellStart"/>
      <w:r>
        <w:t>Schol</w:t>
      </w:r>
      <w:proofErr w:type="spellEnd"/>
      <w:r>
        <w:t xml:space="preserve"> of Social Sciences, Australian National University).</w:t>
      </w:r>
    </w:p>
    <w:p w14:paraId="5C947B6D" w14:textId="7E791290" w:rsidR="00221052" w:rsidRPr="00221052" w:rsidRDefault="00221052" w:rsidP="007C1F32">
      <w:pPr>
        <w:pStyle w:val="Standard"/>
        <w:spacing w:line="480" w:lineRule="auto"/>
        <w:ind w:left="720" w:hanging="720"/>
        <w:jc w:val="both"/>
      </w:pPr>
      <w:proofErr w:type="spellStart"/>
      <w:r>
        <w:t>Sanson</w:t>
      </w:r>
      <w:proofErr w:type="spellEnd"/>
      <w:r>
        <w:t xml:space="preserve">, David, and Ben Caplan (2010). “The Way Things Were” </w:t>
      </w:r>
      <w:r>
        <w:rPr>
          <w:i/>
        </w:rPr>
        <w:t>Philosophy and Phenomenological Research</w:t>
      </w:r>
      <w:r>
        <w:t xml:space="preserve"> 81:1, 24-39.</w:t>
      </w:r>
    </w:p>
    <w:p w14:paraId="66C17973" w14:textId="47507377" w:rsidR="00691A00" w:rsidRPr="00691A00" w:rsidRDefault="00691A00" w:rsidP="007C1F32">
      <w:pPr>
        <w:pStyle w:val="Standard"/>
        <w:spacing w:line="480" w:lineRule="auto"/>
        <w:ind w:left="720" w:hanging="720"/>
        <w:jc w:val="both"/>
      </w:pPr>
      <w:proofErr w:type="spellStart"/>
      <w:r>
        <w:lastRenderedPageBreak/>
        <w:t>Simchen</w:t>
      </w:r>
      <w:proofErr w:type="spellEnd"/>
      <w:r>
        <w:t>, Ori (2006). “</w:t>
      </w:r>
      <w:proofErr w:type="spellStart"/>
      <w:r>
        <w:t>Actualist</w:t>
      </w:r>
      <w:proofErr w:type="spellEnd"/>
      <w:r>
        <w:t xml:space="preserve"> Essentialism and General Possibilities” </w:t>
      </w:r>
      <w:r>
        <w:rPr>
          <w:i/>
        </w:rPr>
        <w:t>The Journal of Philosophy</w:t>
      </w:r>
      <w:r>
        <w:t xml:space="preserve"> 103:1, 5-26.</w:t>
      </w:r>
    </w:p>
    <w:p w14:paraId="1C012C55" w14:textId="44A505E2" w:rsidR="00FB7D5F" w:rsidRDefault="00FB7D5F" w:rsidP="007C1F32">
      <w:pPr>
        <w:pStyle w:val="Standard"/>
        <w:spacing w:line="480" w:lineRule="auto"/>
        <w:ind w:left="720" w:hanging="720"/>
        <w:jc w:val="both"/>
      </w:pPr>
      <w:proofErr w:type="spellStart"/>
      <w:r>
        <w:t>Stalnaker</w:t>
      </w:r>
      <w:proofErr w:type="spellEnd"/>
      <w:r>
        <w:t xml:space="preserve">, Robert (1968). </w:t>
      </w:r>
      <w:r>
        <w:rPr>
          <w:i/>
        </w:rPr>
        <w:t>A Theory of Conditionals</w:t>
      </w:r>
      <w:r w:rsidR="00C63501">
        <w:t>.</w:t>
      </w:r>
      <w:r>
        <w:t xml:space="preserve"> Vol. 2 of </w:t>
      </w:r>
      <w:r>
        <w:rPr>
          <w:i/>
        </w:rPr>
        <w:t>American Philosophical Quarterly</w:t>
      </w:r>
      <w:r w:rsidR="00C63501">
        <w:rPr>
          <w:i/>
        </w:rPr>
        <w:t xml:space="preserve"> Monograph Series</w:t>
      </w:r>
      <w:r>
        <w:rPr>
          <w:i/>
        </w:rPr>
        <w:t xml:space="preserve"> </w:t>
      </w:r>
      <w:r w:rsidR="00C63501">
        <w:t>(Oxford: Blackwell), 98-112.</w:t>
      </w:r>
    </w:p>
    <w:p w14:paraId="7B41B382" w14:textId="3D9660F3" w:rsidR="00B5218F" w:rsidRDefault="00B5218F" w:rsidP="007C1F32">
      <w:pPr>
        <w:pStyle w:val="Standard"/>
        <w:spacing w:line="480" w:lineRule="auto"/>
        <w:ind w:left="720" w:hanging="720"/>
        <w:jc w:val="both"/>
      </w:pPr>
      <w:proofErr w:type="spellStart"/>
      <w:r>
        <w:t>Tallant</w:t>
      </w:r>
      <w:proofErr w:type="spellEnd"/>
      <w:r>
        <w:t xml:space="preserve">, Jonathan (2009). “Ontological Cheats Might Just Prosper” </w:t>
      </w:r>
      <w:r>
        <w:rPr>
          <w:i/>
        </w:rPr>
        <w:t xml:space="preserve">Analysis </w:t>
      </w:r>
      <w:r>
        <w:t>69:3, 422-430.</w:t>
      </w:r>
    </w:p>
    <w:p w14:paraId="196B1F24" w14:textId="75D55CF0" w:rsidR="00B5218F" w:rsidRPr="00B5218F" w:rsidRDefault="00B5218F" w:rsidP="007C1F32">
      <w:pPr>
        <w:pStyle w:val="Standard"/>
        <w:spacing w:line="480" w:lineRule="auto"/>
        <w:ind w:left="720" w:hanging="720"/>
        <w:jc w:val="both"/>
      </w:pPr>
      <w:r>
        <w:rPr>
          <w:u w:val="single"/>
        </w:rPr>
        <w:tab/>
      </w:r>
      <w:r>
        <w:t xml:space="preserve">(2010). “Still Cheating, Still Prospering” </w:t>
      </w:r>
      <w:r>
        <w:rPr>
          <w:i/>
        </w:rPr>
        <w:t>Analysis</w:t>
      </w:r>
      <w:r>
        <w:t xml:space="preserve"> 70:3, 502-506.</w:t>
      </w:r>
    </w:p>
    <w:p w14:paraId="4E86D6A7" w14:textId="22E33C3E" w:rsidR="0061128D" w:rsidRPr="0061128D" w:rsidRDefault="0061128D" w:rsidP="007C1F32">
      <w:pPr>
        <w:pStyle w:val="Standard"/>
        <w:spacing w:line="480" w:lineRule="auto"/>
        <w:ind w:left="720" w:hanging="720"/>
        <w:jc w:val="both"/>
      </w:pPr>
      <w:proofErr w:type="spellStart"/>
      <w:r>
        <w:t>Tallant</w:t>
      </w:r>
      <w:proofErr w:type="spellEnd"/>
      <w:r>
        <w:t xml:space="preserve">, Jonathan and David Ingram (forthcoming). “Nefarious Presentism” </w:t>
      </w:r>
      <w:r>
        <w:rPr>
          <w:i/>
        </w:rPr>
        <w:t>Philosophical Quarterly</w:t>
      </w:r>
      <w:r>
        <w:t xml:space="preserve">. </w:t>
      </w:r>
    </w:p>
    <w:p w14:paraId="5C3C17CF" w14:textId="101B4721" w:rsidR="00722B1F" w:rsidRPr="00722B1F" w:rsidRDefault="00722B1F" w:rsidP="007C1F32">
      <w:pPr>
        <w:pStyle w:val="Standard"/>
        <w:spacing w:line="480" w:lineRule="auto"/>
        <w:ind w:left="720" w:hanging="720"/>
        <w:jc w:val="both"/>
      </w:pPr>
      <w:proofErr w:type="spellStart"/>
      <w:r>
        <w:t>Torrengo</w:t>
      </w:r>
      <w:proofErr w:type="spellEnd"/>
      <w:r>
        <w:t xml:space="preserve">, </w:t>
      </w:r>
      <w:proofErr w:type="spellStart"/>
      <w:r>
        <w:t>Giulano</w:t>
      </w:r>
      <w:proofErr w:type="spellEnd"/>
      <w:r>
        <w:t xml:space="preserve"> (2014). “Ostrich presentism” </w:t>
      </w:r>
      <w:r>
        <w:rPr>
          <w:i/>
        </w:rPr>
        <w:t xml:space="preserve">Philosophical Studies </w:t>
      </w:r>
      <w:r>
        <w:t>170:2, 255-276.</w:t>
      </w:r>
    </w:p>
    <w:p w14:paraId="4EEB8817" w14:textId="1129CAA2" w:rsidR="006F3BDF" w:rsidRDefault="006F3BDF" w:rsidP="007C1F32">
      <w:pPr>
        <w:pStyle w:val="Standard"/>
        <w:spacing w:line="480" w:lineRule="auto"/>
        <w:ind w:left="720" w:hanging="720"/>
        <w:jc w:val="both"/>
        <w:rPr>
          <w:i/>
        </w:rPr>
      </w:pPr>
      <w:r>
        <w:t xml:space="preserve">Vetter, Barbara (2013). “‘Can’ Without Possible Worlds” </w:t>
      </w:r>
      <w:r>
        <w:rPr>
          <w:i/>
        </w:rPr>
        <w:t>Philosopher’s Imprint</w:t>
      </w:r>
      <w:r>
        <w:t xml:space="preserve"> 13:16, 1-27.</w:t>
      </w:r>
    </w:p>
    <w:p w14:paraId="0B4F616D" w14:textId="23B9471A" w:rsidR="00897519" w:rsidRDefault="00897519" w:rsidP="007C1F32">
      <w:pPr>
        <w:pStyle w:val="Standard"/>
        <w:spacing w:line="480" w:lineRule="auto"/>
        <w:ind w:left="720" w:hanging="720"/>
        <w:jc w:val="both"/>
      </w:pPr>
      <w:r>
        <w:rPr>
          <w:i/>
          <w:u w:val="single"/>
        </w:rPr>
        <w:tab/>
      </w:r>
      <w:r>
        <w:t>(2014). “Dispositions without Conditionals” Mind 123:489, 129-156.</w:t>
      </w:r>
    </w:p>
    <w:p w14:paraId="12189622" w14:textId="56C37318" w:rsidR="00213C43" w:rsidRDefault="00213C43" w:rsidP="007C1F32">
      <w:pPr>
        <w:pStyle w:val="Standard"/>
        <w:spacing w:line="480" w:lineRule="auto"/>
        <w:ind w:left="720" w:hanging="720"/>
        <w:jc w:val="both"/>
      </w:pPr>
      <w:r>
        <w:rPr>
          <w:u w:val="single"/>
        </w:rPr>
        <w:tab/>
      </w:r>
      <w:r>
        <w:t>(forthcoming). “Fr</w:t>
      </w:r>
      <w:r w:rsidR="00F538C6">
        <w:t>om Potentiality to Possibility”</w:t>
      </w:r>
      <w:r>
        <w:t xml:space="preserve"> to appear in </w:t>
      </w:r>
      <w:r>
        <w:rPr>
          <w:i/>
        </w:rPr>
        <w:t>Handbook of Potentiality</w:t>
      </w:r>
      <w:r>
        <w:t xml:space="preserve">, (eds.) Engelhard, K. and </w:t>
      </w:r>
      <w:proofErr w:type="spellStart"/>
      <w:r>
        <w:t>Quante</w:t>
      </w:r>
      <w:proofErr w:type="spellEnd"/>
      <w:r>
        <w:t>, M., (Springer, forthcoming).</w:t>
      </w:r>
    </w:p>
    <w:p w14:paraId="0E9B7936" w14:textId="2CAC7DE4" w:rsidR="00040B74" w:rsidRPr="00040B74" w:rsidRDefault="00040B74" w:rsidP="007C1F32">
      <w:pPr>
        <w:pStyle w:val="Standard"/>
        <w:spacing w:line="480" w:lineRule="auto"/>
        <w:ind w:left="720" w:hanging="720"/>
        <w:jc w:val="both"/>
      </w:pPr>
      <w:r>
        <w:t xml:space="preserve">Wang, Jennifer (2015). “The Modal Limits of </w:t>
      </w:r>
      <w:proofErr w:type="spellStart"/>
      <w:r>
        <w:t>Dispositionalism</w:t>
      </w:r>
      <w:proofErr w:type="spellEnd"/>
      <w:r>
        <w:t xml:space="preserve">” </w:t>
      </w:r>
      <w:proofErr w:type="spellStart"/>
      <w:r>
        <w:rPr>
          <w:i/>
        </w:rPr>
        <w:t>Noûs</w:t>
      </w:r>
      <w:proofErr w:type="spellEnd"/>
      <w:r>
        <w:t xml:space="preserve"> 49:3, 454-469.</w:t>
      </w:r>
    </w:p>
    <w:p w14:paraId="7DAF9CF7" w14:textId="277A0400" w:rsidR="003C3A0E" w:rsidRDefault="00F151DF" w:rsidP="007C1F32">
      <w:pPr>
        <w:pStyle w:val="Standard"/>
        <w:spacing w:line="480" w:lineRule="auto"/>
        <w:ind w:left="720" w:hanging="720"/>
        <w:jc w:val="both"/>
      </w:pPr>
      <w:r>
        <w:t>Yates, David (forthcoming) “</w:t>
      </w:r>
      <w:proofErr w:type="spellStart"/>
      <w:r>
        <w:t>Dispositionalism</w:t>
      </w:r>
      <w:proofErr w:type="spellEnd"/>
      <w:r>
        <w:t xml:space="preserve"> and the Modal Operators” </w:t>
      </w:r>
      <w:r>
        <w:rPr>
          <w:i/>
        </w:rPr>
        <w:t>Philosophy and Phenomenological Research</w:t>
      </w:r>
      <w:r>
        <w:t>.</w:t>
      </w:r>
    </w:p>
    <w:sectPr w:rsidR="003C3A0E" w:rsidSect="008F7A82">
      <w:headerReference w:type="default" r:id="rId13"/>
      <w:pgSz w:w="12240" w:h="15840"/>
      <w:pgMar w:top="1134" w:right="1710"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955FA" w14:textId="77777777" w:rsidR="00E375E0" w:rsidRDefault="00E375E0" w:rsidP="007B2E95">
      <w:pPr>
        <w:spacing w:after="0" w:line="240" w:lineRule="auto"/>
      </w:pPr>
      <w:r>
        <w:separator/>
      </w:r>
    </w:p>
  </w:endnote>
  <w:endnote w:type="continuationSeparator" w:id="0">
    <w:p w14:paraId="50066E55" w14:textId="77777777" w:rsidR="00E375E0" w:rsidRDefault="00E375E0" w:rsidP="007B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36E9A" w14:textId="77777777" w:rsidR="00E375E0" w:rsidRDefault="00E375E0" w:rsidP="007B2E95">
      <w:pPr>
        <w:spacing w:after="0" w:line="240" w:lineRule="auto"/>
      </w:pPr>
      <w:r>
        <w:separator/>
      </w:r>
    </w:p>
  </w:footnote>
  <w:footnote w:type="continuationSeparator" w:id="0">
    <w:p w14:paraId="12EA2AA7" w14:textId="77777777" w:rsidR="00E375E0" w:rsidRDefault="00E375E0" w:rsidP="007B2E95">
      <w:pPr>
        <w:spacing w:after="0" w:line="240" w:lineRule="auto"/>
      </w:pPr>
      <w:r>
        <w:continuationSeparator/>
      </w:r>
    </w:p>
  </w:footnote>
  <w:footnote w:id="1">
    <w:p w14:paraId="635D84EC" w14:textId="78C1A46A" w:rsidR="00C126E6" w:rsidRDefault="00C126E6" w:rsidP="007C1F32">
      <w:pPr>
        <w:pStyle w:val="FootnoteText"/>
        <w:jc w:val="both"/>
      </w:pPr>
      <w:r>
        <w:rPr>
          <w:rStyle w:val="FootnoteReference"/>
        </w:rPr>
        <w:footnoteRef/>
      </w:r>
      <w:r>
        <w:t xml:space="preserve"> See Bird (2007); Contessa (2013), (2015); Yates (forthcoming); </w:t>
      </w:r>
      <w:proofErr w:type="spellStart"/>
      <w:r>
        <w:t>Hauska</w:t>
      </w:r>
      <w:proofErr w:type="spellEnd"/>
      <w:r>
        <w:t xml:space="preserve"> (forthcoming); Lowe (2011); Vetter (2013), (2014). The account of </w:t>
      </w:r>
      <w:proofErr w:type="spellStart"/>
      <w:r>
        <w:t>Diodorean</w:t>
      </w:r>
      <w:proofErr w:type="spellEnd"/>
      <w:r>
        <w:t xml:space="preserve"> modality in Prior (1967) provides probably the first diachronic analysis of modality in post-</w:t>
      </w:r>
      <w:proofErr w:type="spellStart"/>
      <w:r>
        <w:t>Fregean</w:t>
      </w:r>
      <w:proofErr w:type="spellEnd"/>
      <w:r>
        <w:t xml:space="preserve"> philosophy, and several other essays in Prior (2003a) touch on the topic. Prior, however, never advocated temporal models of modality as replacements of more standard accounts. </w:t>
      </w:r>
    </w:p>
  </w:footnote>
  <w:footnote w:id="2">
    <w:p w14:paraId="21C18652" w14:textId="21D92DF5" w:rsidR="00C126E6" w:rsidRDefault="00C126E6" w:rsidP="007C1F32">
      <w:pPr>
        <w:pStyle w:val="FootnoteText"/>
        <w:jc w:val="both"/>
      </w:pPr>
      <w:r>
        <w:rPr>
          <w:rStyle w:val="FootnoteReference"/>
        </w:rPr>
        <w:footnoteRef/>
      </w:r>
      <w:r>
        <w:t xml:space="preserve"> Default because though it is seldom if ever explicitly stated, it appears to be presupposed by the quantificational practices of synchronic powers advocates.</w:t>
      </w:r>
    </w:p>
  </w:footnote>
  <w:footnote w:id="3">
    <w:p w14:paraId="22F66458" w14:textId="4096AF1A" w:rsidR="00C126E6" w:rsidRDefault="00C126E6" w:rsidP="007C1F32">
      <w:pPr>
        <w:pStyle w:val="FootnoteText"/>
        <w:jc w:val="both"/>
      </w:pPr>
      <w:r>
        <w:rPr>
          <w:rStyle w:val="FootnoteReference"/>
        </w:rPr>
        <w:footnoteRef/>
      </w:r>
      <w:r>
        <w:t xml:space="preserve"> This point is made at length by Vetter (2014).</w:t>
      </w:r>
    </w:p>
  </w:footnote>
  <w:footnote w:id="4">
    <w:p w14:paraId="0B1E71C1" w14:textId="3CE546F2" w:rsidR="00C126E6" w:rsidRPr="00D63220" w:rsidRDefault="00C126E6" w:rsidP="007C1F32">
      <w:pPr>
        <w:pStyle w:val="FootnoteText"/>
        <w:jc w:val="both"/>
      </w:pPr>
      <w:r w:rsidRPr="00D63220">
        <w:rPr>
          <w:rStyle w:val="FootnoteReference"/>
        </w:rPr>
        <w:footnoteRef/>
      </w:r>
      <w:r w:rsidRPr="00D63220">
        <w:t xml:space="preserve"> </w:t>
      </w:r>
      <w:r w:rsidR="00D63220" w:rsidRPr="00D63220">
        <w:rPr>
          <w:rFonts w:cs="Times New Roman"/>
        </w:rPr>
        <w:t xml:space="preserve">This is the reason why it is </w:t>
      </w:r>
      <w:r w:rsidR="00D63220" w:rsidRPr="00D63220">
        <w:rPr>
          <w:rFonts w:cs="Times New Roman"/>
          <w:i/>
        </w:rPr>
        <w:t xml:space="preserve">prima facie </w:t>
      </w:r>
      <w:r w:rsidR="00D63220" w:rsidRPr="00D63220">
        <w:rPr>
          <w:rFonts w:cs="Times New Roman"/>
        </w:rPr>
        <w:t>plausible to analyze certain statements about possibility, i.e. disposition ascriptions, in terms of stimulus: manifestation/cause: effect pairs.</w:t>
      </w:r>
      <w:r w:rsidRPr="00D63220">
        <w:t xml:space="preserve"> See Vetter (2014); cf. Lowe (2011), Nolan (2015).</w:t>
      </w:r>
    </w:p>
  </w:footnote>
  <w:footnote w:id="5">
    <w:p w14:paraId="13F80B29" w14:textId="28552D8E" w:rsidR="00C126E6" w:rsidRDefault="00C126E6" w:rsidP="007C1F32">
      <w:pPr>
        <w:pStyle w:val="FootnoteText"/>
        <w:jc w:val="both"/>
      </w:pPr>
      <w:r>
        <w:rPr>
          <w:rStyle w:val="FootnoteReference"/>
        </w:rPr>
        <w:footnoteRef/>
      </w:r>
      <w:r>
        <w:t xml:space="preserve"> Cf. </w:t>
      </w:r>
      <w:proofErr w:type="spellStart"/>
      <w:r>
        <w:t>Simchen</w:t>
      </w:r>
      <w:proofErr w:type="spellEnd"/>
      <w:r>
        <w:t xml:space="preserve"> (2006).</w:t>
      </w:r>
    </w:p>
  </w:footnote>
  <w:footnote w:id="6">
    <w:p w14:paraId="0ED5A677" w14:textId="18AE5F7C" w:rsidR="00C126E6" w:rsidRDefault="00C126E6" w:rsidP="007C1F32">
      <w:pPr>
        <w:pStyle w:val="FootnoteText"/>
        <w:jc w:val="both"/>
      </w:pPr>
      <w:r>
        <w:rPr>
          <w:rStyle w:val="FootnoteReference"/>
        </w:rPr>
        <w:footnoteRef/>
      </w:r>
      <w:r>
        <w:t xml:space="preserve"> Another form would be </w:t>
      </w:r>
      <w:proofErr w:type="spellStart"/>
      <w:r>
        <w:t>combinatorialism</w:t>
      </w:r>
      <w:proofErr w:type="spellEnd"/>
      <w:r>
        <w:t xml:space="preserve">. Also, within the above diagram, I take </w:t>
      </w:r>
      <w:proofErr w:type="spellStart"/>
      <w:r>
        <w:t>Meinongianism</w:t>
      </w:r>
      <w:proofErr w:type="spellEnd"/>
      <w:r>
        <w:t xml:space="preserve"> to be a form of </w:t>
      </w:r>
      <w:proofErr w:type="spellStart"/>
      <w:r>
        <w:t>ersatzism</w:t>
      </w:r>
      <w:proofErr w:type="spellEnd"/>
      <w:r>
        <w:t xml:space="preserve">. The best-known form of </w:t>
      </w:r>
      <w:proofErr w:type="spellStart"/>
      <w:r>
        <w:t>deflationism</w:t>
      </w:r>
      <w:proofErr w:type="spellEnd"/>
      <w:r>
        <w:t xml:space="preserve"> is probably Rosen’s modal </w:t>
      </w:r>
      <w:proofErr w:type="spellStart"/>
      <w:r>
        <w:t>fictionalism</w:t>
      </w:r>
      <w:proofErr w:type="spellEnd"/>
      <w:r>
        <w:t xml:space="preserve">. Cf. </w:t>
      </w:r>
      <w:proofErr w:type="spellStart"/>
      <w:r>
        <w:t>Cresswell</w:t>
      </w:r>
      <w:proofErr w:type="spellEnd"/>
      <w:r>
        <w:t xml:space="preserve"> (1972); </w:t>
      </w:r>
      <w:proofErr w:type="spellStart"/>
      <w:r>
        <w:t>Routley</w:t>
      </w:r>
      <w:proofErr w:type="spellEnd"/>
      <w:r>
        <w:t xml:space="preserve"> (1980); Rosen (1990).</w:t>
      </w:r>
    </w:p>
  </w:footnote>
  <w:footnote w:id="7">
    <w:p w14:paraId="2C2FBAAB" w14:textId="0B5FD16F" w:rsidR="00C126E6" w:rsidRDefault="00C126E6" w:rsidP="007C1F32">
      <w:pPr>
        <w:pStyle w:val="FootnoteText"/>
        <w:jc w:val="both"/>
      </w:pPr>
      <w:r>
        <w:rPr>
          <w:rStyle w:val="FootnoteReference"/>
        </w:rPr>
        <w:footnoteRef/>
      </w:r>
      <w:r>
        <w:t xml:space="preserve"> Vetter (2013), 1.</w:t>
      </w:r>
    </w:p>
  </w:footnote>
  <w:footnote w:id="8">
    <w:p w14:paraId="43D85D64" w14:textId="77777777" w:rsidR="00600B42" w:rsidRPr="00025724" w:rsidRDefault="00600B42" w:rsidP="00600B42">
      <w:pPr>
        <w:spacing w:after="0" w:line="240" w:lineRule="auto"/>
        <w:jc w:val="both"/>
        <w:rPr>
          <w:rFonts w:ascii="Times New Roman" w:hAnsi="Times New Roman" w:cs="Times New Roman"/>
          <w:sz w:val="20"/>
          <w:szCs w:val="20"/>
        </w:rPr>
      </w:pPr>
      <w:r w:rsidRPr="00025724">
        <w:rPr>
          <w:rStyle w:val="FootnoteReference"/>
          <w:rFonts w:ascii="Times New Roman" w:hAnsi="Times New Roman" w:cs="Times New Roman"/>
          <w:sz w:val="20"/>
          <w:szCs w:val="20"/>
        </w:rPr>
        <w:footnoteRef/>
      </w:r>
      <w:r w:rsidRPr="00025724">
        <w:rPr>
          <w:rFonts w:ascii="Times New Roman" w:hAnsi="Times New Roman" w:cs="Times New Roman"/>
          <w:sz w:val="20"/>
          <w:szCs w:val="20"/>
        </w:rPr>
        <w:t xml:space="preserve"> </w:t>
      </w:r>
      <w:r>
        <w:rPr>
          <w:rFonts w:ascii="Times New Roman" w:hAnsi="Times New Roman" w:cs="Times New Roman"/>
          <w:sz w:val="20"/>
          <w:szCs w:val="20"/>
        </w:rPr>
        <w:t>Here</w:t>
      </w:r>
      <w:r w:rsidRPr="00025724">
        <w:rPr>
          <w:rFonts w:ascii="Times New Roman" w:hAnsi="Times New Roman" w:cs="Times New Roman"/>
          <w:sz w:val="20"/>
          <w:szCs w:val="20"/>
        </w:rPr>
        <w:t xml:space="preserve">, Φ is a predicate denoting a property, and </w:t>
      </w:r>
      <w:r w:rsidRPr="00025724">
        <w:rPr>
          <w:rFonts w:ascii="Cambria Math" w:hAnsi="Cambria Math" w:cs="Cambria Math"/>
          <w:sz w:val="20"/>
          <w:szCs w:val="20"/>
        </w:rPr>
        <w:t>⟩</w:t>
      </w:r>
      <w:r w:rsidRPr="00025724">
        <w:rPr>
          <w:rFonts w:ascii="Times New Roman" w:hAnsi="Times New Roman" w:cs="Times New Roman"/>
          <w:sz w:val="20"/>
          <w:szCs w:val="20"/>
        </w:rPr>
        <w:t>[</w:t>
      </w:r>
      <w:r w:rsidRPr="00025724">
        <w:rPr>
          <w:rFonts w:ascii="Times New Roman" w:hAnsi="Times New Roman" w:cs="Times New Roman"/>
          <w:i/>
          <w:sz w:val="20"/>
          <w:szCs w:val="20"/>
        </w:rPr>
        <w:t>p</w:t>
      </w:r>
      <w:r w:rsidRPr="00025724">
        <w:rPr>
          <w:rFonts w:ascii="Times New Roman" w:hAnsi="Times New Roman" w:cs="Times New Roman"/>
          <w:sz w:val="20"/>
          <w:szCs w:val="20"/>
        </w:rPr>
        <w:t xml:space="preserve">] is a predicate of &lt;Φ&gt;. The above equivalences constitute a position Yates calls </w:t>
      </w:r>
      <w:r w:rsidRPr="00025724">
        <w:rPr>
          <w:rFonts w:ascii="Times New Roman" w:hAnsi="Times New Roman" w:cs="Times New Roman"/>
          <w:i/>
          <w:sz w:val="20"/>
          <w:szCs w:val="20"/>
        </w:rPr>
        <w:t xml:space="preserve">strong </w:t>
      </w:r>
      <w:proofErr w:type="spellStart"/>
      <w:r w:rsidRPr="00025724">
        <w:rPr>
          <w:rFonts w:ascii="Times New Roman" w:hAnsi="Times New Roman" w:cs="Times New Roman"/>
          <w:i/>
          <w:sz w:val="20"/>
          <w:szCs w:val="20"/>
        </w:rPr>
        <w:t>dispositionalism</w:t>
      </w:r>
      <w:proofErr w:type="spellEnd"/>
      <w:r w:rsidRPr="00025724">
        <w:rPr>
          <w:rFonts w:ascii="Times New Roman" w:hAnsi="Times New Roman" w:cs="Times New Roman"/>
          <w:sz w:val="20"/>
          <w:szCs w:val="20"/>
        </w:rPr>
        <w:t xml:space="preserve">. Yates contrasts strong </w:t>
      </w:r>
      <w:proofErr w:type="spellStart"/>
      <w:r w:rsidRPr="00025724">
        <w:rPr>
          <w:rFonts w:ascii="Times New Roman" w:hAnsi="Times New Roman" w:cs="Times New Roman"/>
          <w:sz w:val="20"/>
          <w:szCs w:val="20"/>
        </w:rPr>
        <w:t>dispositionalism</w:t>
      </w:r>
      <w:proofErr w:type="spellEnd"/>
      <w:r w:rsidRPr="00025724">
        <w:rPr>
          <w:rFonts w:ascii="Times New Roman" w:hAnsi="Times New Roman" w:cs="Times New Roman"/>
          <w:sz w:val="20"/>
          <w:szCs w:val="20"/>
        </w:rPr>
        <w:t xml:space="preserve"> with </w:t>
      </w:r>
      <w:r w:rsidRPr="00025724">
        <w:rPr>
          <w:rFonts w:ascii="Times New Roman" w:hAnsi="Times New Roman" w:cs="Times New Roman"/>
          <w:i/>
          <w:sz w:val="20"/>
          <w:szCs w:val="20"/>
        </w:rPr>
        <w:t xml:space="preserve">weak </w:t>
      </w:r>
      <w:proofErr w:type="spellStart"/>
      <w:r w:rsidRPr="00025724">
        <w:rPr>
          <w:rFonts w:ascii="Times New Roman" w:hAnsi="Times New Roman" w:cs="Times New Roman"/>
          <w:i/>
          <w:sz w:val="20"/>
          <w:szCs w:val="20"/>
        </w:rPr>
        <w:t>dispositionalism</w:t>
      </w:r>
      <w:proofErr w:type="spellEnd"/>
      <w:r w:rsidRPr="00025724">
        <w:rPr>
          <w:rFonts w:ascii="Times New Roman" w:hAnsi="Times New Roman" w:cs="Times New Roman"/>
          <w:sz w:val="20"/>
          <w:szCs w:val="20"/>
        </w:rPr>
        <w:t>, for which the following equivalences hold:</w:t>
      </w:r>
    </w:p>
    <w:p w14:paraId="5E83B100" w14:textId="77777777" w:rsidR="00600B42" w:rsidRPr="00025724" w:rsidRDefault="00600B42" w:rsidP="00600B42">
      <w:pPr>
        <w:spacing w:after="0" w:line="240" w:lineRule="auto"/>
        <w:jc w:val="both"/>
        <w:rPr>
          <w:rFonts w:ascii="Times New Roman" w:hAnsi="Times New Roman" w:cs="Times New Roman"/>
          <w:sz w:val="20"/>
          <w:szCs w:val="20"/>
        </w:rPr>
      </w:pPr>
      <w:r w:rsidRPr="00025724">
        <w:rPr>
          <w:rFonts w:ascii="Times New Roman" w:hAnsi="Times New Roman" w:cs="Times New Roman"/>
          <w:sz w:val="20"/>
          <w:szCs w:val="20"/>
        </w:rPr>
        <w:tab/>
      </w:r>
      <w:r w:rsidRPr="00025724">
        <w:rPr>
          <w:rFonts w:ascii="Segoe UI Symbol" w:hAnsi="Segoe UI Symbol" w:cs="Segoe UI Symbol"/>
          <w:sz w:val="20"/>
          <w:szCs w:val="20"/>
        </w:rPr>
        <w:t>♢</w:t>
      </w:r>
      <w:r w:rsidRPr="00025724">
        <w:rPr>
          <w:rFonts w:ascii="Times New Roman" w:hAnsi="Times New Roman" w:cs="Times New Roman"/>
          <w:i/>
          <w:sz w:val="20"/>
          <w:szCs w:val="20"/>
        </w:rPr>
        <w:t>p</w:t>
      </w:r>
      <w:r w:rsidRPr="00025724">
        <w:rPr>
          <w:rFonts w:ascii="Times New Roman" w:hAnsi="Times New Roman" w:cs="Times New Roman"/>
          <w:sz w:val="20"/>
          <w:szCs w:val="20"/>
        </w:rPr>
        <w:t xml:space="preserve"> </w:t>
      </w:r>
      <w:r w:rsidRPr="00025724">
        <w:rPr>
          <w:rFonts w:ascii="Cambria Math" w:hAnsi="Cambria Math" w:cs="Cambria Math"/>
          <w:sz w:val="20"/>
          <w:szCs w:val="20"/>
        </w:rPr>
        <w:t>≝</w:t>
      </w:r>
      <w:r w:rsidRPr="00025724">
        <w:rPr>
          <w:rFonts w:ascii="Times New Roman" w:hAnsi="Times New Roman" w:cs="Times New Roman"/>
          <w:sz w:val="20"/>
          <w:szCs w:val="20"/>
        </w:rPr>
        <w:t xml:space="preserve"> (</w:t>
      </w:r>
      <w:r w:rsidRPr="00025724">
        <w:rPr>
          <w:rFonts w:ascii="Cambria Math" w:hAnsi="Cambria Math" w:cs="Cambria Math"/>
          <w:sz w:val="20"/>
          <w:szCs w:val="20"/>
        </w:rPr>
        <w:t>∃</w:t>
      </w:r>
      <w:proofErr w:type="gramStart"/>
      <w:r w:rsidRPr="00025724">
        <w:rPr>
          <w:rFonts w:ascii="Times New Roman" w:hAnsi="Times New Roman" w:cs="Times New Roman"/>
          <w:sz w:val="20"/>
          <w:szCs w:val="20"/>
        </w:rPr>
        <w:t>Φ)</w:t>
      </w:r>
      <w:r w:rsidRPr="00025724">
        <w:rPr>
          <w:rFonts w:ascii="Cambria Math" w:hAnsi="Cambria Math" w:cs="Cambria Math"/>
          <w:sz w:val="20"/>
          <w:szCs w:val="20"/>
        </w:rPr>
        <w:t>⟩</w:t>
      </w:r>
      <w:proofErr w:type="gramEnd"/>
      <w:r w:rsidRPr="00025724">
        <w:rPr>
          <w:rFonts w:ascii="Times New Roman" w:hAnsi="Times New Roman" w:cs="Times New Roman"/>
          <w:sz w:val="20"/>
          <w:szCs w:val="20"/>
        </w:rPr>
        <w:t>[</w:t>
      </w:r>
      <w:r w:rsidRPr="00025724">
        <w:rPr>
          <w:rFonts w:ascii="Times New Roman" w:hAnsi="Times New Roman" w:cs="Times New Roman"/>
          <w:i/>
          <w:sz w:val="20"/>
          <w:szCs w:val="20"/>
        </w:rPr>
        <w:t>p</w:t>
      </w:r>
      <w:r w:rsidRPr="00025724">
        <w:rPr>
          <w:rFonts w:ascii="Times New Roman" w:hAnsi="Times New Roman" w:cs="Times New Roman"/>
          <w:sz w:val="20"/>
          <w:szCs w:val="20"/>
        </w:rPr>
        <w:t xml:space="preserve">](Φ) v </w:t>
      </w:r>
      <w:r w:rsidRPr="00025724">
        <w:rPr>
          <w:rFonts w:ascii="Times New Roman" w:hAnsi="Times New Roman" w:cs="Times New Roman"/>
          <w:i/>
          <w:sz w:val="20"/>
          <w:szCs w:val="20"/>
        </w:rPr>
        <w:t>p</w:t>
      </w:r>
    </w:p>
    <w:p w14:paraId="7D2A2783" w14:textId="77777777" w:rsidR="00600B42" w:rsidRDefault="00600B42" w:rsidP="00600B42">
      <w:pPr>
        <w:spacing w:after="0" w:line="240" w:lineRule="auto"/>
        <w:jc w:val="both"/>
        <w:rPr>
          <w:rFonts w:ascii="Times New Roman" w:hAnsi="Times New Roman" w:cs="Times New Roman"/>
          <w:sz w:val="20"/>
          <w:szCs w:val="20"/>
        </w:rPr>
      </w:pPr>
      <w:r w:rsidRPr="00025724">
        <w:rPr>
          <w:rFonts w:ascii="Times New Roman" w:hAnsi="Times New Roman" w:cs="Times New Roman"/>
          <w:sz w:val="20"/>
          <w:szCs w:val="20"/>
        </w:rPr>
        <w:tab/>
        <w:t>□</w:t>
      </w:r>
      <w:r w:rsidRPr="00025724">
        <w:rPr>
          <w:rFonts w:ascii="Times New Roman" w:hAnsi="Times New Roman" w:cs="Times New Roman"/>
          <w:i/>
          <w:sz w:val="20"/>
          <w:szCs w:val="20"/>
        </w:rPr>
        <w:t>p</w:t>
      </w:r>
      <w:r w:rsidRPr="00025724">
        <w:rPr>
          <w:rFonts w:ascii="Times New Roman" w:hAnsi="Times New Roman" w:cs="Times New Roman"/>
          <w:sz w:val="20"/>
          <w:szCs w:val="20"/>
        </w:rPr>
        <w:t xml:space="preserve"> </w:t>
      </w:r>
      <w:r w:rsidRPr="00025724">
        <w:rPr>
          <w:rFonts w:ascii="Cambria Math" w:hAnsi="Cambria Math" w:cs="Cambria Math"/>
          <w:sz w:val="20"/>
          <w:szCs w:val="20"/>
        </w:rPr>
        <w:t>≝</w:t>
      </w:r>
      <w:r w:rsidRPr="00025724">
        <w:rPr>
          <w:rFonts w:ascii="Times New Roman" w:hAnsi="Times New Roman" w:cs="Times New Roman"/>
          <w:sz w:val="20"/>
          <w:szCs w:val="20"/>
        </w:rPr>
        <w:t xml:space="preserve"> ¬(</w:t>
      </w:r>
      <w:r w:rsidRPr="00025724">
        <w:rPr>
          <w:rFonts w:ascii="Cambria Math" w:hAnsi="Cambria Math" w:cs="Cambria Math"/>
          <w:sz w:val="20"/>
          <w:szCs w:val="20"/>
        </w:rPr>
        <w:t>∃</w:t>
      </w:r>
      <w:proofErr w:type="gramStart"/>
      <w:r w:rsidRPr="00025724">
        <w:rPr>
          <w:rFonts w:ascii="Times New Roman" w:hAnsi="Times New Roman" w:cs="Times New Roman"/>
          <w:sz w:val="20"/>
          <w:szCs w:val="20"/>
        </w:rPr>
        <w:t>Φ)</w:t>
      </w:r>
      <w:r w:rsidRPr="00025724">
        <w:rPr>
          <w:rFonts w:ascii="Cambria Math" w:hAnsi="Cambria Math" w:cs="Cambria Math"/>
          <w:sz w:val="20"/>
          <w:szCs w:val="20"/>
        </w:rPr>
        <w:t>⟩</w:t>
      </w:r>
      <w:proofErr w:type="gramEnd"/>
      <w:r w:rsidRPr="00025724">
        <w:rPr>
          <w:rFonts w:ascii="Times New Roman" w:hAnsi="Times New Roman" w:cs="Times New Roman"/>
          <w:sz w:val="20"/>
          <w:szCs w:val="20"/>
        </w:rPr>
        <w:t>[¬</w:t>
      </w:r>
      <w:r w:rsidRPr="00025724">
        <w:rPr>
          <w:rFonts w:ascii="Times New Roman" w:hAnsi="Times New Roman" w:cs="Times New Roman"/>
          <w:i/>
          <w:sz w:val="20"/>
          <w:szCs w:val="20"/>
        </w:rPr>
        <w:t>p</w:t>
      </w:r>
      <w:r w:rsidRPr="00025724">
        <w:rPr>
          <w:rFonts w:ascii="Times New Roman" w:hAnsi="Times New Roman" w:cs="Times New Roman"/>
          <w:sz w:val="20"/>
          <w:szCs w:val="20"/>
        </w:rPr>
        <w:t xml:space="preserve">](Φ) &amp; </w:t>
      </w:r>
      <w:r w:rsidRPr="00025724">
        <w:rPr>
          <w:rFonts w:ascii="Times New Roman" w:hAnsi="Times New Roman" w:cs="Times New Roman"/>
          <w:i/>
          <w:sz w:val="20"/>
          <w:szCs w:val="20"/>
        </w:rPr>
        <w:t>p</w:t>
      </w:r>
    </w:p>
    <w:p w14:paraId="553AB69D" w14:textId="77777777" w:rsidR="00600B42" w:rsidRPr="00025724" w:rsidRDefault="00600B42" w:rsidP="00600B4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See Yates (forthcoming).</w:t>
      </w:r>
    </w:p>
  </w:footnote>
  <w:footnote w:id="9">
    <w:p w14:paraId="4A4E59EF" w14:textId="2A78F749" w:rsidR="00C126E6" w:rsidRDefault="00C126E6" w:rsidP="007C1F32">
      <w:pPr>
        <w:pStyle w:val="FootnoteText"/>
        <w:jc w:val="both"/>
      </w:pPr>
      <w:r>
        <w:rPr>
          <w:rStyle w:val="FootnoteReference"/>
        </w:rPr>
        <w:footnoteRef/>
      </w:r>
      <w:r>
        <w:t xml:space="preserve"> And so the full definition would be:</w:t>
      </w:r>
    </w:p>
    <w:p w14:paraId="2E5C6AC6" w14:textId="418851A1" w:rsidR="00C126E6" w:rsidRDefault="00C126E6" w:rsidP="007C1F32">
      <w:pPr>
        <w:pStyle w:val="FootnoteText"/>
        <w:jc w:val="both"/>
      </w:pPr>
      <w:r>
        <w:rPr>
          <w:rFonts w:ascii="Segoe UI Symbol" w:hAnsi="Segoe UI Symbol" w:cs="Segoe UI Symbol"/>
        </w:rPr>
        <w:t>♢</w:t>
      </w:r>
      <w:r>
        <w:rPr>
          <w:i/>
        </w:rPr>
        <w:t>p</w:t>
      </w:r>
      <w:r>
        <w:t xml:space="preserve"> </w:t>
      </w:r>
      <w:r>
        <w:rPr>
          <w:rFonts w:ascii="Cambria Math" w:hAnsi="Cambria Math" w:cs="Cambria Math"/>
        </w:rPr>
        <w:t>≝</w:t>
      </w:r>
      <w:r>
        <w:t xml:space="preserve"> (</w:t>
      </w:r>
      <w:r>
        <w:rPr>
          <w:rFonts w:ascii="Cambria Math" w:hAnsi="Cambria Math" w:cs="Cambria Math"/>
        </w:rPr>
        <w:t>∃</w:t>
      </w:r>
      <w:proofErr w:type="gramStart"/>
      <w:r>
        <w:rPr>
          <w:i/>
        </w:rPr>
        <w:t>x</w:t>
      </w:r>
      <w:r>
        <w:t>)(</w:t>
      </w:r>
      <w:proofErr w:type="gramEnd"/>
      <w:r>
        <w:rPr>
          <w:rFonts w:ascii="Cambria Math" w:hAnsi="Cambria Math" w:cs="Cambria Math"/>
        </w:rPr>
        <w:t>∃</w:t>
      </w:r>
      <w:r>
        <w:t>Φ)(Φ(</w:t>
      </w:r>
      <w:r>
        <w:rPr>
          <w:i/>
        </w:rPr>
        <w:t>x</w:t>
      </w:r>
      <w:r>
        <w:t xml:space="preserve">) &amp; </w:t>
      </w:r>
      <w:r>
        <w:rPr>
          <w:rFonts w:ascii="Cambria Math" w:hAnsi="Cambria Math" w:cs="Cambria Math"/>
        </w:rPr>
        <w:t>⟩</w:t>
      </w:r>
      <w:r>
        <w:t>[</w:t>
      </w:r>
      <w:r>
        <w:rPr>
          <w:i/>
        </w:rPr>
        <w:t>p</w:t>
      </w:r>
      <w:r>
        <w:t>](Φ)) v (</w:t>
      </w:r>
      <w:r>
        <w:rPr>
          <w:rFonts w:ascii="Cambria Math" w:hAnsi="Cambria Math" w:cs="Cambria Math"/>
        </w:rPr>
        <w:t>∃</w:t>
      </w:r>
      <w:r>
        <w:rPr>
          <w:i/>
        </w:rPr>
        <w:t>xx</w:t>
      </w:r>
      <w:r>
        <w:t>)(</w:t>
      </w:r>
      <w:r>
        <w:rPr>
          <w:rFonts w:ascii="Cambria Math" w:hAnsi="Cambria Math" w:cs="Cambria Math"/>
        </w:rPr>
        <w:t>∃</w:t>
      </w:r>
      <w:r>
        <w:t>Φ)(Φ(</w:t>
      </w:r>
      <w:r>
        <w:rPr>
          <w:i/>
        </w:rPr>
        <w:t>xx</w:t>
      </w:r>
      <w:r>
        <w:t xml:space="preserve">) &amp; </w:t>
      </w:r>
      <w:r>
        <w:rPr>
          <w:rFonts w:ascii="Cambria Math" w:hAnsi="Cambria Math" w:cs="Cambria Math"/>
        </w:rPr>
        <w:t>⟩</w:t>
      </w:r>
      <w:r>
        <w:t>[</w:t>
      </w:r>
      <w:r>
        <w:rPr>
          <w:i/>
        </w:rPr>
        <w:t>p</w:t>
      </w:r>
      <w:r>
        <w:t>](Φ)) v (</w:t>
      </w:r>
      <w:r>
        <w:rPr>
          <w:rFonts w:ascii="Cambria Math" w:hAnsi="Cambria Math" w:cs="Cambria Math"/>
        </w:rPr>
        <w:t>∃</w:t>
      </w:r>
      <w:r>
        <w:rPr>
          <w:i/>
        </w:rPr>
        <w:t>x</w:t>
      </w:r>
      <w:r>
        <w:t>)(</w:t>
      </w:r>
      <w:r>
        <w:rPr>
          <w:rFonts w:ascii="Cambria Math" w:hAnsi="Cambria Math" w:cs="Cambria Math"/>
        </w:rPr>
        <w:t>∃</w:t>
      </w:r>
      <w:r>
        <w:t>ΦΦ)(ΦΦ(</w:t>
      </w:r>
      <w:r>
        <w:rPr>
          <w:i/>
        </w:rPr>
        <w:t>x</w:t>
      </w:r>
      <w:r>
        <w:t xml:space="preserve">) &amp; </w:t>
      </w:r>
      <w:r>
        <w:rPr>
          <w:rFonts w:ascii="Cambria Math" w:hAnsi="Cambria Math" w:cs="Cambria Math"/>
        </w:rPr>
        <w:t>⟩</w:t>
      </w:r>
      <w:r>
        <w:t>[</w:t>
      </w:r>
      <w:r>
        <w:rPr>
          <w:i/>
        </w:rPr>
        <w:t>p</w:t>
      </w:r>
      <w:r>
        <w:t>](ΦΦ)) v (</w:t>
      </w:r>
      <w:r>
        <w:rPr>
          <w:rFonts w:ascii="Cambria Math" w:hAnsi="Cambria Math" w:cs="Cambria Math"/>
        </w:rPr>
        <w:t>∃</w:t>
      </w:r>
      <w:r>
        <w:rPr>
          <w:i/>
        </w:rPr>
        <w:t>xx</w:t>
      </w:r>
      <w:r>
        <w:t>)(</w:t>
      </w:r>
      <w:r>
        <w:rPr>
          <w:rFonts w:ascii="Cambria Math" w:hAnsi="Cambria Math" w:cs="Cambria Math"/>
        </w:rPr>
        <w:t>∃</w:t>
      </w:r>
      <w:r>
        <w:t>ΦΦ)(ΦΦ(</w:t>
      </w:r>
      <w:r w:rsidRPr="00E550AF">
        <w:rPr>
          <w:i/>
        </w:rPr>
        <w:t>x</w:t>
      </w:r>
      <w:r>
        <w:rPr>
          <w:i/>
        </w:rPr>
        <w:t>x</w:t>
      </w:r>
      <w:r>
        <w:t xml:space="preserve">) &amp; </w:t>
      </w:r>
      <w:r>
        <w:rPr>
          <w:rFonts w:ascii="Cambria Math" w:hAnsi="Cambria Math" w:cs="Cambria Math"/>
        </w:rPr>
        <w:t>⟩</w:t>
      </w:r>
      <w:r>
        <w:t>[</w:t>
      </w:r>
      <w:r>
        <w:rPr>
          <w:i/>
        </w:rPr>
        <w:t>p</w:t>
      </w:r>
      <w:r>
        <w:t>](ΦΦ))</w:t>
      </w:r>
    </w:p>
    <w:p w14:paraId="1B8407FA" w14:textId="77777777" w:rsidR="00C126E6" w:rsidRDefault="00C126E6" w:rsidP="007C1F32">
      <w:pPr>
        <w:pStyle w:val="FootnoteText"/>
        <w:jc w:val="both"/>
      </w:pPr>
      <w:r>
        <w:t>This would be read as “there is an object (or objects) with the property Φ (or properties</w:t>
      </w:r>
      <w:r w:rsidRPr="00E550AF">
        <w:t xml:space="preserve"> </w:t>
      </w:r>
      <w:r>
        <w:t>ΦΦ), to bring it about that &lt;</w:t>
      </w:r>
      <w:r>
        <w:rPr>
          <w:i/>
        </w:rPr>
        <w:t>p</w:t>
      </w:r>
      <w:r>
        <w:t xml:space="preserve">&gt;. </w:t>
      </w:r>
    </w:p>
    <w:p w14:paraId="66060EB1" w14:textId="01FC927A" w:rsidR="00C126E6" w:rsidRPr="00E550AF" w:rsidRDefault="00C126E6" w:rsidP="007C1F32">
      <w:pPr>
        <w:pStyle w:val="FootnoteText"/>
        <w:jc w:val="both"/>
      </w:pPr>
      <w:r>
        <w:t xml:space="preserve">The expansion of the </w:t>
      </w:r>
      <w:proofErr w:type="spellStart"/>
      <w:r>
        <w:t>dispositionalist</w:t>
      </w:r>
      <w:proofErr w:type="spellEnd"/>
      <w:r>
        <w:t xml:space="preserve"> definitions in terms of empowered particulars is Yates’ own; and though he officially remains neutral on the question of whether powers are instantiated in particulars, he makes use of the assumption that they are as a heuristic in his own work on the topic.</w:t>
      </w:r>
    </w:p>
  </w:footnote>
  <w:footnote w:id="10">
    <w:p w14:paraId="3A9587AF" w14:textId="164C5945" w:rsidR="00C126E6" w:rsidRPr="00EB4C93" w:rsidRDefault="00C126E6" w:rsidP="007C1F32">
      <w:pPr>
        <w:pStyle w:val="FootnoteText"/>
        <w:jc w:val="both"/>
      </w:pPr>
      <w:r>
        <w:rPr>
          <w:rStyle w:val="FootnoteReference"/>
        </w:rPr>
        <w:footnoteRef/>
      </w:r>
      <w:r>
        <w:t xml:space="preserve"> “It is possible that </w:t>
      </w:r>
      <w:r>
        <w:rPr>
          <w:i/>
        </w:rPr>
        <w:t>p</w:t>
      </w:r>
      <w:r>
        <w:t xml:space="preserve"> if and only if something has (or some things have) an iterated potentiality for it to be the case that </w:t>
      </w:r>
      <w:r>
        <w:rPr>
          <w:i/>
        </w:rPr>
        <w:t>p</w:t>
      </w:r>
      <w:r>
        <w:t>.” (Vetter, (forthcoming))</w:t>
      </w:r>
    </w:p>
  </w:footnote>
  <w:footnote w:id="11">
    <w:p w14:paraId="2257A5E6" w14:textId="0FD5A905" w:rsidR="00C126E6" w:rsidRPr="006F0967" w:rsidRDefault="00C126E6" w:rsidP="007C1F32">
      <w:pPr>
        <w:pStyle w:val="FootnoteText"/>
        <w:jc w:val="both"/>
      </w:pPr>
      <w:r>
        <w:rPr>
          <w:rStyle w:val="FootnoteReference"/>
        </w:rPr>
        <w:footnoteRef/>
      </w:r>
      <w:r>
        <w:t xml:space="preserve"> “[A] non-actual state of affairs is possible if there actually was a substance capable of initiating a causal chain, perhaps non-deterministic, that could lead to a state of affairs that we claim is possible.” (</w:t>
      </w:r>
      <w:proofErr w:type="spellStart"/>
      <w:r>
        <w:t>Pruss</w:t>
      </w:r>
      <w:proofErr w:type="spellEnd"/>
      <w:r>
        <w:t xml:space="preserve"> (2002)).</w:t>
      </w:r>
    </w:p>
  </w:footnote>
  <w:footnote w:id="12">
    <w:p w14:paraId="66E49E50" w14:textId="41617E48" w:rsidR="00C126E6" w:rsidRDefault="00C126E6" w:rsidP="007C1F32">
      <w:pPr>
        <w:pStyle w:val="FootnoteText"/>
        <w:jc w:val="both"/>
      </w:pPr>
      <w:r>
        <w:rPr>
          <w:rStyle w:val="FootnoteReference"/>
        </w:rPr>
        <w:footnoteRef/>
      </w:r>
      <w:r>
        <w:t xml:space="preserve"> </w:t>
      </w:r>
      <w:proofErr w:type="spellStart"/>
      <w:r>
        <w:t>Simchen</w:t>
      </w:r>
      <w:proofErr w:type="spellEnd"/>
      <w:r>
        <w:t xml:space="preserve"> takes ‘there might have been </w:t>
      </w:r>
      <w:proofErr w:type="spellStart"/>
      <w:r>
        <w:t>ϕs</w:t>
      </w:r>
      <w:proofErr w:type="spellEnd"/>
      <w:r>
        <w:t>’ to mean that “It is possible that some plurality of things of the past, under suitable counterfactual conditions, give rise to novel instances of ϕ by way of generating them.” (</w:t>
      </w:r>
      <w:proofErr w:type="spellStart"/>
      <w:r>
        <w:t>Simchen</w:t>
      </w:r>
      <w:proofErr w:type="spellEnd"/>
      <w:r>
        <w:t xml:space="preserve"> (2006), 20).</w:t>
      </w:r>
    </w:p>
  </w:footnote>
  <w:footnote w:id="13">
    <w:p w14:paraId="132B5065" w14:textId="5BADA43A" w:rsidR="00C126E6" w:rsidRPr="00BC3429" w:rsidRDefault="00C126E6" w:rsidP="007C1F32">
      <w:pPr>
        <w:pStyle w:val="FootnoteText"/>
        <w:jc w:val="both"/>
      </w:pPr>
      <w:r>
        <w:rPr>
          <w:rStyle w:val="FootnoteReference"/>
        </w:rPr>
        <w:footnoteRef/>
      </w:r>
      <w:r>
        <w:t xml:space="preserve"> “If the world contains some disposition such that its manifestation is the state of affairs </w:t>
      </w:r>
      <w:r>
        <w:rPr>
          <w:i/>
        </w:rPr>
        <w:t>S</w:t>
      </w:r>
      <w:r>
        <w:t xml:space="preserve">, then </w:t>
      </w:r>
      <w:r>
        <w:rPr>
          <w:i/>
        </w:rPr>
        <w:t>S</w:t>
      </w:r>
      <w:r>
        <w:t xml:space="preserve"> is possible.” (</w:t>
      </w:r>
      <w:proofErr w:type="spellStart"/>
      <w:r>
        <w:t>Borghini</w:t>
      </w:r>
      <w:proofErr w:type="spellEnd"/>
      <w:r>
        <w:t xml:space="preserve"> and Williams (2008), 26).</w:t>
      </w:r>
    </w:p>
  </w:footnote>
  <w:footnote w:id="14">
    <w:p w14:paraId="2A808DA2" w14:textId="19A08DB7" w:rsidR="00C126E6" w:rsidRDefault="00C126E6" w:rsidP="007C1F32">
      <w:pPr>
        <w:pStyle w:val="FootnoteText"/>
        <w:jc w:val="both"/>
      </w:pPr>
      <w:r>
        <w:rPr>
          <w:rStyle w:val="FootnoteReference"/>
        </w:rPr>
        <w:footnoteRef/>
      </w:r>
      <w:r>
        <w:t xml:space="preserve"> “[S]</w:t>
      </w:r>
      <w:proofErr w:type="spellStart"/>
      <w:r>
        <w:t>ome</w:t>
      </w:r>
      <w:proofErr w:type="spellEnd"/>
      <w:r>
        <w:t xml:space="preserve"> proposition or truth T is possible just in case there is some actually instantiated property (or property complex) that is a power for some other property (or property complex) that would be a </w:t>
      </w:r>
      <w:proofErr w:type="spellStart"/>
      <w:r>
        <w:t>truthmaker</w:t>
      </w:r>
      <w:proofErr w:type="spellEnd"/>
      <w:r>
        <w:t xml:space="preserve"> for T.” (Jacobs (2010), 236).</w:t>
      </w:r>
    </w:p>
    <w:p w14:paraId="23A83F78" w14:textId="76D612BB" w:rsidR="00C126E6" w:rsidRPr="00C42C0D" w:rsidRDefault="00C126E6" w:rsidP="007C1F32">
      <w:pPr>
        <w:pStyle w:val="FootnoteText"/>
        <w:jc w:val="both"/>
      </w:pPr>
      <w:r>
        <w:t xml:space="preserve">Jacobs’ proposal, however, seems to be ambiguous between synchronic and growing-block diachronic perspectives. On the one hand, he defines the modal operators in terms of the counterfactual conditional, and the examples of alternative possibilities he brings forth are clearly intended as alternatives to the very moment at which they are not instantiated. On the other, his semantics relies heavily on the notion of a </w:t>
      </w:r>
      <w:r>
        <w:rPr>
          <w:i/>
        </w:rPr>
        <w:t>chain</w:t>
      </w:r>
      <w:r>
        <w:t xml:space="preserve">, which is interpreted as a (presumably diachronic) succession of infinitely many stages, each of which is a power to bring about the stage immediately following it. The semantics for the counterfactual conditional, in particular, assumes that a counterfactual is true at a Stage </w:t>
      </w:r>
      <w:r w:rsidRPr="00C42C0D">
        <w:rPr>
          <w:i/>
        </w:rPr>
        <w:t>n</w:t>
      </w:r>
      <w:r>
        <w:t xml:space="preserve"> </w:t>
      </w:r>
      <w:proofErr w:type="spellStart"/>
      <w:r w:rsidRPr="00C42C0D">
        <w:t>iff</w:t>
      </w:r>
      <w:proofErr w:type="spellEnd"/>
      <w:r>
        <w:t xml:space="preserve"> for the nearest stage </w:t>
      </w:r>
      <w:proofErr w:type="spellStart"/>
      <w:r>
        <w:rPr>
          <w:i/>
        </w:rPr>
        <w:t>i</w:t>
      </w:r>
      <w:proofErr w:type="spellEnd"/>
      <w:r>
        <w:t xml:space="preserve"> </w:t>
      </w:r>
      <w:proofErr w:type="spellStart"/>
      <w:r>
        <w:t xml:space="preserve">to </w:t>
      </w:r>
      <w:r>
        <w:rPr>
          <w:i/>
        </w:rPr>
        <w:t>n</w:t>
      </w:r>
      <w:proofErr w:type="spellEnd"/>
      <w:r>
        <w:t xml:space="preserve"> at which the antecedent holds, the consequent holds at stage </w:t>
      </w:r>
      <w:r>
        <w:rPr>
          <w:i/>
        </w:rPr>
        <w:t>i</w:t>
      </w:r>
      <w:r w:rsidRPr="00C42C0D">
        <w:t>+1.</w:t>
      </w:r>
    </w:p>
  </w:footnote>
  <w:footnote w:id="15">
    <w:p w14:paraId="30E18626" w14:textId="364D8BB8" w:rsidR="00C126E6" w:rsidRPr="00E02A7D" w:rsidRDefault="00C126E6" w:rsidP="007C1F32">
      <w:pPr>
        <w:pStyle w:val="FootnoteText"/>
        <w:jc w:val="both"/>
      </w:pPr>
      <w:r>
        <w:rPr>
          <w:rStyle w:val="FootnoteReference"/>
        </w:rPr>
        <w:footnoteRef/>
      </w:r>
      <w:r>
        <w:t xml:space="preserve"> “A plurality of things collectively have the power to bring it about that </w:t>
      </w:r>
      <w:r>
        <w:rPr>
          <w:i/>
        </w:rPr>
        <w:t>p</w:t>
      </w:r>
      <w:r>
        <w:t xml:space="preserve"> </w:t>
      </w:r>
      <w:proofErr w:type="spellStart"/>
      <w:r>
        <w:t>iff</w:t>
      </w:r>
      <w:proofErr w:type="spellEnd"/>
      <w:r>
        <w:t xml:space="preserve"> there are ways of combining them such that had they been so combined, they would have produced a </w:t>
      </w:r>
      <w:proofErr w:type="spellStart"/>
      <w:r>
        <w:t>truthmaker</w:t>
      </w:r>
      <w:proofErr w:type="spellEnd"/>
      <w:r>
        <w:t xml:space="preserve"> for &lt;</w:t>
      </w:r>
      <w:r>
        <w:rPr>
          <w:i/>
        </w:rPr>
        <w:t>p</w:t>
      </w:r>
      <w:r>
        <w:t>&gt;” (Yates (forthcoming)).</w:t>
      </w:r>
    </w:p>
  </w:footnote>
  <w:footnote w:id="16">
    <w:p w14:paraId="6E536AD8" w14:textId="77777777" w:rsidR="00C126E6" w:rsidRDefault="00C126E6" w:rsidP="007B6797">
      <w:pPr>
        <w:pStyle w:val="FootnoteText"/>
        <w:jc w:val="both"/>
      </w:pPr>
      <w:r>
        <w:rPr>
          <w:rStyle w:val="FootnoteReference"/>
        </w:rPr>
        <w:footnoteRef/>
      </w:r>
      <w:r>
        <w:t xml:space="preserve"> The argument of this section is made at greater length in my ‘A note on dispositional modalities, constant domains, and the (4) axiom.’ </w:t>
      </w:r>
    </w:p>
  </w:footnote>
  <w:footnote w:id="17">
    <w:p w14:paraId="3B9724FD" w14:textId="77777777" w:rsidR="00C126E6" w:rsidRDefault="00C126E6" w:rsidP="00763E53">
      <w:pPr>
        <w:pStyle w:val="FootnoteText"/>
        <w:jc w:val="both"/>
      </w:pPr>
      <w:r>
        <w:rPr>
          <w:rStyle w:val="FootnoteReference"/>
        </w:rPr>
        <w:footnoteRef/>
      </w:r>
      <w:r>
        <w:t xml:space="preserve"> For reasons that we should, albeit in a different context, cf. </w:t>
      </w:r>
      <w:proofErr w:type="spellStart"/>
      <w:r>
        <w:t>Kripke</w:t>
      </w:r>
      <w:proofErr w:type="spellEnd"/>
      <w:r>
        <w:t xml:space="preserve"> (1972), 12. </w:t>
      </w:r>
    </w:p>
  </w:footnote>
  <w:footnote w:id="18">
    <w:p w14:paraId="259B22F8" w14:textId="7B991C4D" w:rsidR="00C126E6" w:rsidRPr="00001534" w:rsidRDefault="00C126E6" w:rsidP="007C1F32">
      <w:pPr>
        <w:pStyle w:val="FootnoteText"/>
        <w:jc w:val="both"/>
      </w:pPr>
      <w:r>
        <w:rPr>
          <w:rStyle w:val="FootnoteReference"/>
        </w:rPr>
        <w:footnoteRef/>
      </w:r>
      <w:r>
        <w:t xml:space="preserve"> I suspect that what is occurring is actually the latter. For instance, though he does not say so, Yates’ </w:t>
      </w:r>
      <w:proofErr w:type="spellStart"/>
      <w:r>
        <w:t>dispositionalism</w:t>
      </w:r>
      <w:proofErr w:type="spellEnd"/>
      <w:r>
        <w:t xml:space="preserve"> seems to just be a disguised form of </w:t>
      </w:r>
      <w:proofErr w:type="spellStart"/>
      <w:r>
        <w:t>combinatorialism</w:t>
      </w:r>
      <w:proofErr w:type="spellEnd"/>
      <w:r>
        <w:t xml:space="preserve">: powers are just those properties that </w:t>
      </w:r>
      <w:r w:rsidRPr="00001534">
        <w:t>can</w:t>
      </w:r>
      <w:r>
        <w:t xml:space="preserve"> be combined in such a way as to bring about a certain state. And so, he explains powers in terms of combination, rather than countenancing the ability to be combined as merely one kind of power among others.</w:t>
      </w:r>
    </w:p>
  </w:footnote>
  <w:footnote w:id="19">
    <w:p w14:paraId="1B8CA1CA" w14:textId="7CB3A068" w:rsidR="00C126E6" w:rsidRDefault="00C126E6" w:rsidP="001F6D21">
      <w:pPr>
        <w:pStyle w:val="FootnoteText"/>
      </w:pPr>
      <w:r>
        <w:rPr>
          <w:rStyle w:val="FootnoteReference"/>
        </w:rPr>
        <w:footnoteRef/>
      </w:r>
      <w:r>
        <w:t xml:space="preserve"> </w:t>
      </w:r>
      <w:r w:rsidRPr="00F660E8">
        <w:rPr>
          <w:rFonts w:cs="Times New Roman"/>
        </w:rPr>
        <w:t>For notational convenience, we leave out parentheses where this causes no confusion.</w:t>
      </w:r>
    </w:p>
  </w:footnote>
  <w:footnote w:id="20">
    <w:p w14:paraId="24370B6B" w14:textId="19961CE7" w:rsidR="00C126E6" w:rsidRPr="00EF715C" w:rsidRDefault="00C126E6" w:rsidP="007C1F32">
      <w:pPr>
        <w:pStyle w:val="FootnoteText"/>
        <w:jc w:val="both"/>
      </w:pPr>
      <w:r>
        <w:rPr>
          <w:rStyle w:val="FootnoteReference"/>
        </w:rPr>
        <w:footnoteRef/>
      </w:r>
      <w:r>
        <w:t xml:space="preserve"> That is, names designate the same object </w:t>
      </w:r>
      <w:r>
        <w:rPr>
          <w:i/>
        </w:rPr>
        <w:t xml:space="preserve">when </w:t>
      </w:r>
      <w:r>
        <w:t>they designate. Rigid terms need not designate at all times.</w:t>
      </w:r>
      <w:bookmarkStart w:id="1" w:name="OLE_LINK1"/>
    </w:p>
    <w:bookmarkEnd w:id="1"/>
  </w:footnote>
  <w:footnote w:id="21">
    <w:p w14:paraId="66F01329" w14:textId="41FF4314" w:rsidR="00C126E6" w:rsidRDefault="00C126E6" w:rsidP="007C1F32">
      <w:pPr>
        <w:pStyle w:val="FootnoteText"/>
        <w:jc w:val="both"/>
      </w:pPr>
      <w:r>
        <w:rPr>
          <w:rStyle w:val="FootnoteReference"/>
        </w:rPr>
        <w:footnoteRef/>
      </w:r>
      <w:r>
        <w:t xml:space="preserve"> For S0.5, see Priest (2008), </w:t>
      </w:r>
      <w:proofErr w:type="spellStart"/>
      <w:r>
        <w:t>ch.</w:t>
      </w:r>
      <w:proofErr w:type="spellEnd"/>
      <w:r>
        <w:t xml:space="preserve"> 4 &amp; 18. For </w:t>
      </w:r>
      <w:r>
        <w:rPr>
          <w:i/>
        </w:rPr>
        <w:t>L</w:t>
      </w:r>
      <w:r w:rsidRPr="009E458F">
        <w:rPr>
          <w:i/>
          <w:vertAlign w:val="subscript"/>
        </w:rPr>
        <w:t>3</w:t>
      </w:r>
      <w:r>
        <w:t xml:space="preserve"> and </w:t>
      </w:r>
      <w:proofErr w:type="spellStart"/>
      <w:r>
        <w:t>Bochvar’s</w:t>
      </w:r>
      <w:proofErr w:type="spellEnd"/>
      <w:r>
        <w:t xml:space="preserve"> logic, see Malinowski (2001).</w:t>
      </w:r>
    </w:p>
  </w:footnote>
  <w:footnote w:id="22">
    <w:p w14:paraId="5F8A295B" w14:textId="0A4D597C" w:rsidR="00C126E6" w:rsidRDefault="00C126E6" w:rsidP="007C1F32">
      <w:pPr>
        <w:pStyle w:val="FootnoteText"/>
        <w:jc w:val="both"/>
        <w:rPr>
          <w:rFonts w:cs="Times New Roman"/>
        </w:rPr>
      </w:pPr>
      <w:r w:rsidRPr="00282B91">
        <w:rPr>
          <w:rStyle w:val="FootnoteReference"/>
          <w:rFonts w:cs="Times New Roman"/>
        </w:rPr>
        <w:footnoteRef/>
      </w:r>
      <w:r w:rsidRPr="00282B91">
        <w:rPr>
          <w:rFonts w:cs="Times New Roman"/>
        </w:rPr>
        <w:t xml:space="preserve"> What does this restriction add? Presume it is not in place. Let @ = </w:t>
      </w:r>
      <w:r w:rsidRPr="00282B91">
        <w:rPr>
          <w:rFonts w:cs="Times New Roman"/>
          <w:i/>
        </w:rPr>
        <w:t>t</w:t>
      </w:r>
      <w:r w:rsidRPr="00282B91">
        <w:rPr>
          <w:rFonts w:cs="Times New Roman"/>
          <w:i/>
          <w:vertAlign w:val="subscript"/>
        </w:rPr>
        <w:t>0</w:t>
      </w:r>
      <w:r w:rsidRPr="00282B91">
        <w:rPr>
          <w:rFonts w:cs="Times New Roman"/>
        </w:rPr>
        <w:t>,</w:t>
      </w:r>
      <w:r w:rsidRPr="00282B91">
        <w:rPr>
          <w:rFonts w:cs="Times New Roman"/>
          <w:i/>
        </w:rPr>
        <w:t xml:space="preserve"> v</w:t>
      </w:r>
      <w:r w:rsidRPr="00282B91">
        <w:rPr>
          <w:rFonts w:cs="Times New Roman"/>
          <w:i/>
          <w:vertAlign w:val="subscript"/>
        </w:rPr>
        <w:t>t0</w:t>
      </w:r>
      <w:r w:rsidRPr="00282B91">
        <w:rPr>
          <w:rFonts w:cs="Times New Roman"/>
        </w:rPr>
        <w:t>(</w:t>
      </w:r>
      <w:r w:rsidRPr="00282B91">
        <w:rPr>
          <w:rFonts w:cs="Times New Roman"/>
          <w:i/>
        </w:rPr>
        <w:t>Pt</w:t>
      </w:r>
      <w:r w:rsidRPr="00282B91">
        <w:rPr>
          <w:rFonts w:cs="Times New Roman"/>
        </w:rPr>
        <w:t xml:space="preserve">)=1, and </w:t>
      </w:r>
      <w:r>
        <w:rPr>
          <w:rFonts w:cs="Times New Roman"/>
        </w:rPr>
        <w:t xml:space="preserve">presume </w:t>
      </w:r>
      <w:r w:rsidRPr="00282B91">
        <w:rPr>
          <w:rFonts w:cs="Times New Roman"/>
        </w:rPr>
        <w:t xml:space="preserve">there is a subset of all the </w:t>
      </w:r>
      <w:r>
        <w:rPr>
          <w:rFonts w:cs="Times New Roman"/>
        </w:rPr>
        <w:t xml:space="preserve">times </w:t>
      </w:r>
      <w:r w:rsidRPr="00282B91">
        <w:rPr>
          <w:rFonts w:cs="Times New Roman"/>
        </w:rPr>
        <w:t xml:space="preserve">in </w:t>
      </w:r>
      <w:r>
        <w:rPr>
          <w:rFonts w:cs="Times New Roman"/>
          <w:i/>
        </w:rPr>
        <w:t>T</w:t>
      </w:r>
      <w:r w:rsidRPr="00282B91">
        <w:rPr>
          <w:rFonts w:cs="Times New Roman"/>
          <w:i/>
        </w:rPr>
        <w:t xml:space="preserve"> </w:t>
      </w:r>
      <w:r w:rsidRPr="00282B91">
        <w:rPr>
          <w:rFonts w:cs="Times New Roman"/>
        </w:rPr>
        <w:t xml:space="preserve">from </w:t>
      </w:r>
      <w:r w:rsidRPr="00282B91">
        <w:rPr>
          <w:rFonts w:cs="Times New Roman"/>
          <w:i/>
        </w:rPr>
        <w:t>t</w:t>
      </w:r>
      <w:r w:rsidRPr="00282B91">
        <w:rPr>
          <w:rFonts w:cs="Times New Roman"/>
          <w:i/>
          <w:vertAlign w:val="subscript"/>
        </w:rPr>
        <w:t>0</w:t>
      </w:r>
      <w:r w:rsidRPr="00282B91">
        <w:rPr>
          <w:rFonts w:cs="Times New Roman"/>
          <w:i/>
        </w:rPr>
        <w:t xml:space="preserve">, </w:t>
      </w:r>
      <w:r w:rsidRPr="00282B91">
        <w:rPr>
          <w:rFonts w:cs="Times New Roman"/>
        </w:rPr>
        <w:t xml:space="preserve">stretching back to </w:t>
      </w:r>
      <w:proofErr w:type="spellStart"/>
      <w:r w:rsidRPr="00282B91">
        <w:rPr>
          <w:rFonts w:cs="Times New Roman"/>
          <w:i/>
        </w:rPr>
        <w:t>t</w:t>
      </w:r>
      <w:r w:rsidRPr="00282B91">
        <w:rPr>
          <w:rFonts w:cs="Times New Roman"/>
          <w:i/>
          <w:vertAlign w:val="subscript"/>
        </w:rPr>
        <w:t>k</w:t>
      </w:r>
      <w:proofErr w:type="spellEnd"/>
      <w:r w:rsidRPr="00282B91">
        <w:rPr>
          <w:rFonts w:cs="Times New Roman"/>
          <w:i/>
        </w:rPr>
        <w:t xml:space="preserve"> </w:t>
      </w:r>
      <w:r w:rsidRPr="00282B91">
        <w:rPr>
          <w:rFonts w:cs="Times New Roman"/>
        </w:rPr>
        <w:t xml:space="preserve">the earliest world, such that </w:t>
      </w:r>
      <w:r w:rsidRPr="00282B91">
        <w:rPr>
          <w:rFonts w:cs="Times New Roman"/>
          <w:i/>
        </w:rPr>
        <w:t>t</w:t>
      </w:r>
      <w:r w:rsidRPr="00282B91">
        <w:rPr>
          <w:rFonts w:cs="Times New Roman"/>
          <w:i/>
          <w:vertAlign w:val="subscript"/>
        </w:rPr>
        <w:t>0</w:t>
      </w:r>
      <w:r w:rsidRPr="00282B91">
        <w:rPr>
          <w:rFonts w:cs="Times New Roman"/>
          <w:i/>
        </w:rPr>
        <w:t>Lt</w:t>
      </w:r>
      <w:r w:rsidRPr="00282B91">
        <w:rPr>
          <w:rFonts w:cs="Times New Roman"/>
          <w:i/>
          <w:vertAlign w:val="subscript"/>
        </w:rPr>
        <w:t>0+1</w:t>
      </w:r>
      <w:r w:rsidRPr="00282B91">
        <w:rPr>
          <w:rFonts w:cs="Times New Roman"/>
          <w:i/>
        </w:rPr>
        <w:t>…Lt</w:t>
      </w:r>
      <w:r w:rsidRPr="00282B91">
        <w:rPr>
          <w:rFonts w:cs="Times New Roman"/>
          <w:i/>
          <w:vertAlign w:val="subscript"/>
        </w:rPr>
        <w:t>k-1</w:t>
      </w:r>
      <w:r w:rsidRPr="00282B91">
        <w:rPr>
          <w:rFonts w:cs="Times New Roman"/>
          <w:i/>
        </w:rPr>
        <w:t>Lt</w:t>
      </w:r>
      <w:r w:rsidRPr="00282B91">
        <w:rPr>
          <w:rFonts w:cs="Times New Roman"/>
          <w:i/>
          <w:vertAlign w:val="subscript"/>
        </w:rPr>
        <w:t>k</w:t>
      </w:r>
      <w:r w:rsidRPr="00282B91">
        <w:rPr>
          <w:rFonts w:cs="Times New Roman"/>
          <w:i/>
        </w:rPr>
        <w:t>.</w:t>
      </w:r>
      <w:r w:rsidRPr="00282B91">
        <w:rPr>
          <w:rFonts w:cs="Times New Roman"/>
        </w:rPr>
        <w:t xml:space="preserve"> Then since </w:t>
      </w:r>
      <w:r w:rsidRPr="00282B91">
        <w:rPr>
          <w:rFonts w:cs="Times New Roman"/>
          <w:i/>
        </w:rPr>
        <w:t>t</w:t>
      </w:r>
      <w:r w:rsidRPr="00282B91">
        <w:rPr>
          <w:rFonts w:cs="Times New Roman"/>
          <w:i/>
          <w:vertAlign w:val="subscript"/>
        </w:rPr>
        <w:t>0</w:t>
      </w:r>
      <w:r w:rsidRPr="00282B91">
        <w:rPr>
          <w:rFonts w:cs="Times New Roman"/>
          <w:i/>
        </w:rPr>
        <w:t>Lt</w:t>
      </w:r>
      <w:r w:rsidRPr="00282B91">
        <w:rPr>
          <w:rFonts w:cs="Times New Roman"/>
          <w:i/>
          <w:vertAlign w:val="subscript"/>
        </w:rPr>
        <w:t>1</w:t>
      </w:r>
      <w:r w:rsidRPr="00282B91">
        <w:rPr>
          <w:rFonts w:cs="Times New Roman"/>
          <w:i/>
        </w:rPr>
        <w:t>, v</w:t>
      </w:r>
      <w:r w:rsidRPr="00282B91">
        <w:rPr>
          <w:rFonts w:cs="Times New Roman"/>
          <w:i/>
          <w:vertAlign w:val="subscript"/>
        </w:rPr>
        <w:t>t1</w:t>
      </w:r>
      <w:r w:rsidRPr="00282B91">
        <w:rPr>
          <w:rFonts w:cs="Times New Roman"/>
        </w:rPr>
        <w:t>(</w:t>
      </w:r>
      <w:r w:rsidRPr="00282B91">
        <w:rPr>
          <w:rFonts w:ascii="Segoe UI Symbol" w:hAnsi="Segoe UI Symbol" w:cs="Segoe UI Symbol"/>
        </w:rPr>
        <w:t>♢</w:t>
      </w:r>
      <w:proofErr w:type="gramStart"/>
      <w:r w:rsidRPr="00F419D3">
        <w:rPr>
          <w:rFonts w:cs="Times New Roman"/>
          <w:i/>
        </w:rPr>
        <w:t>ϕ</w:t>
      </w:r>
      <w:r w:rsidRPr="00282B91">
        <w:rPr>
          <w:rFonts w:cs="Times New Roman"/>
        </w:rPr>
        <w:t>)=</w:t>
      </w:r>
      <w:proofErr w:type="gramEnd"/>
      <w:r w:rsidRPr="00282B91">
        <w:rPr>
          <w:rFonts w:cs="Times New Roman"/>
        </w:rPr>
        <w:t xml:space="preserve">1. For similar reasons, </w:t>
      </w:r>
      <w:r w:rsidRPr="00282B91">
        <w:rPr>
          <w:rFonts w:cs="Times New Roman"/>
          <w:i/>
        </w:rPr>
        <w:t>v</w:t>
      </w:r>
      <w:r w:rsidRPr="00282B91">
        <w:rPr>
          <w:rFonts w:cs="Times New Roman"/>
          <w:i/>
          <w:vertAlign w:val="subscript"/>
        </w:rPr>
        <w:t>t2</w:t>
      </w:r>
      <w:r w:rsidRPr="00282B91">
        <w:rPr>
          <w:rFonts w:cs="Times New Roman"/>
        </w:rPr>
        <w:t>(</w:t>
      </w:r>
      <w:r w:rsidRPr="00282B91">
        <w:rPr>
          <w:rFonts w:ascii="Segoe UI Symbol" w:hAnsi="Segoe UI Symbol" w:cs="Segoe UI Symbol"/>
        </w:rPr>
        <w:t>♢♢</w:t>
      </w:r>
      <w:proofErr w:type="gramStart"/>
      <w:r w:rsidRPr="00F419D3">
        <w:rPr>
          <w:rFonts w:cs="Times New Roman"/>
          <w:i/>
        </w:rPr>
        <w:t>ϕ</w:t>
      </w:r>
      <w:r>
        <w:rPr>
          <w:rFonts w:cs="Times New Roman"/>
        </w:rPr>
        <w:t>)=</w:t>
      </w:r>
      <w:proofErr w:type="gramEnd"/>
      <w:r>
        <w:rPr>
          <w:rFonts w:cs="Times New Roman"/>
        </w:rPr>
        <w:t>1.</w:t>
      </w:r>
      <w:r w:rsidRPr="00282B91">
        <w:rPr>
          <w:rFonts w:cs="Times New Roman"/>
        </w:rPr>
        <w:t xml:space="preserve"> </w:t>
      </w:r>
      <w:r>
        <w:rPr>
          <w:rFonts w:cs="Times New Roman"/>
        </w:rPr>
        <w:t>M</w:t>
      </w:r>
      <w:r w:rsidRPr="00282B91">
        <w:rPr>
          <w:rFonts w:cs="Times New Roman"/>
        </w:rPr>
        <w:t xml:space="preserve">ore generally for any two </w:t>
      </w:r>
      <w:r>
        <w:rPr>
          <w:rFonts w:cs="Times New Roman"/>
        </w:rPr>
        <w:t xml:space="preserve">times </w:t>
      </w:r>
      <w:proofErr w:type="spellStart"/>
      <w:r>
        <w:rPr>
          <w:rFonts w:cs="Times New Roman"/>
          <w:i/>
        </w:rPr>
        <w:t>t</w:t>
      </w:r>
      <w:r>
        <w:rPr>
          <w:rFonts w:cs="Times New Roman"/>
          <w:i/>
          <w:vertAlign w:val="subscript"/>
        </w:rPr>
        <w:t>n</w:t>
      </w:r>
      <w:proofErr w:type="spellEnd"/>
      <w:r>
        <w:rPr>
          <w:rFonts w:cs="Times New Roman"/>
        </w:rPr>
        <w:t xml:space="preserve"> and </w:t>
      </w:r>
      <w:proofErr w:type="spellStart"/>
      <w:r>
        <w:rPr>
          <w:rFonts w:cs="Times New Roman"/>
          <w:i/>
        </w:rPr>
        <w:t>t</w:t>
      </w:r>
      <w:r>
        <w:rPr>
          <w:rFonts w:cs="Times New Roman"/>
          <w:i/>
          <w:vertAlign w:val="subscript"/>
        </w:rPr>
        <w:t>k</w:t>
      </w:r>
      <w:proofErr w:type="spellEnd"/>
      <w:r>
        <w:rPr>
          <w:rFonts w:cs="Times New Roman"/>
          <w:i/>
        </w:rPr>
        <w:t xml:space="preserve"> </w:t>
      </w:r>
      <w:r w:rsidRPr="00282B91">
        <w:rPr>
          <w:rFonts w:cs="Times New Roman"/>
        </w:rPr>
        <w:t>belonging to the history that has been realized up to the present</w:t>
      </w:r>
      <w:r>
        <w:rPr>
          <w:rFonts w:cs="Times New Roman"/>
        </w:rPr>
        <w:t xml:space="preserve">, </w:t>
      </w:r>
      <w:r w:rsidRPr="00282B91">
        <w:rPr>
          <w:rFonts w:cs="Times New Roman"/>
        </w:rPr>
        <w:t xml:space="preserve">if </w:t>
      </w:r>
      <w:proofErr w:type="spellStart"/>
      <w:r w:rsidRPr="00282B91">
        <w:rPr>
          <w:rFonts w:cs="Times New Roman"/>
          <w:i/>
        </w:rPr>
        <w:t>t</w:t>
      </w:r>
      <w:r w:rsidRPr="00282B91">
        <w:rPr>
          <w:rFonts w:cs="Times New Roman"/>
          <w:i/>
          <w:vertAlign w:val="subscript"/>
        </w:rPr>
        <w:t>n</w:t>
      </w:r>
      <w:r w:rsidRPr="00282B91">
        <w:rPr>
          <w:rFonts w:cs="Times New Roman"/>
          <w:i/>
        </w:rPr>
        <w:t>Lt</w:t>
      </w:r>
      <w:r w:rsidRPr="00282B91">
        <w:rPr>
          <w:rFonts w:cs="Times New Roman"/>
          <w:i/>
          <w:vertAlign w:val="subscript"/>
        </w:rPr>
        <w:t>k</w:t>
      </w:r>
      <w:proofErr w:type="spellEnd"/>
      <w:r w:rsidRPr="00282B91">
        <w:rPr>
          <w:rFonts w:cs="Times New Roman"/>
        </w:rPr>
        <w:t xml:space="preserve">, </w:t>
      </w:r>
      <w:proofErr w:type="spellStart"/>
      <w:r w:rsidRPr="00282B91">
        <w:rPr>
          <w:rFonts w:cs="Times New Roman"/>
          <w:i/>
        </w:rPr>
        <w:t>v</w:t>
      </w:r>
      <w:r w:rsidRPr="00282B91">
        <w:rPr>
          <w:rFonts w:cs="Times New Roman"/>
          <w:i/>
          <w:vertAlign w:val="subscript"/>
        </w:rPr>
        <w:t>tk</w:t>
      </w:r>
      <w:proofErr w:type="spellEnd"/>
      <w:r w:rsidRPr="00282B91">
        <w:rPr>
          <w:rFonts w:cs="Times New Roman"/>
        </w:rPr>
        <w:t>(</w:t>
      </w:r>
      <w:r w:rsidRPr="00282B91">
        <w:rPr>
          <w:rFonts w:ascii="Segoe UI Symbol" w:hAnsi="Segoe UI Symbol" w:cs="Segoe UI Symbol"/>
        </w:rPr>
        <w:t>♢</w:t>
      </w:r>
      <w:r w:rsidRPr="00282B91">
        <w:rPr>
          <w:rFonts w:cs="Times New Roman"/>
          <w:i/>
          <w:vertAlign w:val="superscript"/>
        </w:rPr>
        <w:t>k-</w:t>
      </w:r>
      <w:proofErr w:type="spellStart"/>
      <w:r w:rsidRPr="00282B91">
        <w:rPr>
          <w:rFonts w:cs="Times New Roman"/>
          <w:i/>
          <w:vertAlign w:val="superscript"/>
        </w:rPr>
        <w:t>n</w:t>
      </w:r>
      <w:proofErr w:type="gramStart"/>
      <w:r w:rsidRPr="00F419D3">
        <w:rPr>
          <w:rFonts w:cs="Times New Roman"/>
          <w:i/>
        </w:rPr>
        <w:t>ϕ</w:t>
      </w:r>
      <w:proofErr w:type="spellEnd"/>
      <w:r w:rsidRPr="00282B91">
        <w:rPr>
          <w:rFonts w:cs="Times New Roman"/>
        </w:rPr>
        <w:t>)=</w:t>
      </w:r>
      <w:proofErr w:type="gramEnd"/>
      <w:r w:rsidRPr="00282B91">
        <w:rPr>
          <w:rFonts w:cs="Times New Roman"/>
        </w:rPr>
        <w:t xml:space="preserve">1, </w:t>
      </w:r>
      <w:r>
        <w:rPr>
          <w:rFonts w:cs="Times New Roman"/>
        </w:rPr>
        <w:t xml:space="preserve">where </w:t>
      </w:r>
      <w:r>
        <w:rPr>
          <w:rFonts w:cs="Times New Roman"/>
          <w:i/>
        </w:rPr>
        <w:t xml:space="preserve">k-n </w:t>
      </w:r>
      <w:r>
        <w:rPr>
          <w:rFonts w:cs="Times New Roman"/>
        </w:rPr>
        <w:t xml:space="preserve">is the number of iterations of </w:t>
      </w:r>
      <w:r>
        <w:rPr>
          <w:rFonts w:ascii="Segoe UI Symbol" w:hAnsi="Segoe UI Symbol" w:cs="Segoe UI Symbol"/>
        </w:rPr>
        <w:t>♢</w:t>
      </w:r>
      <w:r>
        <w:rPr>
          <w:rFonts w:cs="Times New Roman"/>
        </w:rPr>
        <w:t xml:space="preserve">; </w:t>
      </w:r>
      <w:r w:rsidRPr="00282B91">
        <w:rPr>
          <w:rFonts w:cs="Times New Roman"/>
        </w:rPr>
        <w:t xml:space="preserve">but there would be occasions where </w:t>
      </w:r>
      <w:proofErr w:type="spellStart"/>
      <w:r w:rsidRPr="00282B91">
        <w:rPr>
          <w:rFonts w:cs="Times New Roman"/>
          <w:i/>
        </w:rPr>
        <w:t>v</w:t>
      </w:r>
      <w:r w:rsidRPr="00282B91">
        <w:rPr>
          <w:rFonts w:cs="Times New Roman"/>
          <w:i/>
          <w:vertAlign w:val="subscript"/>
        </w:rPr>
        <w:t>tk</w:t>
      </w:r>
      <w:proofErr w:type="spellEnd"/>
      <w:r w:rsidRPr="00282B91">
        <w:rPr>
          <w:rFonts w:cs="Times New Roman"/>
        </w:rPr>
        <w:t>(</w:t>
      </w:r>
      <w:r w:rsidRPr="00282B91">
        <w:rPr>
          <w:rFonts w:ascii="Segoe UI Symbol" w:hAnsi="Segoe UI Symbol" w:cs="Segoe UI Symbol"/>
        </w:rPr>
        <w:t>♢</w:t>
      </w:r>
      <w:r>
        <w:rPr>
          <w:rFonts w:cs="Times New Roman"/>
          <w:i/>
          <w:vertAlign w:val="superscript"/>
        </w:rPr>
        <w:t>k – n + 1</w:t>
      </w:r>
      <w:r w:rsidRPr="00F419D3">
        <w:rPr>
          <w:rFonts w:cs="Times New Roman"/>
          <w:i/>
        </w:rPr>
        <w:t>ϕ</w:t>
      </w:r>
      <w:r w:rsidRPr="00282B91">
        <w:rPr>
          <w:rFonts w:cs="Times New Roman"/>
        </w:rPr>
        <w:t>) ≠ 1</w:t>
      </w:r>
      <w:r>
        <w:rPr>
          <w:rFonts w:cs="Times New Roman"/>
        </w:rPr>
        <w:t xml:space="preserve">, thereby generating a </w:t>
      </w:r>
      <w:proofErr w:type="spellStart"/>
      <w:r>
        <w:rPr>
          <w:rFonts w:cs="Times New Roman"/>
        </w:rPr>
        <w:t>sorites</w:t>
      </w:r>
      <w:proofErr w:type="spellEnd"/>
      <w:r>
        <w:rPr>
          <w:rFonts w:cs="Times New Roman"/>
        </w:rPr>
        <w:t>-type paradox for temporal modalities over times. Especially for times at a greater distance from each other, this seems excessively precise.</w:t>
      </w:r>
    </w:p>
    <w:p w14:paraId="6FFB6AF9" w14:textId="77780204" w:rsidR="00C126E6" w:rsidRPr="00282B91" w:rsidRDefault="00C126E6" w:rsidP="007C1F32">
      <w:pPr>
        <w:pStyle w:val="FootnoteText"/>
        <w:jc w:val="both"/>
        <w:rPr>
          <w:rFonts w:cs="Times New Roman"/>
        </w:rPr>
      </w:pPr>
      <w:r>
        <w:rPr>
          <w:rFonts w:cs="Times New Roman"/>
        </w:rPr>
        <w:tab/>
        <w:t xml:space="preserve">The paradox also gives us reason, in the context of any more fine-grained account of future-oriented modals, to reject MacFarlane’s (2003) proposal that the truth value of propositions about the future at earlier times might have their truth values reassessed at later times. For if this were so, it would not be the time at which the future modal holds that would determine its truth-value, but its non-modal analogue holding at some later world; and this is exactly what generates the </w:t>
      </w:r>
      <w:proofErr w:type="spellStart"/>
      <w:r>
        <w:rPr>
          <w:rFonts w:cs="Times New Roman"/>
        </w:rPr>
        <w:t>sorites</w:t>
      </w:r>
      <w:proofErr w:type="spellEnd"/>
      <w:r>
        <w:rPr>
          <w:rFonts w:cs="Times New Roman"/>
        </w:rPr>
        <w:t xml:space="preserve"> outlined above. </w:t>
      </w:r>
    </w:p>
  </w:footnote>
  <w:footnote w:id="23">
    <w:p w14:paraId="031504D1" w14:textId="4DBACDA8" w:rsidR="00C126E6" w:rsidRDefault="00C126E6">
      <w:pPr>
        <w:pStyle w:val="FootnoteText"/>
      </w:pPr>
      <w:r>
        <w:rPr>
          <w:rStyle w:val="FootnoteReference"/>
        </w:rPr>
        <w:footnoteRef/>
      </w:r>
      <w:r>
        <w:t xml:space="preserve"> Note that seriality must hold for enacted times if this definition is to work in the appropriate way.</w:t>
      </w:r>
    </w:p>
  </w:footnote>
  <w:footnote w:id="24">
    <w:p w14:paraId="1D7368DC" w14:textId="1C30F22A" w:rsidR="00C126E6" w:rsidRDefault="00C126E6" w:rsidP="007C1F32">
      <w:pPr>
        <w:pStyle w:val="FootnoteText"/>
        <w:jc w:val="both"/>
      </w:pPr>
      <w:r>
        <w:rPr>
          <w:rStyle w:val="FootnoteReference"/>
        </w:rPr>
        <w:footnoteRef/>
      </w:r>
      <w:r>
        <w:t xml:space="preserve"> </w:t>
      </w:r>
      <w:r>
        <w:rPr>
          <w:rFonts w:cs="Times New Roman"/>
        </w:rPr>
        <w:t>And so the designation relation is informally interpreted as an instantiation relation.</w:t>
      </w:r>
    </w:p>
  </w:footnote>
  <w:footnote w:id="25">
    <w:p w14:paraId="7EBEF4E8" w14:textId="34DB3A99" w:rsidR="00C126E6" w:rsidRPr="00E61DA0" w:rsidRDefault="00C126E6" w:rsidP="007C1F32">
      <w:pPr>
        <w:pStyle w:val="FootnoteText"/>
        <w:jc w:val="both"/>
      </w:pPr>
      <w:r>
        <w:rPr>
          <w:rStyle w:val="FootnoteReference"/>
        </w:rPr>
        <w:footnoteRef/>
      </w:r>
      <w:r>
        <w:t xml:space="preserve"> Predicates in the other accidental categories would be more naturally regimented by </w:t>
      </w:r>
      <w:proofErr w:type="spellStart"/>
      <w:r>
        <w:t>polyadic</w:t>
      </w:r>
      <w:proofErr w:type="spellEnd"/>
      <w:r>
        <w:t xml:space="preserve"> predicates. See Aquinas, </w:t>
      </w:r>
      <w:r w:rsidRPr="00E90C44">
        <w:rPr>
          <w:i/>
        </w:rPr>
        <w:t>In</w:t>
      </w:r>
      <w:r>
        <w:rPr>
          <w:i/>
        </w:rPr>
        <w:t xml:space="preserve"> </w:t>
      </w:r>
      <w:r w:rsidRPr="00E90C44">
        <w:rPr>
          <w:i/>
        </w:rPr>
        <w:t>M</w:t>
      </w:r>
      <w:r>
        <w:rPr>
          <w:i/>
        </w:rPr>
        <w:t>etaph.</w:t>
      </w:r>
      <w:r>
        <w:t xml:space="preserve"> Bk. V, </w:t>
      </w:r>
      <w:proofErr w:type="spellStart"/>
      <w:r>
        <w:t>lec</w:t>
      </w:r>
      <w:proofErr w:type="spellEnd"/>
      <w:r>
        <w:t>. 9</w:t>
      </w:r>
    </w:p>
  </w:footnote>
  <w:footnote w:id="26">
    <w:p w14:paraId="24E1D63A" w14:textId="60C93D23" w:rsidR="00C126E6" w:rsidRDefault="00C126E6" w:rsidP="007C1F32">
      <w:pPr>
        <w:pStyle w:val="FootnoteText"/>
        <w:jc w:val="both"/>
      </w:pPr>
      <w:r>
        <w:rPr>
          <w:rStyle w:val="FootnoteReference"/>
        </w:rPr>
        <w:footnoteRef/>
      </w:r>
      <w:r>
        <w:t xml:space="preserve"> As this sentence should make clear, we follow Prior’s (2003c) suggestion to identify times with the conjunction of propositions obtaining at the time. </w:t>
      </w:r>
    </w:p>
  </w:footnote>
  <w:footnote w:id="27">
    <w:p w14:paraId="27043008" w14:textId="619582CE" w:rsidR="00C126E6" w:rsidRPr="00050AE1" w:rsidRDefault="00C126E6" w:rsidP="007C1F32">
      <w:pPr>
        <w:pStyle w:val="FootnoteText"/>
        <w:jc w:val="both"/>
      </w:pPr>
      <w:r>
        <w:rPr>
          <w:rStyle w:val="FootnoteReference"/>
        </w:rPr>
        <w:footnoteRef/>
      </w:r>
      <w:r>
        <w:t xml:space="preserve"> Specifically, for times </w:t>
      </w:r>
      <w:r>
        <w:rPr>
          <w:i/>
        </w:rPr>
        <w:t>t</w:t>
      </w:r>
      <w:r>
        <w:rPr>
          <w:i/>
          <w:vertAlign w:val="subscript"/>
        </w:rPr>
        <w:t>1</w:t>
      </w:r>
      <w:r>
        <w:t xml:space="preserve">, </w:t>
      </w:r>
      <w:r>
        <w:rPr>
          <w:i/>
        </w:rPr>
        <w:t>t</w:t>
      </w:r>
      <w:r>
        <w:rPr>
          <w:i/>
          <w:vertAlign w:val="subscript"/>
        </w:rPr>
        <w:t>2</w:t>
      </w:r>
      <w:r>
        <w:t xml:space="preserve">, and </w:t>
      </w:r>
      <w:r>
        <w:rPr>
          <w:i/>
        </w:rPr>
        <w:t>t</w:t>
      </w:r>
      <w:r>
        <w:rPr>
          <w:i/>
          <w:vertAlign w:val="subscript"/>
        </w:rPr>
        <w:t>3</w:t>
      </w:r>
      <w:r>
        <w:t xml:space="preserve">, if </w:t>
      </w:r>
      <w:r>
        <w:rPr>
          <w:i/>
        </w:rPr>
        <w:t>t</w:t>
      </w:r>
      <w:r>
        <w:rPr>
          <w:i/>
          <w:vertAlign w:val="subscript"/>
        </w:rPr>
        <w:t>2</w:t>
      </w:r>
      <w:r>
        <w:t xml:space="preserve"> is realizable by </w:t>
      </w:r>
      <w:r>
        <w:rPr>
          <w:i/>
        </w:rPr>
        <w:t>t</w:t>
      </w:r>
      <w:r>
        <w:rPr>
          <w:i/>
          <w:vertAlign w:val="subscript"/>
        </w:rPr>
        <w:t>1</w:t>
      </w:r>
      <w:r>
        <w:t xml:space="preserve">, and </w:t>
      </w:r>
      <w:r>
        <w:rPr>
          <w:i/>
        </w:rPr>
        <w:t>t</w:t>
      </w:r>
      <w:r>
        <w:rPr>
          <w:i/>
          <w:vertAlign w:val="subscript"/>
        </w:rPr>
        <w:t>3</w:t>
      </w:r>
      <w:r>
        <w:t xml:space="preserve"> by </w:t>
      </w:r>
      <w:r>
        <w:rPr>
          <w:i/>
        </w:rPr>
        <w:t>t</w:t>
      </w:r>
      <w:r>
        <w:rPr>
          <w:i/>
          <w:vertAlign w:val="subscript"/>
        </w:rPr>
        <w:t>2</w:t>
      </w:r>
      <w:r>
        <w:t xml:space="preserve">, </w:t>
      </w:r>
      <w:r>
        <w:rPr>
          <w:i/>
        </w:rPr>
        <w:t>t</w:t>
      </w:r>
      <w:r>
        <w:rPr>
          <w:i/>
          <w:vertAlign w:val="subscript"/>
        </w:rPr>
        <w:t>3</w:t>
      </w:r>
      <w:r>
        <w:t xml:space="preserve"> is unrealizable by </w:t>
      </w:r>
      <w:r>
        <w:rPr>
          <w:i/>
        </w:rPr>
        <w:t>t</w:t>
      </w:r>
      <w:r>
        <w:rPr>
          <w:i/>
          <w:vertAlign w:val="subscript"/>
        </w:rPr>
        <w:t>1</w:t>
      </w:r>
      <w:r>
        <w:t xml:space="preserve"> for the simple reason that part of </w:t>
      </w:r>
      <w:r>
        <w:rPr>
          <w:i/>
        </w:rPr>
        <w:t>t</w:t>
      </w:r>
      <w:r>
        <w:rPr>
          <w:i/>
          <w:vertAlign w:val="subscript"/>
        </w:rPr>
        <w:t>3</w:t>
      </w:r>
      <w:r>
        <w:t xml:space="preserve">’s existence involves having the state of affairs </w:t>
      </w:r>
      <w:r>
        <w:rPr>
          <w:i/>
        </w:rPr>
        <w:t>t</w:t>
      </w:r>
      <w:r>
        <w:rPr>
          <w:i/>
          <w:vertAlign w:val="subscript"/>
        </w:rPr>
        <w:t>2</w:t>
      </w:r>
      <w:r>
        <w:t xml:space="preserve"> as part of its past. So if we let [</w:t>
      </w:r>
      <w:r>
        <w:rPr>
          <w:i/>
        </w:rPr>
        <w:t>t</w:t>
      </w:r>
      <w:r>
        <w:rPr>
          <w:i/>
          <w:vertAlign w:val="subscript"/>
        </w:rPr>
        <w:t>2</w:t>
      </w:r>
      <w:r>
        <w:t xml:space="preserve">] stand for the conjunction of all formulae that hold at </w:t>
      </w:r>
      <w:r>
        <w:rPr>
          <w:i/>
        </w:rPr>
        <w:t>t</w:t>
      </w:r>
      <w:r>
        <w:rPr>
          <w:i/>
          <w:vertAlign w:val="subscript"/>
        </w:rPr>
        <w:t>2</w:t>
      </w:r>
      <w:r>
        <w:t xml:space="preserve">, </w:t>
      </w:r>
      <w:r w:rsidRPr="0087264D">
        <w:rPr>
          <w:i/>
        </w:rPr>
        <w:t>v</w:t>
      </w:r>
      <w:r w:rsidRPr="0087264D">
        <w:rPr>
          <w:i/>
          <w:vertAlign w:val="subscript"/>
        </w:rPr>
        <w:t>t3</w:t>
      </w:r>
      <w:r w:rsidRPr="0087264D">
        <w:t>(</w:t>
      </w:r>
      <w:r w:rsidRPr="0087264D">
        <w:rPr>
          <w:rFonts w:ascii="Cambria Math" w:hAnsi="Cambria Math" w:cs="Cambria Math"/>
        </w:rPr>
        <w:t>𝒫</w:t>
      </w:r>
      <w:r>
        <w:t>[</w:t>
      </w:r>
      <w:r>
        <w:rPr>
          <w:i/>
        </w:rPr>
        <w:t>t</w:t>
      </w:r>
      <w:r>
        <w:rPr>
          <w:i/>
          <w:vertAlign w:val="subscript"/>
        </w:rPr>
        <w:t>2</w:t>
      </w:r>
      <w:r>
        <w:t xml:space="preserve">]) = 1, but for no world realizable by </w:t>
      </w:r>
      <w:r>
        <w:rPr>
          <w:i/>
        </w:rPr>
        <w:t>t</w:t>
      </w:r>
      <w:r>
        <w:rPr>
          <w:i/>
          <w:vertAlign w:val="subscript"/>
        </w:rPr>
        <w:t>1</w:t>
      </w:r>
      <w:r>
        <w:t xml:space="preserve"> is this plausibly the case. </w:t>
      </w:r>
    </w:p>
  </w:footnote>
  <w:footnote w:id="28">
    <w:p w14:paraId="349D5581" w14:textId="04D9F028" w:rsidR="00C126E6" w:rsidRDefault="00C126E6" w:rsidP="007C1F32">
      <w:pPr>
        <w:pStyle w:val="FootnoteText"/>
        <w:jc w:val="both"/>
      </w:pPr>
      <w:r>
        <w:rPr>
          <w:rStyle w:val="FootnoteReference"/>
        </w:rPr>
        <w:footnoteRef/>
      </w:r>
      <w:r>
        <w:t xml:space="preserve"> See Priest (1992). </w:t>
      </w:r>
    </w:p>
  </w:footnote>
  <w:footnote w:id="29">
    <w:p w14:paraId="14880507" w14:textId="76175BED" w:rsidR="00C126E6" w:rsidRDefault="00C126E6" w:rsidP="007C1F32">
      <w:pPr>
        <w:pStyle w:val="FootnoteText"/>
        <w:jc w:val="both"/>
      </w:pPr>
      <w:r>
        <w:rPr>
          <w:rStyle w:val="FootnoteReference"/>
        </w:rPr>
        <w:footnoteRef/>
      </w:r>
      <w:r>
        <w:t xml:space="preserve"> Lewis (1973), 84.</w:t>
      </w:r>
    </w:p>
  </w:footnote>
  <w:footnote w:id="30">
    <w:p w14:paraId="20FFD0F9" w14:textId="23CCF43C" w:rsidR="00C126E6" w:rsidRPr="00B36DDC" w:rsidRDefault="00C126E6" w:rsidP="007C1F32">
      <w:pPr>
        <w:pStyle w:val="FootnoteText"/>
        <w:jc w:val="both"/>
      </w:pPr>
      <w:r>
        <w:rPr>
          <w:rStyle w:val="FootnoteReference"/>
        </w:rPr>
        <w:footnoteRef/>
      </w:r>
      <w:r>
        <w:t xml:space="preserve"> Thus, Wyman’s distinction between the stronger ‘exists’ and the weaker ‘is’ is shown to have a perfectly acceptable interpretation. From the powers </w:t>
      </w:r>
      <w:proofErr w:type="spellStart"/>
      <w:r>
        <w:t>presentist</w:t>
      </w:r>
      <w:proofErr w:type="spellEnd"/>
      <w:r>
        <w:t xml:space="preserve"> identification of existence with actuality with being present, it follows that ‘being’ is said more fully of present beings than of non-present beings. This is represented in semantics by the adoption of </w:t>
      </w:r>
      <w:proofErr w:type="spellStart"/>
      <w:r>
        <w:t>actualist</w:t>
      </w:r>
      <w:proofErr w:type="spellEnd"/>
      <w:r>
        <w:t xml:space="preserve"> quantification, and the corresponding restriction of the predicate ‘exists’ to present beings. See Quine (1948), 23.</w:t>
      </w:r>
    </w:p>
  </w:footnote>
  <w:footnote w:id="31">
    <w:p w14:paraId="0A675CCD" w14:textId="0140CF12" w:rsidR="00C126E6" w:rsidRDefault="00C126E6">
      <w:pPr>
        <w:pStyle w:val="FootnoteText"/>
      </w:pPr>
      <w:r>
        <w:rPr>
          <w:rStyle w:val="FootnoteReference"/>
        </w:rPr>
        <w:footnoteRef/>
      </w:r>
      <w:r>
        <w:t xml:space="preserve"> The condition should not, however, be taken as a sufficient one, since past worlds satisfy it as well. </w:t>
      </w:r>
    </w:p>
  </w:footnote>
  <w:footnote w:id="32">
    <w:p w14:paraId="53A3B329" w14:textId="0343D77D" w:rsidR="00C126E6" w:rsidRPr="0093220E" w:rsidRDefault="00C126E6" w:rsidP="007C1F32">
      <w:pPr>
        <w:pStyle w:val="FootnoteText"/>
        <w:jc w:val="both"/>
      </w:pPr>
      <w:r>
        <w:rPr>
          <w:rStyle w:val="FootnoteReference"/>
        </w:rPr>
        <w:footnoteRef/>
      </w:r>
      <w:r>
        <w:t xml:space="preserve"> For an illuminating discussion of the meaning of this Kantian phrase, see Heidegger (1961).</w:t>
      </w:r>
    </w:p>
  </w:footnote>
  <w:footnote w:id="33">
    <w:p w14:paraId="288585E4" w14:textId="2CAD9399" w:rsidR="00C126E6" w:rsidRDefault="00C126E6" w:rsidP="007C1F32">
      <w:pPr>
        <w:pStyle w:val="FootnoteText"/>
        <w:jc w:val="both"/>
      </w:pPr>
      <w:r>
        <w:rPr>
          <w:rStyle w:val="FootnoteReference"/>
        </w:rPr>
        <w:footnoteRef/>
      </w:r>
      <w:r>
        <w:t xml:space="preserve"> That this is so is suggested in the very fact that we use the same word, ‘will’, to express both futurity and the principle from which an action is elicited. The point is even more evident in the German use of </w:t>
      </w:r>
      <w:proofErr w:type="spellStart"/>
      <w:r>
        <w:rPr>
          <w:i/>
        </w:rPr>
        <w:t>werden</w:t>
      </w:r>
      <w:proofErr w:type="spellEnd"/>
      <w:r>
        <w:rPr>
          <w:i/>
        </w:rPr>
        <w:t xml:space="preserve">, </w:t>
      </w:r>
      <w:r>
        <w:t>‘to become’, to express the future tense.</w:t>
      </w:r>
    </w:p>
  </w:footnote>
  <w:footnote w:id="34">
    <w:p w14:paraId="02B7378A" w14:textId="7C8BBFED" w:rsidR="00C126E6" w:rsidRPr="00FF4C58" w:rsidRDefault="00C126E6" w:rsidP="007C1F32">
      <w:pPr>
        <w:pStyle w:val="FootnoteText"/>
        <w:jc w:val="both"/>
      </w:pPr>
      <w:r>
        <w:rPr>
          <w:rStyle w:val="FootnoteReference"/>
        </w:rPr>
        <w:footnoteRef/>
      </w:r>
      <w:r>
        <w:t xml:space="preserve"> See </w:t>
      </w:r>
      <w:r>
        <w:rPr>
          <w:i/>
        </w:rPr>
        <w:t xml:space="preserve">De gen. </w:t>
      </w:r>
      <w:r>
        <w:t>II. 11</w:t>
      </w:r>
    </w:p>
  </w:footnote>
  <w:footnote w:id="35">
    <w:p w14:paraId="11E04C51" w14:textId="7EBBB89E" w:rsidR="00C126E6" w:rsidRDefault="00C126E6" w:rsidP="007C1F32">
      <w:pPr>
        <w:pStyle w:val="FootnoteText"/>
        <w:jc w:val="both"/>
      </w:pPr>
      <w:r>
        <w:rPr>
          <w:rStyle w:val="FootnoteReference"/>
        </w:rPr>
        <w:footnoteRef/>
      </w:r>
      <w:r>
        <w:t xml:space="preserve"> Pseudo Scotus (1968), 221.</w:t>
      </w:r>
    </w:p>
  </w:footnote>
  <w:footnote w:id="36">
    <w:p w14:paraId="742B3B67" w14:textId="0A067DE6" w:rsidR="00C126E6" w:rsidRDefault="00C126E6" w:rsidP="007C1F32">
      <w:pPr>
        <w:pStyle w:val="FootnoteText"/>
        <w:jc w:val="both"/>
      </w:pPr>
      <w:r>
        <w:rPr>
          <w:rStyle w:val="FootnoteReference"/>
        </w:rPr>
        <w:footnoteRef/>
      </w:r>
      <w:r>
        <w:t xml:space="preserve"> </w:t>
      </w:r>
      <w:proofErr w:type="spellStart"/>
      <w:r>
        <w:t>Normore</w:t>
      </w:r>
      <w:proofErr w:type="spellEnd"/>
      <w:r>
        <w:t xml:space="preserve"> (1993), 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38511"/>
      <w:docPartObj>
        <w:docPartGallery w:val="Page Numbers (Top of Page)"/>
        <w:docPartUnique/>
      </w:docPartObj>
    </w:sdtPr>
    <w:sdtEndPr>
      <w:rPr>
        <w:noProof/>
      </w:rPr>
    </w:sdtEndPr>
    <w:sdtContent>
      <w:p w14:paraId="0A76B156" w14:textId="3D7F927C" w:rsidR="00C126E6" w:rsidRDefault="00C126E6">
        <w:pPr>
          <w:pStyle w:val="Header"/>
          <w:jc w:val="right"/>
        </w:pPr>
        <w:r>
          <w:fldChar w:fldCharType="begin"/>
        </w:r>
        <w:r>
          <w:instrText xml:space="preserve"> PAGE   \* MERGEFORMAT </w:instrText>
        </w:r>
        <w:r>
          <w:fldChar w:fldCharType="separate"/>
        </w:r>
        <w:r w:rsidR="00B26E48">
          <w:rPr>
            <w:noProof/>
          </w:rPr>
          <w:t>1</w:t>
        </w:r>
        <w:r>
          <w:rPr>
            <w:noProof/>
          </w:rPr>
          <w:fldChar w:fldCharType="end"/>
        </w:r>
      </w:p>
    </w:sdtContent>
  </w:sdt>
  <w:p w14:paraId="296DD5A1" w14:textId="77777777" w:rsidR="00C126E6" w:rsidRDefault="00C12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48C"/>
    <w:multiLevelType w:val="hybridMultilevel"/>
    <w:tmpl w:val="1EBC6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6408B"/>
    <w:multiLevelType w:val="hybridMultilevel"/>
    <w:tmpl w:val="9ACE606A"/>
    <w:lvl w:ilvl="0" w:tplc="DAF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87B59"/>
    <w:multiLevelType w:val="hybridMultilevel"/>
    <w:tmpl w:val="697AE69C"/>
    <w:lvl w:ilvl="0" w:tplc="79C857C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35B0A0A"/>
    <w:multiLevelType w:val="multilevel"/>
    <w:tmpl w:val="AEB031F6"/>
    <w:lvl w:ilvl="0">
      <w:start w:val="1"/>
      <w:numFmt w:val="decimal"/>
      <w:lvlText w:val="%1)"/>
      <w:lvlJc w:val="left"/>
      <w:rPr>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7D30C35"/>
    <w:multiLevelType w:val="hybridMultilevel"/>
    <w:tmpl w:val="9A2E5F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49661D"/>
    <w:multiLevelType w:val="hybridMultilevel"/>
    <w:tmpl w:val="58262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F7094"/>
    <w:multiLevelType w:val="hybridMultilevel"/>
    <w:tmpl w:val="AE76641C"/>
    <w:lvl w:ilvl="0" w:tplc="C79E7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F53FD"/>
    <w:multiLevelType w:val="multilevel"/>
    <w:tmpl w:val="D49E6DB0"/>
    <w:lvl w:ilvl="0">
      <w:start w:val="1"/>
      <w:numFmt w:val="decimal"/>
      <w:lvlText w:val="%1)"/>
      <w:lvlJc w:val="left"/>
      <w:rPr>
        <w:rFonts w:eastAsia="SimSun" w:cs="Manga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95"/>
    <w:rsid w:val="00001534"/>
    <w:rsid w:val="00005828"/>
    <w:rsid w:val="0001005D"/>
    <w:rsid w:val="00011E13"/>
    <w:rsid w:val="000142C2"/>
    <w:rsid w:val="00015CCB"/>
    <w:rsid w:val="00021127"/>
    <w:rsid w:val="00026FD5"/>
    <w:rsid w:val="00027105"/>
    <w:rsid w:val="00030C5B"/>
    <w:rsid w:val="00030C9C"/>
    <w:rsid w:val="00040B4C"/>
    <w:rsid w:val="00040B74"/>
    <w:rsid w:val="0004106A"/>
    <w:rsid w:val="000447E5"/>
    <w:rsid w:val="0004552B"/>
    <w:rsid w:val="00046A55"/>
    <w:rsid w:val="00050AE1"/>
    <w:rsid w:val="00051A35"/>
    <w:rsid w:val="00056725"/>
    <w:rsid w:val="000601A7"/>
    <w:rsid w:val="00060898"/>
    <w:rsid w:val="00061285"/>
    <w:rsid w:val="00064ED4"/>
    <w:rsid w:val="000663CE"/>
    <w:rsid w:val="00072A1F"/>
    <w:rsid w:val="000741C9"/>
    <w:rsid w:val="000769D3"/>
    <w:rsid w:val="00076F43"/>
    <w:rsid w:val="0008102A"/>
    <w:rsid w:val="00081AE2"/>
    <w:rsid w:val="00082A1E"/>
    <w:rsid w:val="0008349B"/>
    <w:rsid w:val="000856A6"/>
    <w:rsid w:val="00096482"/>
    <w:rsid w:val="00096D55"/>
    <w:rsid w:val="000A4243"/>
    <w:rsid w:val="000A57DB"/>
    <w:rsid w:val="000B270E"/>
    <w:rsid w:val="000B3747"/>
    <w:rsid w:val="000B4C3D"/>
    <w:rsid w:val="000B7B3B"/>
    <w:rsid w:val="000B7B72"/>
    <w:rsid w:val="000C086D"/>
    <w:rsid w:val="000C1388"/>
    <w:rsid w:val="000C362F"/>
    <w:rsid w:val="000C415B"/>
    <w:rsid w:val="000C58CE"/>
    <w:rsid w:val="000C67DF"/>
    <w:rsid w:val="000D0274"/>
    <w:rsid w:val="000E0C4C"/>
    <w:rsid w:val="000E0CEA"/>
    <w:rsid w:val="000E1EEA"/>
    <w:rsid w:val="000E3BCF"/>
    <w:rsid w:val="000E411D"/>
    <w:rsid w:val="000F0288"/>
    <w:rsid w:val="000F31D4"/>
    <w:rsid w:val="000F5312"/>
    <w:rsid w:val="000F5A40"/>
    <w:rsid w:val="000F6A08"/>
    <w:rsid w:val="00100F44"/>
    <w:rsid w:val="0010215A"/>
    <w:rsid w:val="00103AFD"/>
    <w:rsid w:val="001054FD"/>
    <w:rsid w:val="001079FE"/>
    <w:rsid w:val="00111ED3"/>
    <w:rsid w:val="00115CC1"/>
    <w:rsid w:val="00116C97"/>
    <w:rsid w:val="001174CD"/>
    <w:rsid w:val="0011793E"/>
    <w:rsid w:val="00120A11"/>
    <w:rsid w:val="00121F7C"/>
    <w:rsid w:val="00121FA3"/>
    <w:rsid w:val="00121FD4"/>
    <w:rsid w:val="00131BE5"/>
    <w:rsid w:val="00131F6D"/>
    <w:rsid w:val="00132766"/>
    <w:rsid w:val="00134385"/>
    <w:rsid w:val="001345AE"/>
    <w:rsid w:val="0013512E"/>
    <w:rsid w:val="001400D4"/>
    <w:rsid w:val="00141136"/>
    <w:rsid w:val="00141DA0"/>
    <w:rsid w:val="0014203D"/>
    <w:rsid w:val="00143DE3"/>
    <w:rsid w:val="0014596D"/>
    <w:rsid w:val="0015062D"/>
    <w:rsid w:val="00151A58"/>
    <w:rsid w:val="001550B0"/>
    <w:rsid w:val="00160018"/>
    <w:rsid w:val="001603A3"/>
    <w:rsid w:val="0016427C"/>
    <w:rsid w:val="00165C4B"/>
    <w:rsid w:val="00165E35"/>
    <w:rsid w:val="00166ACB"/>
    <w:rsid w:val="001672BB"/>
    <w:rsid w:val="00167A8A"/>
    <w:rsid w:val="00167DC3"/>
    <w:rsid w:val="0017442A"/>
    <w:rsid w:val="00175656"/>
    <w:rsid w:val="00175D44"/>
    <w:rsid w:val="00182304"/>
    <w:rsid w:val="00182CF0"/>
    <w:rsid w:val="00183AF7"/>
    <w:rsid w:val="001843AD"/>
    <w:rsid w:val="00185D3A"/>
    <w:rsid w:val="00186CCD"/>
    <w:rsid w:val="00196109"/>
    <w:rsid w:val="001A1AFE"/>
    <w:rsid w:val="001A223A"/>
    <w:rsid w:val="001A3647"/>
    <w:rsid w:val="001B05BD"/>
    <w:rsid w:val="001B7F5E"/>
    <w:rsid w:val="001C1988"/>
    <w:rsid w:val="001C1DD1"/>
    <w:rsid w:val="001C3EB3"/>
    <w:rsid w:val="001C45D0"/>
    <w:rsid w:val="001C6CA6"/>
    <w:rsid w:val="001C729E"/>
    <w:rsid w:val="001C7BA8"/>
    <w:rsid w:val="001C7E80"/>
    <w:rsid w:val="001C7F8E"/>
    <w:rsid w:val="001D0C0D"/>
    <w:rsid w:val="001D16B5"/>
    <w:rsid w:val="001D4A80"/>
    <w:rsid w:val="001D5682"/>
    <w:rsid w:val="001D617B"/>
    <w:rsid w:val="001D6B58"/>
    <w:rsid w:val="001D6C18"/>
    <w:rsid w:val="001E162B"/>
    <w:rsid w:val="001E2B6F"/>
    <w:rsid w:val="001E375E"/>
    <w:rsid w:val="001E5ADA"/>
    <w:rsid w:val="001E6094"/>
    <w:rsid w:val="001E6794"/>
    <w:rsid w:val="001E6A35"/>
    <w:rsid w:val="001F0076"/>
    <w:rsid w:val="001F22AE"/>
    <w:rsid w:val="001F2CEA"/>
    <w:rsid w:val="001F45CD"/>
    <w:rsid w:val="001F5854"/>
    <w:rsid w:val="001F6A28"/>
    <w:rsid w:val="001F6D21"/>
    <w:rsid w:val="001F6D93"/>
    <w:rsid w:val="002039F6"/>
    <w:rsid w:val="00210666"/>
    <w:rsid w:val="00211D30"/>
    <w:rsid w:val="00212618"/>
    <w:rsid w:val="00212F5C"/>
    <w:rsid w:val="0021325C"/>
    <w:rsid w:val="00213C43"/>
    <w:rsid w:val="0021527C"/>
    <w:rsid w:val="002152EF"/>
    <w:rsid w:val="00215AA5"/>
    <w:rsid w:val="00221052"/>
    <w:rsid w:val="002223CF"/>
    <w:rsid w:val="00223FB5"/>
    <w:rsid w:val="00224C01"/>
    <w:rsid w:val="00226504"/>
    <w:rsid w:val="00232341"/>
    <w:rsid w:val="0023292A"/>
    <w:rsid w:val="00232959"/>
    <w:rsid w:val="00233E0D"/>
    <w:rsid w:val="0023431B"/>
    <w:rsid w:val="00236A5F"/>
    <w:rsid w:val="00242273"/>
    <w:rsid w:val="002452FC"/>
    <w:rsid w:val="002479C2"/>
    <w:rsid w:val="002525CB"/>
    <w:rsid w:val="0025292F"/>
    <w:rsid w:val="00254400"/>
    <w:rsid w:val="0025469B"/>
    <w:rsid w:val="002549E7"/>
    <w:rsid w:val="002557BB"/>
    <w:rsid w:val="00257432"/>
    <w:rsid w:val="00257D3D"/>
    <w:rsid w:val="00263FFB"/>
    <w:rsid w:val="0026613B"/>
    <w:rsid w:val="00270795"/>
    <w:rsid w:val="00271560"/>
    <w:rsid w:val="002803E7"/>
    <w:rsid w:val="002824F6"/>
    <w:rsid w:val="00282B91"/>
    <w:rsid w:val="0028573D"/>
    <w:rsid w:val="002863CA"/>
    <w:rsid w:val="00286BB4"/>
    <w:rsid w:val="00291554"/>
    <w:rsid w:val="002942B1"/>
    <w:rsid w:val="00296B5A"/>
    <w:rsid w:val="00297A82"/>
    <w:rsid w:val="002A224A"/>
    <w:rsid w:val="002A2C0A"/>
    <w:rsid w:val="002A332D"/>
    <w:rsid w:val="002B099E"/>
    <w:rsid w:val="002B0A1A"/>
    <w:rsid w:val="002B4E01"/>
    <w:rsid w:val="002C0F11"/>
    <w:rsid w:val="002C12E4"/>
    <w:rsid w:val="002C3210"/>
    <w:rsid w:val="002C7323"/>
    <w:rsid w:val="002C7570"/>
    <w:rsid w:val="002C7FCF"/>
    <w:rsid w:val="002D16FD"/>
    <w:rsid w:val="002D328E"/>
    <w:rsid w:val="002D59C2"/>
    <w:rsid w:val="002D648F"/>
    <w:rsid w:val="002D69D4"/>
    <w:rsid w:val="002D6E7E"/>
    <w:rsid w:val="002D7B87"/>
    <w:rsid w:val="002E194E"/>
    <w:rsid w:val="002E29E9"/>
    <w:rsid w:val="002E57CA"/>
    <w:rsid w:val="002E68BE"/>
    <w:rsid w:val="002F2FFA"/>
    <w:rsid w:val="002F4B6F"/>
    <w:rsid w:val="00303AFB"/>
    <w:rsid w:val="00313347"/>
    <w:rsid w:val="003143C4"/>
    <w:rsid w:val="00316013"/>
    <w:rsid w:val="0032451D"/>
    <w:rsid w:val="003245D0"/>
    <w:rsid w:val="00324F43"/>
    <w:rsid w:val="00324F99"/>
    <w:rsid w:val="00326F5D"/>
    <w:rsid w:val="003307AB"/>
    <w:rsid w:val="00332EA2"/>
    <w:rsid w:val="0033557C"/>
    <w:rsid w:val="00335CEA"/>
    <w:rsid w:val="00337C84"/>
    <w:rsid w:val="00340D04"/>
    <w:rsid w:val="00341B50"/>
    <w:rsid w:val="00342649"/>
    <w:rsid w:val="0034636A"/>
    <w:rsid w:val="003508E1"/>
    <w:rsid w:val="00351486"/>
    <w:rsid w:val="00351A65"/>
    <w:rsid w:val="00353F4F"/>
    <w:rsid w:val="00353FCC"/>
    <w:rsid w:val="0035657A"/>
    <w:rsid w:val="003571D7"/>
    <w:rsid w:val="00360D5D"/>
    <w:rsid w:val="00374F73"/>
    <w:rsid w:val="00375085"/>
    <w:rsid w:val="00376CFB"/>
    <w:rsid w:val="0037714B"/>
    <w:rsid w:val="003804E8"/>
    <w:rsid w:val="00380584"/>
    <w:rsid w:val="0038081C"/>
    <w:rsid w:val="00382F09"/>
    <w:rsid w:val="00392704"/>
    <w:rsid w:val="00394393"/>
    <w:rsid w:val="00395122"/>
    <w:rsid w:val="00395E0B"/>
    <w:rsid w:val="00397D18"/>
    <w:rsid w:val="003A03CC"/>
    <w:rsid w:val="003A3B9E"/>
    <w:rsid w:val="003A566F"/>
    <w:rsid w:val="003A7E03"/>
    <w:rsid w:val="003B04E8"/>
    <w:rsid w:val="003B1186"/>
    <w:rsid w:val="003B45CB"/>
    <w:rsid w:val="003B4822"/>
    <w:rsid w:val="003B5B1A"/>
    <w:rsid w:val="003B6264"/>
    <w:rsid w:val="003C2F43"/>
    <w:rsid w:val="003C3A0E"/>
    <w:rsid w:val="003C3A87"/>
    <w:rsid w:val="003C51BF"/>
    <w:rsid w:val="003C6170"/>
    <w:rsid w:val="003C6B1A"/>
    <w:rsid w:val="003C6D46"/>
    <w:rsid w:val="003C70D4"/>
    <w:rsid w:val="003C745B"/>
    <w:rsid w:val="003C7624"/>
    <w:rsid w:val="003D0FD8"/>
    <w:rsid w:val="003D109A"/>
    <w:rsid w:val="003D13C9"/>
    <w:rsid w:val="003D42F5"/>
    <w:rsid w:val="003D4541"/>
    <w:rsid w:val="003D5391"/>
    <w:rsid w:val="003E2270"/>
    <w:rsid w:val="003E5BE4"/>
    <w:rsid w:val="003E76E9"/>
    <w:rsid w:val="003F04C0"/>
    <w:rsid w:val="003F3313"/>
    <w:rsid w:val="0040134A"/>
    <w:rsid w:val="004026A9"/>
    <w:rsid w:val="00410161"/>
    <w:rsid w:val="0041069C"/>
    <w:rsid w:val="004117CC"/>
    <w:rsid w:val="00411EC9"/>
    <w:rsid w:val="00412694"/>
    <w:rsid w:val="00415B6D"/>
    <w:rsid w:val="0041611D"/>
    <w:rsid w:val="004162A9"/>
    <w:rsid w:val="004200EC"/>
    <w:rsid w:val="00426041"/>
    <w:rsid w:val="00431195"/>
    <w:rsid w:val="00431EC9"/>
    <w:rsid w:val="00434CC5"/>
    <w:rsid w:val="0043725F"/>
    <w:rsid w:val="00437A41"/>
    <w:rsid w:val="00441F05"/>
    <w:rsid w:val="00444CE4"/>
    <w:rsid w:val="004458CF"/>
    <w:rsid w:val="00447220"/>
    <w:rsid w:val="004474F2"/>
    <w:rsid w:val="00450A24"/>
    <w:rsid w:val="00452B37"/>
    <w:rsid w:val="00453B74"/>
    <w:rsid w:val="0045446B"/>
    <w:rsid w:val="004619A1"/>
    <w:rsid w:val="00463876"/>
    <w:rsid w:val="004702D1"/>
    <w:rsid w:val="00471100"/>
    <w:rsid w:val="00477E48"/>
    <w:rsid w:val="0048163A"/>
    <w:rsid w:val="0048169D"/>
    <w:rsid w:val="004847CF"/>
    <w:rsid w:val="00486241"/>
    <w:rsid w:val="0048658A"/>
    <w:rsid w:val="00487872"/>
    <w:rsid w:val="00487BBD"/>
    <w:rsid w:val="00492905"/>
    <w:rsid w:val="004A205D"/>
    <w:rsid w:val="004A2637"/>
    <w:rsid w:val="004A4A78"/>
    <w:rsid w:val="004A70CC"/>
    <w:rsid w:val="004A7EC4"/>
    <w:rsid w:val="004B0F1A"/>
    <w:rsid w:val="004B1843"/>
    <w:rsid w:val="004B22BC"/>
    <w:rsid w:val="004B3BEA"/>
    <w:rsid w:val="004B4F4D"/>
    <w:rsid w:val="004B5167"/>
    <w:rsid w:val="004B5C48"/>
    <w:rsid w:val="004B6336"/>
    <w:rsid w:val="004C4CB6"/>
    <w:rsid w:val="004C6BEF"/>
    <w:rsid w:val="004E2E55"/>
    <w:rsid w:val="004E3824"/>
    <w:rsid w:val="004E61EA"/>
    <w:rsid w:val="004F0EC9"/>
    <w:rsid w:val="004F2EFF"/>
    <w:rsid w:val="004F452C"/>
    <w:rsid w:val="004F457A"/>
    <w:rsid w:val="004F6A0C"/>
    <w:rsid w:val="004F705E"/>
    <w:rsid w:val="004F7B44"/>
    <w:rsid w:val="00504808"/>
    <w:rsid w:val="00510DED"/>
    <w:rsid w:val="0051221C"/>
    <w:rsid w:val="00515C6E"/>
    <w:rsid w:val="00515E79"/>
    <w:rsid w:val="00516A53"/>
    <w:rsid w:val="00517778"/>
    <w:rsid w:val="0052635F"/>
    <w:rsid w:val="00530134"/>
    <w:rsid w:val="00535098"/>
    <w:rsid w:val="00536542"/>
    <w:rsid w:val="00536747"/>
    <w:rsid w:val="005434D5"/>
    <w:rsid w:val="00543BE2"/>
    <w:rsid w:val="00545B08"/>
    <w:rsid w:val="00546C7B"/>
    <w:rsid w:val="005510EF"/>
    <w:rsid w:val="00551DB5"/>
    <w:rsid w:val="005545DA"/>
    <w:rsid w:val="00556430"/>
    <w:rsid w:val="00561293"/>
    <w:rsid w:val="005620E3"/>
    <w:rsid w:val="00562423"/>
    <w:rsid w:val="00562F51"/>
    <w:rsid w:val="00564693"/>
    <w:rsid w:val="005652F1"/>
    <w:rsid w:val="00566E7A"/>
    <w:rsid w:val="00567580"/>
    <w:rsid w:val="005719F3"/>
    <w:rsid w:val="00574AF4"/>
    <w:rsid w:val="00576B59"/>
    <w:rsid w:val="00576DDA"/>
    <w:rsid w:val="00576E1A"/>
    <w:rsid w:val="00580853"/>
    <w:rsid w:val="00580AD1"/>
    <w:rsid w:val="00581402"/>
    <w:rsid w:val="00581995"/>
    <w:rsid w:val="005875D1"/>
    <w:rsid w:val="00590113"/>
    <w:rsid w:val="005917F8"/>
    <w:rsid w:val="00591CE8"/>
    <w:rsid w:val="0059693C"/>
    <w:rsid w:val="00597EE4"/>
    <w:rsid w:val="005A740C"/>
    <w:rsid w:val="005B2356"/>
    <w:rsid w:val="005B262B"/>
    <w:rsid w:val="005B2F22"/>
    <w:rsid w:val="005C0DB4"/>
    <w:rsid w:val="005C517F"/>
    <w:rsid w:val="005C525D"/>
    <w:rsid w:val="005D2391"/>
    <w:rsid w:val="005D4EB4"/>
    <w:rsid w:val="005D6239"/>
    <w:rsid w:val="005D69BD"/>
    <w:rsid w:val="005E06FC"/>
    <w:rsid w:val="005E12FA"/>
    <w:rsid w:val="005E266A"/>
    <w:rsid w:val="005F058C"/>
    <w:rsid w:val="005F0E34"/>
    <w:rsid w:val="005F740C"/>
    <w:rsid w:val="005F761F"/>
    <w:rsid w:val="00600B42"/>
    <w:rsid w:val="00603E07"/>
    <w:rsid w:val="00603FE8"/>
    <w:rsid w:val="00605A0A"/>
    <w:rsid w:val="0061128D"/>
    <w:rsid w:val="00611C8A"/>
    <w:rsid w:val="006122B6"/>
    <w:rsid w:val="00612559"/>
    <w:rsid w:val="006152B6"/>
    <w:rsid w:val="00616B73"/>
    <w:rsid w:val="006206F1"/>
    <w:rsid w:val="00622767"/>
    <w:rsid w:val="00626AFC"/>
    <w:rsid w:val="00632BFA"/>
    <w:rsid w:val="00635362"/>
    <w:rsid w:val="00635A99"/>
    <w:rsid w:val="00636680"/>
    <w:rsid w:val="006375C0"/>
    <w:rsid w:val="00640599"/>
    <w:rsid w:val="00640D24"/>
    <w:rsid w:val="00640EEC"/>
    <w:rsid w:val="00642341"/>
    <w:rsid w:val="00642498"/>
    <w:rsid w:val="006441CB"/>
    <w:rsid w:val="006442F4"/>
    <w:rsid w:val="00651AFE"/>
    <w:rsid w:val="00652BCC"/>
    <w:rsid w:val="0065323D"/>
    <w:rsid w:val="00660B62"/>
    <w:rsid w:val="00662E91"/>
    <w:rsid w:val="0066347E"/>
    <w:rsid w:val="00663C5E"/>
    <w:rsid w:val="0066424D"/>
    <w:rsid w:val="006655D1"/>
    <w:rsid w:val="006668B0"/>
    <w:rsid w:val="00666C75"/>
    <w:rsid w:val="006679DA"/>
    <w:rsid w:val="00673004"/>
    <w:rsid w:val="00674FF6"/>
    <w:rsid w:val="00675CC8"/>
    <w:rsid w:val="006762C7"/>
    <w:rsid w:val="0068106F"/>
    <w:rsid w:val="00681A98"/>
    <w:rsid w:val="00681CC9"/>
    <w:rsid w:val="0068200A"/>
    <w:rsid w:val="006837FF"/>
    <w:rsid w:val="00684A1B"/>
    <w:rsid w:val="00684C59"/>
    <w:rsid w:val="00684E7D"/>
    <w:rsid w:val="00687A57"/>
    <w:rsid w:val="006907C1"/>
    <w:rsid w:val="00690B9E"/>
    <w:rsid w:val="00691A00"/>
    <w:rsid w:val="00691B7B"/>
    <w:rsid w:val="00694E3D"/>
    <w:rsid w:val="00696B6C"/>
    <w:rsid w:val="006A002D"/>
    <w:rsid w:val="006A1897"/>
    <w:rsid w:val="006A1C82"/>
    <w:rsid w:val="006A1F76"/>
    <w:rsid w:val="006A24E3"/>
    <w:rsid w:val="006A40AA"/>
    <w:rsid w:val="006A4E8D"/>
    <w:rsid w:val="006A7B7D"/>
    <w:rsid w:val="006B0486"/>
    <w:rsid w:val="006B063A"/>
    <w:rsid w:val="006B1AAD"/>
    <w:rsid w:val="006B3CB2"/>
    <w:rsid w:val="006B57A5"/>
    <w:rsid w:val="006B59B2"/>
    <w:rsid w:val="006B755E"/>
    <w:rsid w:val="006B7FE7"/>
    <w:rsid w:val="006C46A7"/>
    <w:rsid w:val="006D0A7A"/>
    <w:rsid w:val="006D0E7D"/>
    <w:rsid w:val="006D38C1"/>
    <w:rsid w:val="006D7353"/>
    <w:rsid w:val="006E2E72"/>
    <w:rsid w:val="006E7055"/>
    <w:rsid w:val="006E761C"/>
    <w:rsid w:val="006F0967"/>
    <w:rsid w:val="006F10A7"/>
    <w:rsid w:val="006F3BDF"/>
    <w:rsid w:val="006F574F"/>
    <w:rsid w:val="0070044C"/>
    <w:rsid w:val="00702259"/>
    <w:rsid w:val="007025D0"/>
    <w:rsid w:val="0070339D"/>
    <w:rsid w:val="00705D85"/>
    <w:rsid w:val="00711413"/>
    <w:rsid w:val="00722B1F"/>
    <w:rsid w:val="0072494B"/>
    <w:rsid w:val="007254AA"/>
    <w:rsid w:val="007305C2"/>
    <w:rsid w:val="00730FA9"/>
    <w:rsid w:val="00735639"/>
    <w:rsid w:val="00735794"/>
    <w:rsid w:val="007371F4"/>
    <w:rsid w:val="00737475"/>
    <w:rsid w:val="007378EA"/>
    <w:rsid w:val="0074112F"/>
    <w:rsid w:val="00746347"/>
    <w:rsid w:val="007468E2"/>
    <w:rsid w:val="007472AD"/>
    <w:rsid w:val="007501D1"/>
    <w:rsid w:val="00750C0A"/>
    <w:rsid w:val="00754542"/>
    <w:rsid w:val="0075631C"/>
    <w:rsid w:val="00756933"/>
    <w:rsid w:val="00757524"/>
    <w:rsid w:val="007616CE"/>
    <w:rsid w:val="007623F7"/>
    <w:rsid w:val="00763E53"/>
    <w:rsid w:val="0076592C"/>
    <w:rsid w:val="00771EAD"/>
    <w:rsid w:val="00772D0F"/>
    <w:rsid w:val="007738EB"/>
    <w:rsid w:val="00774A05"/>
    <w:rsid w:val="0077672E"/>
    <w:rsid w:val="00777DCA"/>
    <w:rsid w:val="00780723"/>
    <w:rsid w:val="00781934"/>
    <w:rsid w:val="0078256F"/>
    <w:rsid w:val="00782CE7"/>
    <w:rsid w:val="0078600D"/>
    <w:rsid w:val="00787E17"/>
    <w:rsid w:val="00787E97"/>
    <w:rsid w:val="007923F8"/>
    <w:rsid w:val="00793A3E"/>
    <w:rsid w:val="00794DA0"/>
    <w:rsid w:val="00794DCD"/>
    <w:rsid w:val="00797834"/>
    <w:rsid w:val="00797E03"/>
    <w:rsid w:val="007A0B96"/>
    <w:rsid w:val="007A1AFF"/>
    <w:rsid w:val="007A25C8"/>
    <w:rsid w:val="007A3BA6"/>
    <w:rsid w:val="007A4990"/>
    <w:rsid w:val="007A614B"/>
    <w:rsid w:val="007B2E95"/>
    <w:rsid w:val="007B4C8C"/>
    <w:rsid w:val="007B6797"/>
    <w:rsid w:val="007B6AAB"/>
    <w:rsid w:val="007B7F1C"/>
    <w:rsid w:val="007B7F9F"/>
    <w:rsid w:val="007C00E6"/>
    <w:rsid w:val="007C1F32"/>
    <w:rsid w:val="007C5EBB"/>
    <w:rsid w:val="007C7DB1"/>
    <w:rsid w:val="007D0426"/>
    <w:rsid w:val="007D06AC"/>
    <w:rsid w:val="007D32D8"/>
    <w:rsid w:val="007D74F2"/>
    <w:rsid w:val="007E01B2"/>
    <w:rsid w:val="007E03B6"/>
    <w:rsid w:val="007E10C3"/>
    <w:rsid w:val="007E2122"/>
    <w:rsid w:val="007E270B"/>
    <w:rsid w:val="007E4459"/>
    <w:rsid w:val="007E5396"/>
    <w:rsid w:val="007E76FD"/>
    <w:rsid w:val="007E797E"/>
    <w:rsid w:val="007F5127"/>
    <w:rsid w:val="008001C1"/>
    <w:rsid w:val="00800743"/>
    <w:rsid w:val="0080151D"/>
    <w:rsid w:val="00801691"/>
    <w:rsid w:val="00805473"/>
    <w:rsid w:val="00806FD6"/>
    <w:rsid w:val="00810746"/>
    <w:rsid w:val="0081147F"/>
    <w:rsid w:val="00812833"/>
    <w:rsid w:val="00812A36"/>
    <w:rsid w:val="00814B70"/>
    <w:rsid w:val="008157B2"/>
    <w:rsid w:val="0082067C"/>
    <w:rsid w:val="00820826"/>
    <w:rsid w:val="00823BA9"/>
    <w:rsid w:val="008263E8"/>
    <w:rsid w:val="008270E4"/>
    <w:rsid w:val="0082749D"/>
    <w:rsid w:val="00827CC1"/>
    <w:rsid w:val="00832738"/>
    <w:rsid w:val="00832D54"/>
    <w:rsid w:val="008336B8"/>
    <w:rsid w:val="00835616"/>
    <w:rsid w:val="008365EB"/>
    <w:rsid w:val="00837362"/>
    <w:rsid w:val="00840012"/>
    <w:rsid w:val="00843163"/>
    <w:rsid w:val="00846287"/>
    <w:rsid w:val="00850650"/>
    <w:rsid w:val="0085317C"/>
    <w:rsid w:val="00855CF9"/>
    <w:rsid w:val="008572D7"/>
    <w:rsid w:val="0086041B"/>
    <w:rsid w:val="00862814"/>
    <w:rsid w:val="0086727B"/>
    <w:rsid w:val="00870C6C"/>
    <w:rsid w:val="00870FE7"/>
    <w:rsid w:val="008710E1"/>
    <w:rsid w:val="0087264D"/>
    <w:rsid w:val="00872F49"/>
    <w:rsid w:val="00876A78"/>
    <w:rsid w:val="00877B06"/>
    <w:rsid w:val="00877B24"/>
    <w:rsid w:val="00880328"/>
    <w:rsid w:val="00884A3B"/>
    <w:rsid w:val="00886F5A"/>
    <w:rsid w:val="00890C0B"/>
    <w:rsid w:val="00891DD0"/>
    <w:rsid w:val="008920A3"/>
    <w:rsid w:val="008928D9"/>
    <w:rsid w:val="00892D5F"/>
    <w:rsid w:val="00895320"/>
    <w:rsid w:val="008964CD"/>
    <w:rsid w:val="00897519"/>
    <w:rsid w:val="008B0866"/>
    <w:rsid w:val="008B1040"/>
    <w:rsid w:val="008B4380"/>
    <w:rsid w:val="008B4F85"/>
    <w:rsid w:val="008B5C86"/>
    <w:rsid w:val="008B73FD"/>
    <w:rsid w:val="008B7699"/>
    <w:rsid w:val="008C168F"/>
    <w:rsid w:val="008C2622"/>
    <w:rsid w:val="008C3163"/>
    <w:rsid w:val="008C39BB"/>
    <w:rsid w:val="008C3FB6"/>
    <w:rsid w:val="008C59F4"/>
    <w:rsid w:val="008C5D68"/>
    <w:rsid w:val="008C68B5"/>
    <w:rsid w:val="008C6AB0"/>
    <w:rsid w:val="008D1995"/>
    <w:rsid w:val="008D470E"/>
    <w:rsid w:val="008D5BB9"/>
    <w:rsid w:val="008D6611"/>
    <w:rsid w:val="008D7529"/>
    <w:rsid w:val="008E04D7"/>
    <w:rsid w:val="008E1998"/>
    <w:rsid w:val="008F10FD"/>
    <w:rsid w:val="008F1D1B"/>
    <w:rsid w:val="008F62D5"/>
    <w:rsid w:val="008F768D"/>
    <w:rsid w:val="008F7A82"/>
    <w:rsid w:val="00904DA6"/>
    <w:rsid w:val="00907D0F"/>
    <w:rsid w:val="00907F58"/>
    <w:rsid w:val="009100A7"/>
    <w:rsid w:val="0091149F"/>
    <w:rsid w:val="00912B75"/>
    <w:rsid w:val="00915F96"/>
    <w:rsid w:val="00923FCE"/>
    <w:rsid w:val="009252CE"/>
    <w:rsid w:val="00925C6F"/>
    <w:rsid w:val="009313B1"/>
    <w:rsid w:val="00931C24"/>
    <w:rsid w:val="0093220E"/>
    <w:rsid w:val="00934183"/>
    <w:rsid w:val="00936F4A"/>
    <w:rsid w:val="0094175A"/>
    <w:rsid w:val="00945A6C"/>
    <w:rsid w:val="00946F9E"/>
    <w:rsid w:val="00947898"/>
    <w:rsid w:val="009547ED"/>
    <w:rsid w:val="00955297"/>
    <w:rsid w:val="00955A00"/>
    <w:rsid w:val="00956D52"/>
    <w:rsid w:val="00962891"/>
    <w:rsid w:val="009629BF"/>
    <w:rsid w:val="0096402E"/>
    <w:rsid w:val="00971D81"/>
    <w:rsid w:val="00972053"/>
    <w:rsid w:val="00973693"/>
    <w:rsid w:val="00975E0C"/>
    <w:rsid w:val="00977C0F"/>
    <w:rsid w:val="00977E04"/>
    <w:rsid w:val="00980618"/>
    <w:rsid w:val="009822C8"/>
    <w:rsid w:val="00982B6F"/>
    <w:rsid w:val="00982D4F"/>
    <w:rsid w:val="009835E6"/>
    <w:rsid w:val="009847D5"/>
    <w:rsid w:val="00986C7A"/>
    <w:rsid w:val="009903E8"/>
    <w:rsid w:val="00992D69"/>
    <w:rsid w:val="00993A05"/>
    <w:rsid w:val="00993C5D"/>
    <w:rsid w:val="00994D28"/>
    <w:rsid w:val="0099545E"/>
    <w:rsid w:val="009968FA"/>
    <w:rsid w:val="009A1F25"/>
    <w:rsid w:val="009A5F13"/>
    <w:rsid w:val="009A6E64"/>
    <w:rsid w:val="009A733C"/>
    <w:rsid w:val="009B18F6"/>
    <w:rsid w:val="009B1915"/>
    <w:rsid w:val="009B6E64"/>
    <w:rsid w:val="009C2739"/>
    <w:rsid w:val="009C43F5"/>
    <w:rsid w:val="009C5674"/>
    <w:rsid w:val="009C61B0"/>
    <w:rsid w:val="009C6211"/>
    <w:rsid w:val="009C775B"/>
    <w:rsid w:val="009D1A97"/>
    <w:rsid w:val="009D2E4A"/>
    <w:rsid w:val="009D2E7C"/>
    <w:rsid w:val="009D6807"/>
    <w:rsid w:val="009D7D19"/>
    <w:rsid w:val="009E07DF"/>
    <w:rsid w:val="009E1BE9"/>
    <w:rsid w:val="009E22E6"/>
    <w:rsid w:val="009E4058"/>
    <w:rsid w:val="009E458F"/>
    <w:rsid w:val="009E5EE3"/>
    <w:rsid w:val="009F00F4"/>
    <w:rsid w:val="009F2034"/>
    <w:rsid w:val="009F349F"/>
    <w:rsid w:val="009F48B1"/>
    <w:rsid w:val="009F5F41"/>
    <w:rsid w:val="009F696C"/>
    <w:rsid w:val="009F74EA"/>
    <w:rsid w:val="009F7651"/>
    <w:rsid w:val="00A00612"/>
    <w:rsid w:val="00A0389D"/>
    <w:rsid w:val="00A04A5B"/>
    <w:rsid w:val="00A04DC3"/>
    <w:rsid w:val="00A050C5"/>
    <w:rsid w:val="00A06C29"/>
    <w:rsid w:val="00A06E6E"/>
    <w:rsid w:val="00A102BE"/>
    <w:rsid w:val="00A106D9"/>
    <w:rsid w:val="00A20D72"/>
    <w:rsid w:val="00A2132E"/>
    <w:rsid w:val="00A27818"/>
    <w:rsid w:val="00A30012"/>
    <w:rsid w:val="00A30985"/>
    <w:rsid w:val="00A3524E"/>
    <w:rsid w:val="00A37328"/>
    <w:rsid w:val="00A37E45"/>
    <w:rsid w:val="00A411DF"/>
    <w:rsid w:val="00A415A4"/>
    <w:rsid w:val="00A416F0"/>
    <w:rsid w:val="00A432AF"/>
    <w:rsid w:val="00A45B49"/>
    <w:rsid w:val="00A45FD6"/>
    <w:rsid w:val="00A47E2C"/>
    <w:rsid w:val="00A527B2"/>
    <w:rsid w:val="00A53545"/>
    <w:rsid w:val="00A55A24"/>
    <w:rsid w:val="00A56EAB"/>
    <w:rsid w:val="00A61243"/>
    <w:rsid w:val="00A635BD"/>
    <w:rsid w:val="00A63C4D"/>
    <w:rsid w:val="00A65292"/>
    <w:rsid w:val="00A66C08"/>
    <w:rsid w:val="00A66C66"/>
    <w:rsid w:val="00A675D5"/>
    <w:rsid w:val="00A70796"/>
    <w:rsid w:val="00A729DB"/>
    <w:rsid w:val="00A7444C"/>
    <w:rsid w:val="00A803E6"/>
    <w:rsid w:val="00A8157E"/>
    <w:rsid w:val="00A901CD"/>
    <w:rsid w:val="00A90ECA"/>
    <w:rsid w:val="00A93439"/>
    <w:rsid w:val="00A938CC"/>
    <w:rsid w:val="00A94C0D"/>
    <w:rsid w:val="00A95991"/>
    <w:rsid w:val="00AA3CC7"/>
    <w:rsid w:val="00AA3FD0"/>
    <w:rsid w:val="00AA52BE"/>
    <w:rsid w:val="00AA55FB"/>
    <w:rsid w:val="00AA69BE"/>
    <w:rsid w:val="00AB13B7"/>
    <w:rsid w:val="00AB170B"/>
    <w:rsid w:val="00AB2DC7"/>
    <w:rsid w:val="00AB62E6"/>
    <w:rsid w:val="00AB6D7C"/>
    <w:rsid w:val="00AC04AA"/>
    <w:rsid w:val="00AC056E"/>
    <w:rsid w:val="00AC2E93"/>
    <w:rsid w:val="00AD12EB"/>
    <w:rsid w:val="00AD16AE"/>
    <w:rsid w:val="00AD1FD8"/>
    <w:rsid w:val="00AD6557"/>
    <w:rsid w:val="00AD65AD"/>
    <w:rsid w:val="00AD77BC"/>
    <w:rsid w:val="00AE46C9"/>
    <w:rsid w:val="00AF0F2D"/>
    <w:rsid w:val="00AF39D6"/>
    <w:rsid w:val="00AF7AA3"/>
    <w:rsid w:val="00B01697"/>
    <w:rsid w:val="00B01C81"/>
    <w:rsid w:val="00B03958"/>
    <w:rsid w:val="00B048A6"/>
    <w:rsid w:val="00B04C9C"/>
    <w:rsid w:val="00B05096"/>
    <w:rsid w:val="00B0754E"/>
    <w:rsid w:val="00B10457"/>
    <w:rsid w:val="00B12481"/>
    <w:rsid w:val="00B12D89"/>
    <w:rsid w:val="00B15183"/>
    <w:rsid w:val="00B165CF"/>
    <w:rsid w:val="00B20B7C"/>
    <w:rsid w:val="00B213FA"/>
    <w:rsid w:val="00B2325B"/>
    <w:rsid w:val="00B26E48"/>
    <w:rsid w:val="00B34059"/>
    <w:rsid w:val="00B35667"/>
    <w:rsid w:val="00B35C83"/>
    <w:rsid w:val="00B36AF6"/>
    <w:rsid w:val="00B36DDC"/>
    <w:rsid w:val="00B42945"/>
    <w:rsid w:val="00B43133"/>
    <w:rsid w:val="00B43608"/>
    <w:rsid w:val="00B50271"/>
    <w:rsid w:val="00B50D99"/>
    <w:rsid w:val="00B50FC2"/>
    <w:rsid w:val="00B51303"/>
    <w:rsid w:val="00B5218F"/>
    <w:rsid w:val="00B5256E"/>
    <w:rsid w:val="00B56E75"/>
    <w:rsid w:val="00B56EFF"/>
    <w:rsid w:val="00B5782C"/>
    <w:rsid w:val="00B57E96"/>
    <w:rsid w:val="00B601D9"/>
    <w:rsid w:val="00B61D8A"/>
    <w:rsid w:val="00B61F5F"/>
    <w:rsid w:val="00B6279C"/>
    <w:rsid w:val="00B65A08"/>
    <w:rsid w:val="00B661E7"/>
    <w:rsid w:val="00B6681E"/>
    <w:rsid w:val="00B70D54"/>
    <w:rsid w:val="00B72904"/>
    <w:rsid w:val="00B74378"/>
    <w:rsid w:val="00B745C3"/>
    <w:rsid w:val="00B758C2"/>
    <w:rsid w:val="00B766BD"/>
    <w:rsid w:val="00B81227"/>
    <w:rsid w:val="00B824AD"/>
    <w:rsid w:val="00B84D7F"/>
    <w:rsid w:val="00B86F0E"/>
    <w:rsid w:val="00B87491"/>
    <w:rsid w:val="00B90188"/>
    <w:rsid w:val="00B9712B"/>
    <w:rsid w:val="00B97770"/>
    <w:rsid w:val="00BA00C2"/>
    <w:rsid w:val="00BA2C42"/>
    <w:rsid w:val="00BA4E7C"/>
    <w:rsid w:val="00BA5EE3"/>
    <w:rsid w:val="00BA6755"/>
    <w:rsid w:val="00BA78DB"/>
    <w:rsid w:val="00BB0048"/>
    <w:rsid w:val="00BB155C"/>
    <w:rsid w:val="00BB1BDE"/>
    <w:rsid w:val="00BB21B0"/>
    <w:rsid w:val="00BB254D"/>
    <w:rsid w:val="00BB276F"/>
    <w:rsid w:val="00BB49D6"/>
    <w:rsid w:val="00BB4F18"/>
    <w:rsid w:val="00BB57C4"/>
    <w:rsid w:val="00BC15A8"/>
    <w:rsid w:val="00BC2901"/>
    <w:rsid w:val="00BC3429"/>
    <w:rsid w:val="00BC3B75"/>
    <w:rsid w:val="00BC46AC"/>
    <w:rsid w:val="00BD2102"/>
    <w:rsid w:val="00BD4160"/>
    <w:rsid w:val="00BD5A21"/>
    <w:rsid w:val="00BD7727"/>
    <w:rsid w:val="00BE0498"/>
    <w:rsid w:val="00BE413C"/>
    <w:rsid w:val="00BE4414"/>
    <w:rsid w:val="00BE446A"/>
    <w:rsid w:val="00BE669A"/>
    <w:rsid w:val="00BF1A95"/>
    <w:rsid w:val="00BF3894"/>
    <w:rsid w:val="00BF3ECF"/>
    <w:rsid w:val="00BF7107"/>
    <w:rsid w:val="00C02119"/>
    <w:rsid w:val="00C02FA7"/>
    <w:rsid w:val="00C03D6D"/>
    <w:rsid w:val="00C05583"/>
    <w:rsid w:val="00C10C7A"/>
    <w:rsid w:val="00C126E6"/>
    <w:rsid w:val="00C16B84"/>
    <w:rsid w:val="00C20889"/>
    <w:rsid w:val="00C2289B"/>
    <w:rsid w:val="00C22BCB"/>
    <w:rsid w:val="00C264C7"/>
    <w:rsid w:val="00C30547"/>
    <w:rsid w:val="00C41D79"/>
    <w:rsid w:val="00C42C0D"/>
    <w:rsid w:val="00C5081D"/>
    <w:rsid w:val="00C50C42"/>
    <w:rsid w:val="00C51BD1"/>
    <w:rsid w:val="00C57ADB"/>
    <w:rsid w:val="00C623EF"/>
    <w:rsid w:val="00C63501"/>
    <w:rsid w:val="00C6473B"/>
    <w:rsid w:val="00C67511"/>
    <w:rsid w:val="00C7064C"/>
    <w:rsid w:val="00C73972"/>
    <w:rsid w:val="00C75787"/>
    <w:rsid w:val="00C75D2D"/>
    <w:rsid w:val="00C77443"/>
    <w:rsid w:val="00C82052"/>
    <w:rsid w:val="00C85316"/>
    <w:rsid w:val="00C86B5E"/>
    <w:rsid w:val="00C87EBB"/>
    <w:rsid w:val="00C90CBA"/>
    <w:rsid w:val="00C91BF9"/>
    <w:rsid w:val="00C93535"/>
    <w:rsid w:val="00C949C2"/>
    <w:rsid w:val="00C95EF6"/>
    <w:rsid w:val="00C960CD"/>
    <w:rsid w:val="00CA2A4B"/>
    <w:rsid w:val="00CA36A2"/>
    <w:rsid w:val="00CA604B"/>
    <w:rsid w:val="00CA70FB"/>
    <w:rsid w:val="00CB1150"/>
    <w:rsid w:val="00CB3629"/>
    <w:rsid w:val="00CB421E"/>
    <w:rsid w:val="00CB6EE8"/>
    <w:rsid w:val="00CB7C41"/>
    <w:rsid w:val="00CC34CF"/>
    <w:rsid w:val="00CC3D09"/>
    <w:rsid w:val="00CC3D64"/>
    <w:rsid w:val="00CC503B"/>
    <w:rsid w:val="00CC6A8C"/>
    <w:rsid w:val="00CC6C57"/>
    <w:rsid w:val="00CD0558"/>
    <w:rsid w:val="00CD163A"/>
    <w:rsid w:val="00CD248A"/>
    <w:rsid w:val="00CD278B"/>
    <w:rsid w:val="00CD31D6"/>
    <w:rsid w:val="00CD4031"/>
    <w:rsid w:val="00CD4542"/>
    <w:rsid w:val="00CE08B4"/>
    <w:rsid w:val="00CE1FE5"/>
    <w:rsid w:val="00CE2245"/>
    <w:rsid w:val="00CE4AFE"/>
    <w:rsid w:val="00CE57F9"/>
    <w:rsid w:val="00CE5EA0"/>
    <w:rsid w:val="00CE79C0"/>
    <w:rsid w:val="00CF03B2"/>
    <w:rsid w:val="00CF7746"/>
    <w:rsid w:val="00D032AA"/>
    <w:rsid w:val="00D15A13"/>
    <w:rsid w:val="00D1702B"/>
    <w:rsid w:val="00D22163"/>
    <w:rsid w:val="00D226F9"/>
    <w:rsid w:val="00D22925"/>
    <w:rsid w:val="00D22F5D"/>
    <w:rsid w:val="00D23FB1"/>
    <w:rsid w:val="00D250E8"/>
    <w:rsid w:val="00D26360"/>
    <w:rsid w:val="00D302D0"/>
    <w:rsid w:val="00D31281"/>
    <w:rsid w:val="00D322EF"/>
    <w:rsid w:val="00D33241"/>
    <w:rsid w:val="00D3461C"/>
    <w:rsid w:val="00D35B20"/>
    <w:rsid w:val="00D365D5"/>
    <w:rsid w:val="00D3676F"/>
    <w:rsid w:val="00D37D69"/>
    <w:rsid w:val="00D40561"/>
    <w:rsid w:val="00D41202"/>
    <w:rsid w:val="00D41359"/>
    <w:rsid w:val="00D41A32"/>
    <w:rsid w:val="00D42864"/>
    <w:rsid w:val="00D42C38"/>
    <w:rsid w:val="00D42CCD"/>
    <w:rsid w:val="00D45070"/>
    <w:rsid w:val="00D45566"/>
    <w:rsid w:val="00D463E5"/>
    <w:rsid w:val="00D46E8C"/>
    <w:rsid w:val="00D52250"/>
    <w:rsid w:val="00D52A0D"/>
    <w:rsid w:val="00D55BC8"/>
    <w:rsid w:val="00D57319"/>
    <w:rsid w:val="00D60ABB"/>
    <w:rsid w:val="00D612DC"/>
    <w:rsid w:val="00D616A6"/>
    <w:rsid w:val="00D6314C"/>
    <w:rsid w:val="00D63220"/>
    <w:rsid w:val="00D655C6"/>
    <w:rsid w:val="00D658BB"/>
    <w:rsid w:val="00D705CE"/>
    <w:rsid w:val="00D7286E"/>
    <w:rsid w:val="00D734C1"/>
    <w:rsid w:val="00D80D05"/>
    <w:rsid w:val="00D841B2"/>
    <w:rsid w:val="00D84E42"/>
    <w:rsid w:val="00D93F19"/>
    <w:rsid w:val="00D94F76"/>
    <w:rsid w:val="00D95ADE"/>
    <w:rsid w:val="00D96E2B"/>
    <w:rsid w:val="00DA22BC"/>
    <w:rsid w:val="00DA2C48"/>
    <w:rsid w:val="00DA5425"/>
    <w:rsid w:val="00DA607C"/>
    <w:rsid w:val="00DB1CDF"/>
    <w:rsid w:val="00DB227B"/>
    <w:rsid w:val="00DB277D"/>
    <w:rsid w:val="00DB3847"/>
    <w:rsid w:val="00DB4B4B"/>
    <w:rsid w:val="00DB6601"/>
    <w:rsid w:val="00DB772E"/>
    <w:rsid w:val="00DC1200"/>
    <w:rsid w:val="00DC7A4E"/>
    <w:rsid w:val="00DC7B2B"/>
    <w:rsid w:val="00DC7BA3"/>
    <w:rsid w:val="00DD0181"/>
    <w:rsid w:val="00DD0746"/>
    <w:rsid w:val="00DD0972"/>
    <w:rsid w:val="00DD23CC"/>
    <w:rsid w:val="00DD245F"/>
    <w:rsid w:val="00DD39BF"/>
    <w:rsid w:val="00DD54C5"/>
    <w:rsid w:val="00DD680D"/>
    <w:rsid w:val="00DD76B3"/>
    <w:rsid w:val="00DE2893"/>
    <w:rsid w:val="00DE4CD5"/>
    <w:rsid w:val="00DE66A3"/>
    <w:rsid w:val="00DE6D26"/>
    <w:rsid w:val="00DF139C"/>
    <w:rsid w:val="00DF3E1C"/>
    <w:rsid w:val="00DF4D2D"/>
    <w:rsid w:val="00DF7C47"/>
    <w:rsid w:val="00E02842"/>
    <w:rsid w:val="00E02A7D"/>
    <w:rsid w:val="00E0332E"/>
    <w:rsid w:val="00E03F3D"/>
    <w:rsid w:val="00E07FC4"/>
    <w:rsid w:val="00E12131"/>
    <w:rsid w:val="00E1242A"/>
    <w:rsid w:val="00E13CB1"/>
    <w:rsid w:val="00E1583E"/>
    <w:rsid w:val="00E172C2"/>
    <w:rsid w:val="00E200B7"/>
    <w:rsid w:val="00E22914"/>
    <w:rsid w:val="00E24E79"/>
    <w:rsid w:val="00E269EA"/>
    <w:rsid w:val="00E27325"/>
    <w:rsid w:val="00E305EB"/>
    <w:rsid w:val="00E35444"/>
    <w:rsid w:val="00E375E0"/>
    <w:rsid w:val="00E401B4"/>
    <w:rsid w:val="00E408D5"/>
    <w:rsid w:val="00E42CAA"/>
    <w:rsid w:val="00E45369"/>
    <w:rsid w:val="00E454E1"/>
    <w:rsid w:val="00E46BBB"/>
    <w:rsid w:val="00E47F8A"/>
    <w:rsid w:val="00E519EE"/>
    <w:rsid w:val="00E5314E"/>
    <w:rsid w:val="00E550AF"/>
    <w:rsid w:val="00E5711E"/>
    <w:rsid w:val="00E60B0B"/>
    <w:rsid w:val="00E65A59"/>
    <w:rsid w:val="00E65F02"/>
    <w:rsid w:val="00E7092D"/>
    <w:rsid w:val="00E70ABA"/>
    <w:rsid w:val="00E74502"/>
    <w:rsid w:val="00E7591F"/>
    <w:rsid w:val="00E770C6"/>
    <w:rsid w:val="00E77852"/>
    <w:rsid w:val="00E80A1A"/>
    <w:rsid w:val="00E83778"/>
    <w:rsid w:val="00E851B6"/>
    <w:rsid w:val="00E90C44"/>
    <w:rsid w:val="00E92244"/>
    <w:rsid w:val="00E93BD1"/>
    <w:rsid w:val="00E9598F"/>
    <w:rsid w:val="00E9626A"/>
    <w:rsid w:val="00EA2262"/>
    <w:rsid w:val="00EA24AF"/>
    <w:rsid w:val="00EA4DA6"/>
    <w:rsid w:val="00EA69E9"/>
    <w:rsid w:val="00EB05F1"/>
    <w:rsid w:val="00EB2C12"/>
    <w:rsid w:val="00EB3E98"/>
    <w:rsid w:val="00EB3ED8"/>
    <w:rsid w:val="00EB4C93"/>
    <w:rsid w:val="00EB5263"/>
    <w:rsid w:val="00EB6198"/>
    <w:rsid w:val="00EB77AE"/>
    <w:rsid w:val="00EB7A36"/>
    <w:rsid w:val="00EB7A8D"/>
    <w:rsid w:val="00EC0290"/>
    <w:rsid w:val="00EC1E34"/>
    <w:rsid w:val="00EC3231"/>
    <w:rsid w:val="00EC35BA"/>
    <w:rsid w:val="00EC3E94"/>
    <w:rsid w:val="00EC4809"/>
    <w:rsid w:val="00EC78CF"/>
    <w:rsid w:val="00ED1D07"/>
    <w:rsid w:val="00EE0067"/>
    <w:rsid w:val="00EE0A8A"/>
    <w:rsid w:val="00EE20E4"/>
    <w:rsid w:val="00EE4913"/>
    <w:rsid w:val="00EE5A8E"/>
    <w:rsid w:val="00EE7336"/>
    <w:rsid w:val="00EF16FC"/>
    <w:rsid w:val="00EF1A6B"/>
    <w:rsid w:val="00EF233A"/>
    <w:rsid w:val="00EF2DB4"/>
    <w:rsid w:val="00EF398E"/>
    <w:rsid w:val="00EF3D31"/>
    <w:rsid w:val="00EF61C8"/>
    <w:rsid w:val="00EF715C"/>
    <w:rsid w:val="00EF73B8"/>
    <w:rsid w:val="00F002A9"/>
    <w:rsid w:val="00F01C56"/>
    <w:rsid w:val="00F02DCA"/>
    <w:rsid w:val="00F02F75"/>
    <w:rsid w:val="00F1057B"/>
    <w:rsid w:val="00F13FB3"/>
    <w:rsid w:val="00F151DF"/>
    <w:rsid w:val="00F1658B"/>
    <w:rsid w:val="00F16C4E"/>
    <w:rsid w:val="00F26B4D"/>
    <w:rsid w:val="00F32BFA"/>
    <w:rsid w:val="00F34365"/>
    <w:rsid w:val="00F34450"/>
    <w:rsid w:val="00F35DD3"/>
    <w:rsid w:val="00F36124"/>
    <w:rsid w:val="00F3742E"/>
    <w:rsid w:val="00F416A0"/>
    <w:rsid w:val="00F419D3"/>
    <w:rsid w:val="00F41B26"/>
    <w:rsid w:val="00F425AE"/>
    <w:rsid w:val="00F42E33"/>
    <w:rsid w:val="00F432AD"/>
    <w:rsid w:val="00F47B8E"/>
    <w:rsid w:val="00F47C15"/>
    <w:rsid w:val="00F538C6"/>
    <w:rsid w:val="00F5646D"/>
    <w:rsid w:val="00F61136"/>
    <w:rsid w:val="00F61C8C"/>
    <w:rsid w:val="00F6222E"/>
    <w:rsid w:val="00F64907"/>
    <w:rsid w:val="00F65B97"/>
    <w:rsid w:val="00F660E8"/>
    <w:rsid w:val="00F660EE"/>
    <w:rsid w:val="00F704A9"/>
    <w:rsid w:val="00F730BA"/>
    <w:rsid w:val="00F76D78"/>
    <w:rsid w:val="00F77268"/>
    <w:rsid w:val="00F77B3F"/>
    <w:rsid w:val="00F8022D"/>
    <w:rsid w:val="00F8128A"/>
    <w:rsid w:val="00F830D4"/>
    <w:rsid w:val="00F848BF"/>
    <w:rsid w:val="00F90CE6"/>
    <w:rsid w:val="00F9120B"/>
    <w:rsid w:val="00F91EF3"/>
    <w:rsid w:val="00F92EE0"/>
    <w:rsid w:val="00F94A7F"/>
    <w:rsid w:val="00F967A8"/>
    <w:rsid w:val="00F96D59"/>
    <w:rsid w:val="00F97472"/>
    <w:rsid w:val="00F97CC2"/>
    <w:rsid w:val="00FA0EA4"/>
    <w:rsid w:val="00FA15C2"/>
    <w:rsid w:val="00FB0122"/>
    <w:rsid w:val="00FB4EBC"/>
    <w:rsid w:val="00FB61E9"/>
    <w:rsid w:val="00FB7D5F"/>
    <w:rsid w:val="00FC2F89"/>
    <w:rsid w:val="00FC4058"/>
    <w:rsid w:val="00FC51C3"/>
    <w:rsid w:val="00FD0D3A"/>
    <w:rsid w:val="00FD3F0B"/>
    <w:rsid w:val="00FD5669"/>
    <w:rsid w:val="00FD6823"/>
    <w:rsid w:val="00FE0337"/>
    <w:rsid w:val="00FE211D"/>
    <w:rsid w:val="00FE282E"/>
    <w:rsid w:val="00FE3A20"/>
    <w:rsid w:val="00FE40D7"/>
    <w:rsid w:val="00FF02B4"/>
    <w:rsid w:val="00FF4C58"/>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794D"/>
  <w15:docId w15:val="{4612B83F-4014-4B1A-8094-3FEFF0F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50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50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6B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B2E95"/>
    <w:pPr>
      <w:suppressAutoHyphens/>
      <w:autoSpaceDN w:val="0"/>
      <w:spacing w:after="0" w:line="240" w:lineRule="auto"/>
      <w:textAlignment w:val="baseline"/>
    </w:pPr>
    <w:rPr>
      <w:rFonts w:ascii="Times New Roman" w:hAnsi="Times New Roman" w:cs="Mangal"/>
      <w:kern w:val="3"/>
      <w:sz w:val="24"/>
      <w:szCs w:val="24"/>
      <w:lang w:eastAsia="zh-CN" w:bidi="hi-IN"/>
    </w:rPr>
  </w:style>
  <w:style w:type="paragraph" w:customStyle="1" w:styleId="Footnote">
    <w:name w:val="Footnote"/>
    <w:basedOn w:val="Standard"/>
    <w:rsid w:val="007B2E95"/>
    <w:pPr>
      <w:suppressLineNumbers/>
      <w:ind w:left="283" w:hanging="283"/>
    </w:pPr>
    <w:rPr>
      <w:sz w:val="20"/>
      <w:szCs w:val="20"/>
    </w:rPr>
  </w:style>
  <w:style w:type="paragraph" w:styleId="FootnoteText">
    <w:name w:val="footnote text"/>
    <w:basedOn w:val="Standard"/>
    <w:link w:val="FootnoteTextChar"/>
    <w:rsid w:val="007B2E95"/>
    <w:rPr>
      <w:sz w:val="20"/>
      <w:szCs w:val="20"/>
    </w:rPr>
  </w:style>
  <w:style w:type="character" w:customStyle="1" w:styleId="FootnoteTextChar">
    <w:name w:val="Footnote Text Char"/>
    <w:basedOn w:val="DefaultParagraphFont"/>
    <w:link w:val="FootnoteText"/>
    <w:rsid w:val="007B2E95"/>
    <w:rPr>
      <w:rFonts w:ascii="Times New Roman" w:eastAsia="SimSun" w:hAnsi="Times New Roman" w:cs="Mangal"/>
      <w:kern w:val="3"/>
      <w:sz w:val="20"/>
      <w:szCs w:val="20"/>
      <w:lang w:eastAsia="zh-CN" w:bidi="hi-IN"/>
    </w:rPr>
  </w:style>
  <w:style w:type="character" w:styleId="FootnoteReference">
    <w:name w:val="footnote reference"/>
    <w:basedOn w:val="DefaultParagraphFont"/>
    <w:rsid w:val="007B2E95"/>
    <w:rPr>
      <w:position w:val="0"/>
      <w:vertAlign w:val="superscript"/>
    </w:rPr>
  </w:style>
  <w:style w:type="character" w:styleId="Emphasis">
    <w:name w:val="Emphasis"/>
    <w:basedOn w:val="DefaultParagraphFont"/>
    <w:rsid w:val="007B2E95"/>
    <w:rPr>
      <w:i/>
      <w:iCs/>
    </w:rPr>
  </w:style>
  <w:style w:type="character" w:customStyle="1" w:styleId="Heading1Char">
    <w:name w:val="Heading 1 Char"/>
    <w:basedOn w:val="DefaultParagraphFont"/>
    <w:link w:val="Heading1"/>
    <w:uiPriority w:val="9"/>
    <w:rsid w:val="002F4B6F"/>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F398E"/>
    <w:rPr>
      <w:sz w:val="16"/>
      <w:szCs w:val="16"/>
    </w:rPr>
  </w:style>
  <w:style w:type="paragraph" w:styleId="CommentText">
    <w:name w:val="annotation text"/>
    <w:basedOn w:val="Normal"/>
    <w:link w:val="CommentTextChar"/>
    <w:uiPriority w:val="99"/>
    <w:semiHidden/>
    <w:unhideWhenUsed/>
    <w:rsid w:val="00EF398E"/>
    <w:pPr>
      <w:spacing w:line="240" w:lineRule="auto"/>
    </w:pPr>
    <w:rPr>
      <w:sz w:val="20"/>
      <w:szCs w:val="20"/>
    </w:rPr>
  </w:style>
  <w:style w:type="character" w:customStyle="1" w:styleId="CommentTextChar">
    <w:name w:val="Comment Text Char"/>
    <w:basedOn w:val="DefaultParagraphFont"/>
    <w:link w:val="CommentText"/>
    <w:uiPriority w:val="99"/>
    <w:semiHidden/>
    <w:rsid w:val="00EF398E"/>
    <w:rPr>
      <w:sz w:val="20"/>
      <w:szCs w:val="20"/>
    </w:rPr>
  </w:style>
  <w:style w:type="paragraph" w:styleId="CommentSubject">
    <w:name w:val="annotation subject"/>
    <w:basedOn w:val="CommentText"/>
    <w:next w:val="CommentText"/>
    <w:link w:val="CommentSubjectChar"/>
    <w:uiPriority w:val="99"/>
    <w:semiHidden/>
    <w:unhideWhenUsed/>
    <w:rsid w:val="00EF398E"/>
    <w:rPr>
      <w:b/>
      <w:bCs/>
    </w:rPr>
  </w:style>
  <w:style w:type="character" w:customStyle="1" w:styleId="CommentSubjectChar">
    <w:name w:val="Comment Subject Char"/>
    <w:basedOn w:val="CommentTextChar"/>
    <w:link w:val="CommentSubject"/>
    <w:uiPriority w:val="99"/>
    <w:semiHidden/>
    <w:rsid w:val="00EF398E"/>
    <w:rPr>
      <w:b/>
      <w:bCs/>
      <w:sz w:val="20"/>
      <w:szCs w:val="20"/>
    </w:rPr>
  </w:style>
  <w:style w:type="paragraph" w:styleId="BalloonText">
    <w:name w:val="Balloon Text"/>
    <w:basedOn w:val="Normal"/>
    <w:link w:val="BalloonTextChar"/>
    <w:uiPriority w:val="99"/>
    <w:semiHidden/>
    <w:unhideWhenUsed/>
    <w:rsid w:val="00EF3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8E"/>
    <w:rPr>
      <w:rFonts w:ascii="Segoe UI" w:hAnsi="Segoe UI" w:cs="Segoe UI"/>
      <w:sz w:val="18"/>
      <w:szCs w:val="18"/>
    </w:rPr>
  </w:style>
  <w:style w:type="table" w:styleId="TableGrid">
    <w:name w:val="Table Grid"/>
    <w:basedOn w:val="TableNormal"/>
    <w:uiPriority w:val="59"/>
    <w:rsid w:val="0077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07C"/>
    <w:rPr>
      <w:color w:val="0000FF" w:themeColor="hyperlink"/>
      <w:u w:val="single"/>
    </w:rPr>
  </w:style>
  <w:style w:type="paragraph" w:styleId="Header">
    <w:name w:val="header"/>
    <w:basedOn w:val="Normal"/>
    <w:link w:val="HeaderChar"/>
    <w:uiPriority w:val="99"/>
    <w:unhideWhenUsed/>
    <w:rsid w:val="00B6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8A"/>
  </w:style>
  <w:style w:type="paragraph" w:styleId="Footer">
    <w:name w:val="footer"/>
    <w:basedOn w:val="Normal"/>
    <w:link w:val="FooterChar"/>
    <w:uiPriority w:val="99"/>
    <w:unhideWhenUsed/>
    <w:rsid w:val="00B6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8A"/>
  </w:style>
  <w:style w:type="paragraph" w:styleId="Title">
    <w:name w:val="Title"/>
    <w:basedOn w:val="Normal"/>
    <w:next w:val="Normal"/>
    <w:link w:val="TitleChar"/>
    <w:uiPriority w:val="10"/>
    <w:qFormat/>
    <w:rsid w:val="00D25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50E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50E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E1FE5"/>
    <w:pPr>
      <w:ind w:left="720"/>
      <w:contextualSpacing/>
    </w:pPr>
  </w:style>
  <w:style w:type="paragraph" w:styleId="EndnoteText">
    <w:name w:val="endnote text"/>
    <w:basedOn w:val="Normal"/>
    <w:link w:val="EndnoteTextChar"/>
    <w:uiPriority w:val="99"/>
    <w:semiHidden/>
    <w:unhideWhenUsed/>
    <w:rsid w:val="00D455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5566"/>
    <w:rPr>
      <w:sz w:val="20"/>
      <w:szCs w:val="20"/>
    </w:rPr>
  </w:style>
  <w:style w:type="character" w:styleId="EndnoteReference">
    <w:name w:val="endnote reference"/>
    <w:basedOn w:val="DefaultParagraphFont"/>
    <w:uiPriority w:val="99"/>
    <w:semiHidden/>
    <w:unhideWhenUsed/>
    <w:rsid w:val="00D45566"/>
    <w:rPr>
      <w:vertAlign w:val="superscript"/>
    </w:rPr>
  </w:style>
  <w:style w:type="character" w:customStyle="1" w:styleId="Heading4Char">
    <w:name w:val="Heading 4 Char"/>
    <w:basedOn w:val="DefaultParagraphFont"/>
    <w:link w:val="Heading4"/>
    <w:uiPriority w:val="9"/>
    <w:rsid w:val="00E46B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pusthomisticum.org/sth1015.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to.stanford.edu/entries/dialectical-sch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pusthomisticum.org/qdv0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rpusthomisticum.org/cpe.html" TargetMode="External"/><Relationship Id="rId4" Type="http://schemas.openxmlformats.org/officeDocument/2006/relationships/settings" Target="settings.xml"/><Relationship Id="rId9" Type="http://schemas.openxmlformats.org/officeDocument/2006/relationships/hyperlink" Target="http://www.corpusthomisticum.org/cmp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F649D-FD62-46E3-85FF-9BE86D45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21</cp:revision>
  <cp:lastPrinted>2014-10-16T10:31:00Z</cp:lastPrinted>
  <dcterms:created xsi:type="dcterms:W3CDTF">2016-02-01T23:13:00Z</dcterms:created>
  <dcterms:modified xsi:type="dcterms:W3CDTF">2016-10-15T20:32:00Z</dcterms:modified>
</cp:coreProperties>
</file>