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Pr>
      <w:r>
        <w:rPr>
          <w:b/>
          <w:i w:val="0"/>
          <w:sz w:val="44"/>
        </w:rPr>
        <w:t>Lab 1 Answer Key</w:t>
      </w:r>
    </w:p>
    <w:p>
      <w:pPr>
        <w:spacing w:after="240"/>
      </w:pPr>
      <w:r>
        <w:rPr>
          <w:b w:val="0"/>
          <w:i w:val="0"/>
          <w:color w:val="5B6570"/>
          <w:sz w:val="22"/>
        </w:rPr>
        <w:t>Make the file fail on purpose</w:t>
      </w:r>
    </w:p>
    <w:p>
      <w:pPr>
        <w:spacing w:after="180"/>
      </w:pPr>
      <w:r>
        <w:rPr>
          <w:b/>
          <w:i w:val="0"/>
          <w:color w:val="173B4D"/>
        </w:rPr>
        <w:t xml:space="preserve">How to use this key: </w:t>
      </w:r>
      <w:r>
        <w:rPr>
          <w:b w:val="0"/>
          <w:i w:val="0"/>
        </w:rPr>
        <w:t>This key models one reasonable interpretation of the tutoring-center worksheet. The spreadsheet is ambiguous in places, so a well-explained alternative interpretation can also be correct.</w:t>
      </w:r>
    </w:p>
    <w:p>
      <w:pPr>
        <w:pStyle w:val="Heading1"/>
        <w:keepNext/>
      </w:pPr>
      <w:r>
        <w:t>Part A: Repeated information and assumptions</w:t>
      </w:r>
    </w:p>
    <w:p>
      <w:pPr>
        <w:pStyle w:val="Heading2"/>
        <w:keepNext/>
      </w:pPr>
      <w:r>
        <w:t>A1. Why repeat a student ID?</w:t>
      </w:r>
    </w:p>
    <w:p>
      <w:r>
        <w:t>Repeating acb12 identifies the student associated with each of three distinct tutoring sessions. Each occurrence connects a particular session to the same student; it does not claim that the sessions are duplicates.</w:t>
      </w:r>
    </w:p>
    <w:p>
      <w:pPr>
        <w:pStyle w:val="Heading2"/>
        <w:keepNext/>
      </w:pPr>
      <w:r>
        <w:t>A2. Repeated descriptive information</w:t>
      </w:r>
    </w:p>
    <w:p>
      <w:r>
        <w:t>Ava's name and the title of CSCI127 are repeated descriptive information. Tutor names are another valid example. Repeating descriptions creates an update risk: a correction may be made in one row but not another.</w:t>
      </w:r>
    </w:p>
    <w:p>
      <w:pPr>
        <w:pStyle w:val="Heading2"/>
        <w:keepNext/>
      </w:pPr>
      <w:r>
        <w:t>A3. Contradictions or near-contradictions</w:t>
      </w:r>
    </w:p>
    <w:p>
      <w:pPr>
        <w:pStyle w:val="ListBullet"/>
        <w:spacing w:after="40"/>
      </w:pPr>
      <w:r>
        <w:rPr>
          <w:b/>
          <w:i w:val="0"/>
        </w:rPr>
        <w:t xml:space="preserve">Ava Brooks versus Ava Brookes. </w:t>
      </w:r>
      <w:r>
        <w:rPr>
          <w:b w:val="0"/>
          <w:i w:val="0"/>
        </w:rPr>
        <w:t>The same student ID may appear to represent two people or preserve a misspelling in reports.</w:t>
      </w:r>
    </w:p>
    <w:p>
      <w:pPr>
        <w:pStyle w:val="ListBullet"/>
        <w:spacing w:after="40"/>
      </w:pPr>
      <w:r>
        <w:rPr>
          <w:b/>
          <w:i w:val="0"/>
        </w:rPr>
        <w:t xml:space="preserve">Joy and Beauty of Data versus Joy &amp; Beauty of Data. </w:t>
      </w:r>
      <w:r>
        <w:rPr>
          <w:b w:val="0"/>
          <w:i w:val="0"/>
        </w:rPr>
        <w:t>A program grouping by course title could split one course into two categories.</w:t>
      </w:r>
    </w:p>
    <w:p>
      <w:pPr>
        <w:pStyle w:val="Heading2"/>
        <w:keepNext/>
      </w:pPr>
      <w:r>
        <w:t>A4. Reasonable but unenforced assumptions</w:t>
      </w:r>
    </w:p>
    <w:p>
      <w:pPr>
        <w:pStyle w:val="ListBullet"/>
        <w:spacing w:after="40"/>
      </w:pPr>
      <w:r>
        <w:rPr>
          <w:b w:val="0"/>
          <w:i w:val="0"/>
        </w:rPr>
        <w:t>A student ID identifies one student whose name should be recorded consistently.</w:t>
      </w:r>
    </w:p>
    <w:p>
      <w:pPr>
        <w:pStyle w:val="ListBullet"/>
        <w:spacing w:after="40"/>
      </w:pPr>
      <w:r>
        <w:rPr>
          <w:b w:val="0"/>
          <w:i w:val="0"/>
        </w:rPr>
        <w:t>A course code refers to one official course title.</w:t>
      </w:r>
    </w:p>
    <w:p>
      <w:pPr>
        <w:pStyle w:val="ListBullet"/>
        <w:spacing w:after="40"/>
      </w:pPr>
      <w:r>
        <w:rPr>
          <w:b w:val="0"/>
          <w:i w:val="0"/>
        </w:rPr>
        <w:t>Tutor IDs identify one tutor, and each row represents a valid session at a valid time and room.</w:t>
      </w:r>
    </w:p>
    <w:p>
      <w:pPr>
        <w:pStyle w:val="Heading1"/>
        <w:keepNext/>
      </w:pPr>
      <w:r>
        <w:t>Part B: Object-oriented model</w:t>
      </w:r>
    </w:p>
    <w:p>
      <w:pPr>
        <w:pStyle w:val="Heading2"/>
        <w:keepNext/>
      </w:pPr>
      <w:r>
        <w:t>B1. Classes and properties</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2376"/>
            <w:vAlign w:val="center"/>
            <w:shd w:fill="173B4D"/>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i w:val="0"/>
                <w:color w:val="FFFFFF"/>
                <w:sz w:val="18"/>
              </w:rPr>
              <w:t>Class</w:t>
            </w:r>
          </w:p>
        </w:tc>
        <w:tc>
          <w:tcPr>
            <w:tcW w:type="dxa" w:w="8424"/>
            <w:vAlign w:val="center"/>
            <w:shd w:fill="173B4D"/>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i w:val="0"/>
                <w:color w:val="FFFFFF"/>
                <w:sz w:val="18"/>
              </w:rPr>
              <w:t>Properties</w:t>
            </w:r>
          </w:p>
        </w:tc>
      </w:tr>
      <w:tr>
        <w:tc>
          <w:tcPr>
            <w:tcW w:type="dxa" w:w="2376"/>
            <w:vAlign w:val="center"/>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val="0"/>
                <w:i w:val="0"/>
                <w:sz w:val="18"/>
              </w:rPr>
              <w:t>Student</w:t>
            </w:r>
          </w:p>
        </w:tc>
        <w:tc>
          <w:tcPr>
            <w:tcW w:type="dxa" w:w="8424"/>
            <w:vAlign w:val="center"/>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val="0"/>
                <w:i w:val="0"/>
                <w:sz w:val="18"/>
              </w:rPr>
              <w:t>student_id, student_name</w:t>
            </w:r>
          </w:p>
        </w:tc>
      </w:tr>
      <w:tr>
        <w:tc>
          <w:tcPr>
            <w:tcW w:type="dxa" w:w="2376"/>
            <w:vAlign w:val="center"/>
            <w:shd w:fill="EAF4F7"/>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val="0"/>
                <w:i w:val="0"/>
                <w:sz w:val="18"/>
              </w:rPr>
              <w:t>Course</w:t>
            </w:r>
          </w:p>
        </w:tc>
        <w:tc>
          <w:tcPr>
            <w:tcW w:type="dxa" w:w="8424"/>
            <w:vAlign w:val="center"/>
            <w:shd w:fill="EAF4F7"/>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val="0"/>
                <w:i w:val="0"/>
                <w:sz w:val="18"/>
              </w:rPr>
              <w:t>course_code, course_title</w:t>
            </w:r>
          </w:p>
        </w:tc>
      </w:tr>
      <w:tr>
        <w:tc>
          <w:tcPr>
            <w:tcW w:type="dxa" w:w="2376"/>
            <w:vAlign w:val="center"/>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val="0"/>
                <w:i w:val="0"/>
                <w:sz w:val="18"/>
              </w:rPr>
              <w:t>Tutor</w:t>
            </w:r>
          </w:p>
        </w:tc>
        <w:tc>
          <w:tcPr>
            <w:tcW w:type="dxa" w:w="8424"/>
            <w:vAlign w:val="center"/>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val="0"/>
                <w:i w:val="0"/>
                <w:sz w:val="18"/>
              </w:rPr>
              <w:t>tutor_id, tutor_name</w:t>
            </w:r>
          </w:p>
        </w:tc>
      </w:tr>
      <w:tr>
        <w:tc>
          <w:tcPr>
            <w:tcW w:type="dxa" w:w="2376"/>
            <w:vAlign w:val="center"/>
            <w:shd w:fill="EAF4F7"/>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val="0"/>
                <w:i w:val="0"/>
                <w:sz w:val="18"/>
              </w:rPr>
              <w:t>TutoringSession</w:t>
            </w:r>
          </w:p>
        </w:tc>
        <w:tc>
          <w:tcPr>
            <w:tcW w:type="dxa" w:w="8424"/>
            <w:vAlign w:val="center"/>
            <w:shd w:fill="EAF4F7"/>
            <w:tcBorders>
              <w:top w:val="single" w:sz="6" w:color="D9D9D9"/>
              <w:left w:val="single" w:sz="6" w:color="D9D9D9"/>
              <w:bottom w:val="single" w:sz="6" w:color="D9D9D9"/>
              <w:right w:val="single" w:sz="6" w:color="D9D9D9"/>
            </w:tcBorders>
            <w:tcMar>
              <w:top w:w="90" w:type="dxa"/>
              <w:start w:w="100" w:type="dxa"/>
              <w:bottom w:w="90" w:type="dxa"/>
              <w:end w:w="100" w:type="dxa"/>
            </w:tcMar>
          </w:tcPr>
          <w:p>
            <w:pPr>
              <w:spacing w:after="0"/>
            </w:pPr>
            <w:r>
              <w:rPr>
                <w:b w:val="0"/>
                <w:i w:val="0"/>
                <w:sz w:val="18"/>
              </w:rPr>
              <w:t>session_id, start_time, room, student, course, tutor</w:t>
            </w:r>
          </w:p>
        </w:tc>
      </w:tr>
    </w:tbl>
    <w:p>
      <w:pPr>
        <w:spacing w:after="20"/>
      </w:pPr>
    </w:p>
    <w:p>
      <w:r>
        <w:t>The student, course, and tutor properties of TutoringSession are references to objects rather than repeated descriptions.</w:t>
      </w:r>
    </w:p>
    <w:p>
      <w:pPr>
        <w:pStyle w:val="Heading2"/>
        <w:keepNext/>
      </w:pPr>
      <w:r>
        <w:t>B2. Instances for the displayed rows</w:t>
      </w:r>
    </w:p>
    <w:p>
      <w:r>
        <w:t>Create two Student objects, two Course objects, two Tutor objects, and four TutoringSession objects. Sessions 1, 2, and 4 reference the Student object for acb12, the Course object for CSCI127, and the Tutor object for tlopez; their times and rooms differ. A real system would first choose a canonical spelling for Ava's name and the CSCI127 title.</w:t>
      </w:r>
    </w:p>
    <w:p>
      <w:pPr>
        <w:pStyle w:val="Heading2"/>
        <w:keepNext/>
      </w:pPr>
      <w:r>
        <w:t>B3. References</w:t>
      </w:r>
    </w:p>
    <w:p>
      <w:r>
        <w:t>Each TutoringSession references one Student, one Course, and one Tutor. This lets a correction to a tutor name or course title occur in one place while every related session sees the corrected value. This model assumes one student per session; group tutoring would require an additional association between students and sessions.</w:t>
      </w:r>
    </w:p>
    <w:p>
      <w:pPr>
        <w:pStyle w:val="Heading1"/>
        <w:keepNext/>
      </w:pPr>
      <w:r>
        <w:t>Part C: Questions the system should answer</w:t>
      </w:r>
    </w:p>
    <w:p>
      <w:pPr>
        <w:pStyle w:val="Heading2"/>
        <w:keepNext/>
      </w:pPr>
      <w:r>
        <w:t>C1. Example questions</w:t>
      </w:r>
    </w:p>
    <w:p>
      <w:pPr>
        <w:pStyle w:val="ListBullet"/>
        <w:spacing w:after="40"/>
      </w:pPr>
      <w:r>
        <w:rPr>
          <w:b w:val="0"/>
          <w:i w:val="0"/>
        </w:rPr>
        <w:t>Which tutoring sessions did Ava Brooks attend for CSCI127 during September 2026, and who was the tutor?</w:t>
      </w:r>
    </w:p>
    <w:p>
      <w:pPr>
        <w:pStyle w:val="ListBullet"/>
        <w:spacing w:after="40"/>
      </w:pPr>
      <w:r>
        <w:rPr>
          <w:b w:val="0"/>
          <w:i w:val="0"/>
        </w:rPr>
        <w:t>Which sessions is T. Lopez scheduled to lead in room SS 120, and when do they start?</w:t>
      </w:r>
    </w:p>
    <w:p>
      <w:pPr>
        <w:pStyle w:val="Heading2"/>
        <w:keepNext/>
      </w:pPr>
      <w:r>
        <w:t>C2 and C3. Details and objects</w:t>
      </w:r>
    </w:p>
    <w:p>
      <w:r>
        <w:t>For the first question, return session time, tutor name, room, course code, and course title. Start with TutoringSession objects linked to Ava and CSCI127, follow each session's tutor reference for the tutor name, and use the session's own time and room values.</w:t>
      </w:r>
    </w:p>
    <w:sectPr w:rsidR="00FC693F" w:rsidRPr="0006063C" w:rsidSect="00034616">
      <w:head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i w:val="0"/>
        <w:color w:val="5B6570"/>
        <w:sz w:val="16"/>
      </w:rPr>
      <w:t>CSCI 340 / DATABASE SYSTEMS AND DATA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eastAsia="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KeyCode">
    <w:name w:val="AnswerKeyCode"/>
    <w:pPr>
      <w:spacing w:before="60" w:after="10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Answer Key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