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b/>
          <w:i w:val="0"/>
          <w:sz w:val="44"/>
        </w:rPr>
        <w:t>Activity 2 Answer Key</w:t>
      </w:r>
    </w:p>
    <w:p>
      <w:pPr>
        <w:spacing w:after="240"/>
      </w:pPr>
      <w:r>
        <w:rPr>
          <w:b w:val="0"/>
          <w:i w:val="0"/>
          <w:color w:val="5B6570"/>
          <w:sz w:val="22"/>
        </w:rPr>
        <w:t>Relations and keys</w:t>
      </w:r>
    </w:p>
    <w:p>
      <w:pPr>
        <w:spacing w:after="180"/>
      </w:pPr>
      <w:r>
        <w:rPr>
          <w:b/>
          <w:i w:val="0"/>
          <w:color w:val="173B4D"/>
        </w:rPr>
        <w:t xml:space="preserve">How to use this key: </w:t>
      </w:r>
      <w:r>
        <w:rPr>
          <w:b w:val="0"/>
          <w:i w:val="0"/>
        </w:rPr>
        <w:t>These answers use the rules stated in the worksheet. Current rows illustrate those rules, but a key is a constraint on valid relation instances, not merely an observation about one small table.</w:t>
      </w:r>
    </w:p>
    <w:p>
      <w:pPr>
        <w:pStyle w:val="Heading1"/>
        <w:keepNext/>
      </w:pPr>
      <w:r>
        <w:t>Part A: Identify keys</w:t>
      </w:r>
    </w:p>
    <w:p>
      <w:pPr>
        <w:pStyle w:val="Heading2"/>
        <w:keepNext/>
      </w:pPr>
      <w:r>
        <w:t>A1. Museum relation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76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Attribute set</w:t>
            </w:r>
          </w:p>
        </w:tc>
        <w:tc>
          <w:tcPr>
            <w:tcW w:type="dxa" w:w="1224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Superkey?</w:t>
            </w:r>
          </w:p>
        </w:tc>
        <w:tc>
          <w:tcPr>
            <w:tcW w:type="dxa" w:w="1728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Candidate key?</w:t>
            </w:r>
          </w:p>
        </w:tc>
        <w:tc>
          <w:tcPr>
            <w:tcW w:type="dxa" w:w="5472"/>
            <w:vAlign w:val="center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{accession_number}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Assigned uniquely; no smaller nonempty subset.</w:t>
            </w:r>
          </w:p>
        </w:tc>
      </w:tr>
      <w:tr>
        <w:tc>
          <w:tcPr>
            <w:tcW w:type="dxa" w:w="2376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{inventory_barcode}</w:t>
            </w:r>
          </w:p>
        </w:tc>
        <w:tc>
          <w:tcPr>
            <w:tcW w:type="dxa" w:w="12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547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Each physical barcode is unique; no smaller nonempty subset.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{accession_number, object_type}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accession_number alone is a superkey, so object_type can be removed.</w:t>
            </w:r>
          </w:p>
        </w:tc>
      </w:tr>
      <w:tr>
        <w:tc>
          <w:tcPr>
            <w:tcW w:type="dxa" w:w="2376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{object_type, collection}</w:t>
            </w:r>
          </w:p>
        </w:tc>
        <w:tc>
          <w:tcPr>
            <w:tcW w:type="dxa" w:w="1224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728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5472"/>
            <w:vAlign w:val="center"/>
            <w:shd w:fill="EAF4F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Several items can share both values.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A2. Primary key</w:t>
      </w:r>
    </w:p>
    <w:p>
      <w:r>
        <w:t>accession_number is a good primary key because it is intended to stay with an item. inventory_barcode is also a candidate key, but its label can be replaced.</w:t>
      </w:r>
    </w:p>
    <w:p>
      <w:pPr>
        <w:pStyle w:val="Heading2"/>
        <w:keepNext/>
      </w:pPr>
      <w:r>
        <w:t>A3. Composite candidate key</w:t>
      </w:r>
    </w:p>
    <w:p>
      <w:r>
        <w:t>{airline_code, flight_number} is a candidate key. {airline_code, flight_number, destination} is a superkey but not a candidate key because destination can be removed. The candidate key is composite because neither attribute alone identifies a scheduled flight.</w:t>
      </w:r>
    </w:p>
    <w:p>
      <w:pPr>
        <w:pStyle w:val="Heading1"/>
        <w:keepNext/>
      </w:pPr>
      <w:r>
        <w:t>Part B: Schemas and foreign keys</w:t>
      </w:r>
    </w:p>
    <w:p>
      <w:pPr>
        <w:pStyle w:val="Heading2"/>
        <w:keepNext/>
      </w:pPr>
      <w:r>
        <w:t>B1. Relation schemas</w:t>
      </w:r>
    </w:p>
    <w:p>
      <w:pPr>
        <w:pStyle w:val="ListBullet"/>
        <w:spacing w:after="40"/>
      </w:pPr>
      <w:r>
        <w:rPr>
          <w:b w:val="0"/>
          <w:i w:val="0"/>
        </w:rPr>
        <w:t>recipe(recipe_id, recipe_name, servings)</w:t>
      </w:r>
    </w:p>
    <w:p>
      <w:pPr>
        <w:pStyle w:val="ListBullet"/>
        <w:spacing w:after="40"/>
      </w:pPr>
      <w:r>
        <w:rPr>
          <w:b w:val="0"/>
          <w:i w:val="0"/>
        </w:rPr>
        <w:t>ingredient(ingredient_id, ingredient_name, default_unit)</w:t>
      </w:r>
    </w:p>
    <w:p>
      <w:pPr>
        <w:pStyle w:val="ListBullet"/>
        <w:spacing w:after="40"/>
      </w:pPr>
      <w:r>
        <w:rPr>
          <w:b w:val="0"/>
          <w:i w:val="0"/>
        </w:rPr>
        <w:t>recipe_ingredient(recipe_id, ingredient_id, quantity)</w:t>
      </w:r>
    </w:p>
    <w:p>
      <w:pPr>
        <w:pStyle w:val="Heading2"/>
        <w:keepNext/>
      </w:pPr>
      <w:r>
        <w:t>B2. Primary keys</w:t>
      </w:r>
    </w:p>
    <w:p>
      <w:pPr>
        <w:pStyle w:val="ListBullet"/>
        <w:spacing w:after="40"/>
      </w:pPr>
      <w:r>
        <w:rPr>
          <w:b w:val="0"/>
          <w:i w:val="0"/>
        </w:rPr>
        <w:t>recipe: {recipe_id}</w:t>
      </w:r>
    </w:p>
    <w:p>
      <w:pPr>
        <w:pStyle w:val="ListBullet"/>
        <w:spacing w:after="40"/>
      </w:pPr>
      <w:r>
        <w:rPr>
          <w:b w:val="0"/>
          <w:i w:val="0"/>
        </w:rPr>
        <w:t>ingredient: {ingredient_id}</w:t>
      </w:r>
    </w:p>
    <w:p>
      <w:pPr>
        <w:pStyle w:val="ListBullet"/>
        <w:spacing w:after="40"/>
      </w:pPr>
      <w:r>
        <w:rPr>
          <w:b w:val="0"/>
          <w:i w:val="0"/>
        </w:rPr>
        <w:t>recipe_ingredient: {recipe_id, ingredient_id}</w:t>
      </w:r>
    </w:p>
    <w:p>
      <w:r>
        <w:t>recipe_ingredient uses a composite primary key because an ingredient can appear in many recipes and a recipe can use many ingredients, but an ingredient appears at most once within a particular recipe.</w:t>
      </w:r>
    </w:p>
    <w:p>
      <w:pPr>
        <w:pStyle w:val="Heading2"/>
        <w:keepNext/>
      </w:pPr>
      <w:r>
        <w:t>B3. Foreign keys</w:t>
      </w:r>
    </w:p>
    <w:p>
      <w:pPr>
        <w:pStyle w:val="ListBullet"/>
        <w:spacing w:after="40"/>
      </w:pPr>
      <w:r>
        <w:rPr>
          <w:b w:val="0"/>
          <w:i w:val="0"/>
        </w:rPr>
        <w:t>recipe_ingredient.recipe_id references recipe.recipe_id.</w:t>
      </w:r>
    </w:p>
    <w:p>
      <w:pPr>
        <w:pStyle w:val="ListBullet"/>
        <w:spacing w:after="40"/>
      </w:pPr>
      <w:r>
        <w:rPr>
          <w:b w:val="0"/>
          <w:i w:val="0"/>
        </w:rPr>
        <w:t>recipe_ingredient.ingredient_id references ingredient.ingredient_id.</w:t>
      </w:r>
    </w:p>
    <w:p>
      <w:pPr>
        <w:pStyle w:val="Heading1"/>
        <w:keepNext/>
      </w:pPr>
      <w:r>
        <w:t>Part C: Check a superkey in one instance</w:t>
      </w:r>
    </w:p>
    <w:p>
      <w:pPr>
        <w:pStyle w:val="Heading2"/>
        <w:keepNext/>
      </w:pPr>
      <w:r>
        <w:t>C1. Pseudocode</w:t>
      </w:r>
    </w:p>
    <w:p>
      <w:pPr>
        <w:pStyle w:val="AnswerKeyCode"/>
      </w:pPr>
      <w:r>
        <w:t>function is_superkey(R, K):</w:t>
        <w:br/>
      </w:r>
      <w:r>
        <w:t xml:space="preserve">    seen = empty set</w:t>
        <w:br/>
        <w:br/>
      </w:r>
      <w:r>
        <w:t xml:space="preserve">    for each tuple t in R:</w:t>
        <w:br/>
      </w:r>
      <w:r>
        <w:t xml:space="preserve">        values = values of t for attributes in K, in fixed order</w:t>
        <w:br/>
      </w:r>
      <w:r>
        <w:t xml:space="preserve">        if values is in seen:</w:t>
        <w:br/>
      </w:r>
      <w:r>
        <w:t xml:space="preserve">            return false</w:t>
        <w:br/>
      </w:r>
      <w:r>
        <w:t xml:space="preserve">        add values to seen</w:t>
        <w:br/>
        <w:br/>
      </w:r>
      <w:r>
        <w:t xml:space="preserve">    return true</w:t>
      </w:r>
    </w:p>
    <w:p>
      <w:r>
        <w:t>K fails for the current instance as soon as two distinct tuples produce the same combination of values for every attribute in K.</w:t>
      </w:r>
    </w:p>
    <w:p>
      <w:pPr>
        <w:pStyle w:val="Heading2"/>
        <w:keepNext/>
      </w:pPr>
      <w:r>
        <w:t>C2. Meaning of a true result</w:t>
      </w:r>
    </w:p>
    <w:p>
      <w:r>
        <w:t>A true result shows that no duplicate K value combination appears in the rows currently stored. It does not show that K will remain unique after future inserts or updates, nor that the schema has a rule enforcing uniqueness.</w:t>
      </w:r>
    </w:p>
    <w:p>
      <w:pPr>
        <w:pStyle w:val="Heading2"/>
        <w:keepNext/>
      </w:pPr>
      <w:r>
        <w:t>C3. Check minimality</w:t>
      </w:r>
    </w:p>
    <w:p>
      <w:r>
        <w:t>Test every proper subset of K with is_superkey. If any proper subset is also a superkey, K is not minimal. Because K is already a superkey, it is sufficient to remove one attribute at a time: if a smaller superkey exists, removing an attribute outside that smaller set still leaves a superkey.</w:t>
      </w:r>
    </w:p>
    <w:sectPr w:rsidR="00FC693F" w:rsidRPr="0006063C" w:rsidSect="00034616">
      <w:head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5B6570"/>
        <w:sz w:val="16"/>
      </w:rPr>
      <w:t>CSCI 340 / DATABASE SYSTEMS AND DATA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KeyCode">
    <w:name w:val="AnswerKeyCode"/>
    <w:pPr>
      <w:spacing w:before="60" w:after="100"/>
      <w:ind w:left="288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2 Answer Key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