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D4422" w14:textId="77777777" w:rsidR="00EE5F59" w:rsidRPr="000B6085" w:rsidRDefault="00EE5F59" w:rsidP="00EE5F59">
      <w:pPr>
        <w:pStyle w:val="Appendix"/>
        <w:ind w:left="0"/>
        <w:jc w:val="left"/>
        <w:rPr>
          <w:sz w:val="20"/>
          <w:szCs w:val="20"/>
        </w:rPr>
      </w:pPr>
    </w:p>
    <w:tbl>
      <w:tblPr>
        <w:tblStyle w:val="TableGrid"/>
        <w:tblW w:w="0" w:type="auto"/>
        <w:tblLook w:val="04A0" w:firstRow="1" w:lastRow="0" w:firstColumn="1" w:lastColumn="0" w:noHBand="0" w:noVBand="1"/>
      </w:tblPr>
      <w:tblGrid>
        <w:gridCol w:w="4508"/>
        <w:gridCol w:w="4508"/>
      </w:tblGrid>
      <w:tr w:rsidR="00EE5F59" w:rsidRPr="006833A4" w14:paraId="3AE64E0F" w14:textId="77777777" w:rsidTr="00936134">
        <w:tc>
          <w:tcPr>
            <w:tcW w:w="4508" w:type="dxa"/>
          </w:tcPr>
          <w:p w14:paraId="75FBC1C3" w14:textId="77777777" w:rsidR="00EE5F59" w:rsidRPr="006833A4" w:rsidRDefault="00EE5F59" w:rsidP="00936134">
            <w:pPr>
              <w:rPr>
                <w:rFonts w:ascii="Arial" w:hAnsi="Arial" w:cs="Arial"/>
                <w:b/>
                <w:sz w:val="20"/>
                <w:szCs w:val="20"/>
              </w:rPr>
            </w:pPr>
            <w:r w:rsidRPr="006833A4">
              <w:rPr>
                <w:rFonts w:ascii="Arial" w:hAnsi="Arial" w:cs="Arial"/>
                <w:b/>
                <w:sz w:val="20"/>
                <w:szCs w:val="20"/>
              </w:rPr>
              <w:t>NHS Definition</w:t>
            </w:r>
          </w:p>
        </w:tc>
        <w:tc>
          <w:tcPr>
            <w:tcW w:w="4508" w:type="dxa"/>
          </w:tcPr>
          <w:p w14:paraId="564547F4" w14:textId="77777777" w:rsidR="00EE5F59" w:rsidRPr="006833A4" w:rsidRDefault="00EE5F59" w:rsidP="00936134">
            <w:pPr>
              <w:rPr>
                <w:rFonts w:ascii="Arial" w:hAnsi="Arial" w:cs="Arial"/>
                <w:b/>
                <w:sz w:val="20"/>
                <w:szCs w:val="20"/>
              </w:rPr>
            </w:pPr>
            <w:r>
              <w:rPr>
                <w:rFonts w:ascii="Arial" w:hAnsi="Arial" w:cs="Arial"/>
                <w:b/>
                <w:sz w:val="20"/>
                <w:szCs w:val="20"/>
              </w:rPr>
              <w:t>Tideway Care Interpretation &amp; Guidance</w:t>
            </w:r>
          </w:p>
        </w:tc>
      </w:tr>
      <w:tr w:rsidR="00EE5F59" w14:paraId="072C6636" w14:textId="77777777" w:rsidTr="00936134">
        <w:tc>
          <w:tcPr>
            <w:tcW w:w="4508" w:type="dxa"/>
          </w:tcPr>
          <w:p w14:paraId="304D56F0"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Serious Incident Requiring Investigation</w:t>
            </w:r>
          </w:p>
          <w:p w14:paraId="220D0596" w14:textId="77777777" w:rsidR="00EE5F59" w:rsidRPr="000B6085" w:rsidRDefault="00EE5F59" w:rsidP="00936134">
            <w:pPr>
              <w:autoSpaceDE w:val="0"/>
              <w:autoSpaceDN w:val="0"/>
              <w:adjustRightInd w:val="0"/>
              <w:rPr>
                <w:rFonts w:ascii="Arial" w:hAnsi="Arial" w:cs="Arial"/>
                <w:sz w:val="20"/>
                <w:szCs w:val="20"/>
              </w:rPr>
            </w:pPr>
            <w:r w:rsidRPr="000B6085">
              <w:rPr>
                <w:rFonts w:ascii="Arial" w:hAnsi="Arial" w:cs="Arial"/>
                <w:sz w:val="20"/>
                <w:szCs w:val="20"/>
              </w:rPr>
              <w:t>A SIRI is an incident that occurred during NHS funded healthcare (including in the community) which resulted in one or more of the following:</w:t>
            </w:r>
          </w:p>
          <w:p w14:paraId="689C2182" w14:textId="77777777" w:rsidR="00EE5F59" w:rsidRPr="000B6085" w:rsidRDefault="00EE5F59" w:rsidP="00936134">
            <w:pPr>
              <w:autoSpaceDE w:val="0"/>
              <w:autoSpaceDN w:val="0"/>
              <w:adjustRightInd w:val="0"/>
              <w:ind w:left="540" w:firstLine="27"/>
              <w:rPr>
                <w:rFonts w:ascii="Arial" w:hAnsi="Arial" w:cs="Arial"/>
                <w:sz w:val="20"/>
                <w:szCs w:val="20"/>
              </w:rPr>
            </w:pPr>
          </w:p>
          <w:p w14:paraId="48BE6625"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unexpected or avoidable death or severe harm of one or more patients, staff or members of the public </w:t>
            </w:r>
          </w:p>
          <w:p w14:paraId="4B618530"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 ‘never event’ – all never events are defined as a SIRI although not all necessarily result in severe harm or death. </w:t>
            </w:r>
          </w:p>
          <w:p w14:paraId="773F63EB"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 scenario that prevents, or threatens to prevent, an organisation’s ability to continue to deliver healthcare services, including data loss, property damage or incidents in population programmes like screening and immunization where harm potentially may extend to a large population</w:t>
            </w:r>
          </w:p>
          <w:p w14:paraId="55E91446"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allegations or incidents of physical abuse and sexual assault or abuse</w:t>
            </w:r>
          </w:p>
          <w:p w14:paraId="69BB9C77"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loss of confidence in the service, adverse media coverage or public concern about healthcare or an organization</w:t>
            </w:r>
          </w:p>
          <w:p w14:paraId="5D6E75AB" w14:textId="77777777" w:rsidR="00EE5F59" w:rsidRPr="00536CCE"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All grade 3 and 4 pressure ulcers, death attributable to either C Diff or MRSA (part 1 of death certificate), death attributable to </w:t>
            </w:r>
            <w:proofErr w:type="gramStart"/>
            <w:r w:rsidRPr="00536CCE">
              <w:rPr>
                <w:rFonts w:ascii="Arial" w:hAnsi="Arial" w:cs="Arial"/>
                <w:sz w:val="20"/>
                <w:szCs w:val="20"/>
              </w:rPr>
              <w:t>VTE ,</w:t>
            </w:r>
            <w:proofErr w:type="gramEnd"/>
            <w:r w:rsidRPr="00536CCE">
              <w:rPr>
                <w:rFonts w:ascii="Arial" w:hAnsi="Arial" w:cs="Arial"/>
                <w:sz w:val="20"/>
                <w:szCs w:val="20"/>
              </w:rPr>
              <w:t xml:space="preserve"> falls resulting in death and ‘Never Events’ – as defined by the Department of Health (Appendix A) – must be reported as SIRIs</w:t>
            </w:r>
          </w:p>
          <w:p w14:paraId="71A5054C" w14:textId="77777777" w:rsidR="00EE5F59" w:rsidRPr="000B6085" w:rsidRDefault="00EE5F59" w:rsidP="00936134">
            <w:pPr>
              <w:autoSpaceDE w:val="0"/>
              <w:autoSpaceDN w:val="0"/>
              <w:adjustRightInd w:val="0"/>
              <w:ind w:left="1260" w:hanging="360"/>
              <w:rPr>
                <w:rFonts w:ascii="Arial" w:hAnsi="Arial" w:cs="Arial"/>
                <w:sz w:val="20"/>
                <w:szCs w:val="20"/>
              </w:rPr>
            </w:pPr>
          </w:p>
          <w:p w14:paraId="62C92F31" w14:textId="77777777" w:rsidR="00EE5F59" w:rsidRDefault="00EE5F59" w:rsidP="00936134">
            <w:pPr>
              <w:rPr>
                <w:rFonts w:ascii="Arial" w:hAnsi="Arial" w:cs="Arial"/>
                <w:sz w:val="20"/>
                <w:szCs w:val="20"/>
              </w:rPr>
            </w:pPr>
          </w:p>
        </w:tc>
        <w:tc>
          <w:tcPr>
            <w:tcW w:w="4508" w:type="dxa"/>
          </w:tcPr>
          <w:p w14:paraId="5B244AEF" w14:textId="77777777" w:rsidR="00EE5F59" w:rsidRDefault="00EE5F59" w:rsidP="00936134">
            <w:pPr>
              <w:rPr>
                <w:rFonts w:ascii="Arial" w:hAnsi="Arial" w:cs="Arial"/>
                <w:sz w:val="20"/>
                <w:szCs w:val="20"/>
              </w:rPr>
            </w:pPr>
          </w:p>
          <w:p w14:paraId="1A5B8E64" w14:textId="77777777" w:rsidR="00EE5F59" w:rsidRDefault="00EE5F59" w:rsidP="00936134">
            <w:pPr>
              <w:rPr>
                <w:rFonts w:ascii="Arial" w:hAnsi="Arial" w:cs="Arial"/>
                <w:sz w:val="20"/>
                <w:szCs w:val="20"/>
              </w:rPr>
            </w:pPr>
            <w:r>
              <w:rPr>
                <w:rFonts w:ascii="Arial" w:hAnsi="Arial" w:cs="Arial"/>
                <w:sz w:val="20"/>
                <w:szCs w:val="20"/>
              </w:rPr>
              <w:t>Tideway Care determines whether an incident is serious by:</w:t>
            </w:r>
          </w:p>
          <w:p w14:paraId="45724475" w14:textId="77777777" w:rsidR="00EE5F59" w:rsidRDefault="00EE5F59" w:rsidP="00936134">
            <w:pPr>
              <w:rPr>
                <w:rFonts w:ascii="Arial" w:hAnsi="Arial" w:cs="Arial"/>
                <w:sz w:val="20"/>
                <w:szCs w:val="20"/>
              </w:rPr>
            </w:pPr>
          </w:p>
          <w:p w14:paraId="4BB903D6" w14:textId="77777777" w:rsidR="00EE5F59" w:rsidRPr="00542A05" w:rsidRDefault="00EE5F59" w:rsidP="00936134">
            <w:pPr>
              <w:pStyle w:val="ListParagraph"/>
              <w:numPr>
                <w:ilvl w:val="0"/>
                <w:numId w:val="18"/>
              </w:numPr>
              <w:rPr>
                <w:rFonts w:ascii="Arial" w:hAnsi="Arial" w:cs="Arial"/>
                <w:sz w:val="20"/>
                <w:szCs w:val="20"/>
              </w:rPr>
            </w:pPr>
            <w:r w:rsidRPr="00542A05">
              <w:rPr>
                <w:rFonts w:ascii="Arial" w:hAnsi="Arial" w:cs="Arial"/>
                <w:sz w:val="20"/>
                <w:szCs w:val="20"/>
              </w:rPr>
              <w:t xml:space="preserve">The level of harm is </w:t>
            </w:r>
            <w:r>
              <w:rPr>
                <w:rFonts w:ascii="Arial" w:hAnsi="Arial" w:cs="Arial"/>
                <w:sz w:val="20"/>
                <w:szCs w:val="20"/>
              </w:rPr>
              <w:t xml:space="preserve">graded </w:t>
            </w:r>
            <w:r w:rsidRPr="00542A05">
              <w:rPr>
                <w:rFonts w:ascii="Arial" w:hAnsi="Arial" w:cs="Arial"/>
                <w:sz w:val="20"/>
                <w:szCs w:val="20"/>
              </w:rPr>
              <w:t xml:space="preserve">as medium to high </w:t>
            </w:r>
          </w:p>
          <w:p w14:paraId="13D4FF96" w14:textId="77777777" w:rsidR="00EE5F59" w:rsidRPr="005C5A3A" w:rsidRDefault="00EE5F59" w:rsidP="00936134">
            <w:pPr>
              <w:pStyle w:val="ListParagraph"/>
              <w:rPr>
                <w:rFonts w:ascii="Arial" w:hAnsi="Arial" w:cs="Arial"/>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1390"/>
              <w:gridCol w:w="1966"/>
            </w:tblGrid>
            <w:tr w:rsidR="00EE5F59" w:rsidRPr="0051709A" w14:paraId="11469675" w14:textId="77777777" w:rsidTr="00936134">
              <w:trPr>
                <w:trHeight w:val="647"/>
              </w:trPr>
              <w:tc>
                <w:tcPr>
                  <w:tcW w:w="901" w:type="pct"/>
                </w:tcPr>
                <w:p w14:paraId="6D5DE4F9"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Grading</w:t>
                  </w:r>
                </w:p>
              </w:tc>
              <w:tc>
                <w:tcPr>
                  <w:tcW w:w="1713" w:type="pct"/>
                </w:tcPr>
                <w:p w14:paraId="4626093C"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Description</w:t>
                  </w:r>
                </w:p>
              </w:tc>
              <w:tc>
                <w:tcPr>
                  <w:tcW w:w="2386" w:type="pct"/>
                </w:tcPr>
                <w:p w14:paraId="3C3D287A"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Examples</w:t>
                  </w:r>
                </w:p>
              </w:tc>
            </w:tr>
            <w:tr w:rsidR="00EE5F59" w:rsidRPr="0051709A" w14:paraId="708CDC91" w14:textId="77777777" w:rsidTr="00936134">
              <w:trPr>
                <w:trHeight w:val="647"/>
              </w:trPr>
              <w:tc>
                <w:tcPr>
                  <w:tcW w:w="901" w:type="pct"/>
                </w:tcPr>
                <w:p w14:paraId="5C06BA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Medium</w:t>
                  </w:r>
                </w:p>
              </w:tc>
              <w:tc>
                <w:tcPr>
                  <w:tcW w:w="1713" w:type="pct"/>
                </w:tcPr>
                <w:p w14:paraId="0930A2D3"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resulted in significant </w:t>
                  </w:r>
                  <w:r>
                    <w:rPr>
                      <w:rFonts w:ascii="Arial" w:hAnsi="Arial" w:cs="Arial"/>
                      <w:sz w:val="20"/>
                      <w:szCs w:val="20"/>
                    </w:rPr>
                    <w:t>injury requiring medical intervention</w:t>
                  </w:r>
                </w:p>
              </w:tc>
              <w:tc>
                <w:tcPr>
                  <w:tcW w:w="2386" w:type="pct"/>
                </w:tcPr>
                <w:p w14:paraId="29E33113" w14:textId="77777777" w:rsidR="00EE5F59" w:rsidRDefault="00EE5F59" w:rsidP="00936134">
                  <w:pPr>
                    <w:ind w:left="-57" w:right="-57"/>
                    <w:rPr>
                      <w:rFonts w:ascii="Arial" w:hAnsi="Arial" w:cs="Arial"/>
                      <w:sz w:val="20"/>
                      <w:szCs w:val="20"/>
                    </w:rPr>
                  </w:pPr>
                  <w:r>
                    <w:rPr>
                      <w:rFonts w:ascii="Arial" w:hAnsi="Arial" w:cs="Arial"/>
                      <w:sz w:val="20"/>
                      <w:szCs w:val="20"/>
                    </w:rPr>
                    <w:t xml:space="preserve">Bleeding profusely </w:t>
                  </w:r>
                  <w:proofErr w:type="gramStart"/>
                  <w:r>
                    <w:rPr>
                      <w:rFonts w:ascii="Arial" w:hAnsi="Arial" w:cs="Arial"/>
                      <w:sz w:val="20"/>
                      <w:szCs w:val="20"/>
                    </w:rPr>
                    <w:t>as a result of</w:t>
                  </w:r>
                  <w:proofErr w:type="gramEnd"/>
                  <w:r>
                    <w:rPr>
                      <w:rFonts w:ascii="Arial" w:hAnsi="Arial" w:cs="Arial"/>
                      <w:sz w:val="20"/>
                      <w:szCs w:val="20"/>
                    </w:rPr>
                    <w:t xml:space="preserve"> an assault - Ambulance called</w:t>
                  </w:r>
                </w:p>
                <w:p w14:paraId="0BDE7721" w14:textId="77777777" w:rsidR="00EE5F59" w:rsidRPr="0051709A" w:rsidRDefault="00EE5F59" w:rsidP="00936134">
                  <w:pPr>
                    <w:ind w:left="-57" w:right="-57"/>
                    <w:rPr>
                      <w:rFonts w:ascii="Arial" w:hAnsi="Arial" w:cs="Arial"/>
                      <w:sz w:val="20"/>
                      <w:szCs w:val="20"/>
                    </w:rPr>
                  </w:pPr>
                  <w:r>
                    <w:rPr>
                      <w:rFonts w:ascii="Arial" w:hAnsi="Arial" w:cs="Arial"/>
                      <w:sz w:val="20"/>
                      <w:szCs w:val="20"/>
                    </w:rPr>
                    <w:t>Fell off the wall in the garden and in great pain in left leg</w:t>
                  </w:r>
                </w:p>
              </w:tc>
            </w:tr>
            <w:tr w:rsidR="00EE5F59" w:rsidRPr="0051709A" w14:paraId="1E543073" w14:textId="77777777" w:rsidTr="00936134">
              <w:trPr>
                <w:trHeight w:val="647"/>
              </w:trPr>
              <w:tc>
                <w:tcPr>
                  <w:tcW w:w="901" w:type="pct"/>
                </w:tcPr>
                <w:p w14:paraId="66F68DA0"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High</w:t>
                  </w:r>
                </w:p>
              </w:tc>
              <w:tc>
                <w:tcPr>
                  <w:tcW w:w="1713" w:type="pct"/>
                </w:tcPr>
                <w:p w14:paraId="1BA42325"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appears to have resulted in </w:t>
                  </w:r>
                  <w:r>
                    <w:rPr>
                      <w:rFonts w:ascii="Arial" w:hAnsi="Arial" w:cs="Arial"/>
                      <w:sz w:val="20"/>
                      <w:szCs w:val="20"/>
                    </w:rPr>
                    <w:t xml:space="preserve">any </w:t>
                  </w:r>
                  <w:r w:rsidRPr="0051709A">
                    <w:rPr>
                      <w:rFonts w:ascii="Arial" w:hAnsi="Arial" w:cs="Arial"/>
                      <w:sz w:val="20"/>
                      <w:szCs w:val="20"/>
                    </w:rPr>
                    <w:t>permanent harm</w:t>
                  </w:r>
                </w:p>
              </w:tc>
              <w:tc>
                <w:tcPr>
                  <w:tcW w:w="2386" w:type="pct"/>
                </w:tcPr>
                <w:p w14:paraId="02E50B20" w14:textId="77777777" w:rsidR="00EE5F59" w:rsidRDefault="00EE5F59" w:rsidP="00936134">
                  <w:pPr>
                    <w:ind w:left="-57" w:right="-57"/>
                    <w:rPr>
                      <w:rFonts w:ascii="Arial" w:hAnsi="Arial" w:cs="Arial"/>
                      <w:sz w:val="20"/>
                      <w:szCs w:val="20"/>
                    </w:rPr>
                  </w:pPr>
                  <w:r>
                    <w:rPr>
                      <w:rFonts w:ascii="Arial" w:hAnsi="Arial" w:cs="Arial"/>
                      <w:sz w:val="20"/>
                      <w:szCs w:val="20"/>
                    </w:rPr>
                    <w:t xml:space="preserve">Person saws off their </w:t>
                  </w:r>
                  <w:proofErr w:type="gramStart"/>
                  <w:r>
                    <w:rPr>
                      <w:rFonts w:ascii="Arial" w:hAnsi="Arial" w:cs="Arial"/>
                      <w:sz w:val="20"/>
                      <w:szCs w:val="20"/>
                    </w:rPr>
                    <w:t>finger  making</w:t>
                  </w:r>
                  <w:proofErr w:type="gramEnd"/>
                  <w:r>
                    <w:rPr>
                      <w:rFonts w:ascii="Arial" w:hAnsi="Arial" w:cs="Arial"/>
                      <w:sz w:val="20"/>
                      <w:szCs w:val="20"/>
                    </w:rPr>
                    <w:t xml:space="preserve"> cabinets for the office - Loss of limb</w:t>
                  </w:r>
                </w:p>
                <w:p w14:paraId="27E88572" w14:textId="77777777" w:rsidR="00EE5F59" w:rsidRPr="0051709A" w:rsidRDefault="00EE5F59" w:rsidP="00936134">
                  <w:pPr>
                    <w:ind w:left="-57" w:right="-57"/>
                    <w:rPr>
                      <w:rFonts w:ascii="Arial" w:hAnsi="Arial" w:cs="Arial"/>
                      <w:sz w:val="20"/>
                      <w:szCs w:val="20"/>
                    </w:rPr>
                  </w:pPr>
                  <w:r>
                    <w:rPr>
                      <w:rFonts w:ascii="Arial" w:hAnsi="Arial" w:cs="Arial"/>
                      <w:sz w:val="20"/>
                      <w:szCs w:val="20"/>
                    </w:rPr>
                    <w:t xml:space="preserve">Person jumps from a height leaving them with broken legs and possibly going to not retain mobility. </w:t>
                  </w:r>
                </w:p>
              </w:tc>
            </w:tr>
            <w:tr w:rsidR="00EE5F59" w:rsidRPr="0051709A" w14:paraId="07899629" w14:textId="77777777" w:rsidTr="00936134">
              <w:trPr>
                <w:trHeight w:val="405"/>
              </w:trPr>
              <w:tc>
                <w:tcPr>
                  <w:tcW w:w="901" w:type="pct"/>
                </w:tcPr>
                <w:p w14:paraId="1ED361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Death</w:t>
                  </w:r>
                </w:p>
              </w:tc>
              <w:tc>
                <w:tcPr>
                  <w:tcW w:w="1713" w:type="pct"/>
                </w:tcPr>
                <w:p w14:paraId="2E532E47" w14:textId="77777777" w:rsidR="00EE5F59" w:rsidRPr="0051709A" w:rsidRDefault="00EE5F59" w:rsidP="00936134">
                  <w:pPr>
                    <w:ind w:left="-57" w:right="-57"/>
                    <w:rPr>
                      <w:rFonts w:ascii="Arial" w:hAnsi="Arial" w:cs="Arial"/>
                      <w:sz w:val="20"/>
                      <w:szCs w:val="20"/>
                    </w:rPr>
                  </w:pPr>
                  <w:r>
                    <w:rPr>
                      <w:rFonts w:ascii="Arial" w:hAnsi="Arial" w:cs="Arial"/>
                      <w:sz w:val="20"/>
                      <w:szCs w:val="20"/>
                    </w:rPr>
                    <w:t>Unexpected d</w:t>
                  </w:r>
                  <w:r w:rsidRPr="0051709A">
                    <w:rPr>
                      <w:rFonts w:ascii="Arial" w:hAnsi="Arial" w:cs="Arial"/>
                      <w:sz w:val="20"/>
                      <w:szCs w:val="20"/>
                    </w:rPr>
                    <w:t xml:space="preserve">eath of </w:t>
                  </w:r>
                  <w:r>
                    <w:rPr>
                      <w:rFonts w:ascii="Arial" w:hAnsi="Arial" w:cs="Arial"/>
                      <w:sz w:val="20"/>
                      <w:szCs w:val="20"/>
                    </w:rPr>
                    <w:t>person</w:t>
                  </w:r>
                </w:p>
              </w:tc>
              <w:tc>
                <w:tcPr>
                  <w:tcW w:w="2386" w:type="pct"/>
                </w:tcPr>
                <w:p w14:paraId="48232685" w14:textId="77777777" w:rsidR="00EE5F59" w:rsidRPr="0051709A" w:rsidRDefault="00EE5F59" w:rsidP="00936134">
                  <w:pPr>
                    <w:ind w:left="-57" w:right="-57"/>
                    <w:rPr>
                      <w:rFonts w:ascii="Arial" w:hAnsi="Arial" w:cs="Arial"/>
                      <w:sz w:val="20"/>
                      <w:szCs w:val="20"/>
                    </w:rPr>
                  </w:pPr>
                  <w:r>
                    <w:rPr>
                      <w:rFonts w:ascii="Arial" w:hAnsi="Arial" w:cs="Arial"/>
                      <w:sz w:val="20"/>
                      <w:szCs w:val="20"/>
                    </w:rPr>
                    <w:t>Person found dead in bedroom thought to have been in good health</w:t>
                  </w:r>
                </w:p>
              </w:tc>
            </w:tr>
          </w:tbl>
          <w:p w14:paraId="44524E34" w14:textId="77777777" w:rsidR="00EE5F59" w:rsidRPr="005C5A3A" w:rsidRDefault="00EE5F59" w:rsidP="00936134">
            <w:pPr>
              <w:rPr>
                <w:rFonts w:ascii="Arial" w:hAnsi="Arial" w:cs="Arial"/>
                <w:sz w:val="20"/>
                <w:szCs w:val="20"/>
              </w:rPr>
            </w:pPr>
          </w:p>
          <w:p w14:paraId="248EFA4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 Tideway Care Policies are breached</w:t>
            </w:r>
          </w:p>
          <w:p w14:paraId="1C246A62" w14:textId="77777777" w:rsidR="00EE5F59" w:rsidRPr="007B4B93"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Our </w:t>
            </w:r>
            <w:r w:rsidRPr="007B4B93">
              <w:rPr>
                <w:rFonts w:ascii="Arial" w:hAnsi="Arial" w:cs="Arial"/>
                <w:sz w:val="20"/>
                <w:szCs w:val="20"/>
              </w:rPr>
              <w:t>l</w:t>
            </w:r>
            <w:r w:rsidRPr="007B4B93">
              <w:rPr>
                <w:rFonts w:ascii="Arial" w:eastAsia="Times New Roman" w:hAnsi="Arial" w:cs="Arial"/>
                <w:color w:val="000000"/>
                <w:sz w:val="20"/>
                <w:szCs w:val="20"/>
                <w:lang w:eastAsia="en-GB"/>
              </w:rPr>
              <w:t>egal duty to protect is breached</w:t>
            </w:r>
            <w:r>
              <w:rPr>
                <w:rFonts w:ascii="Arial" w:eastAsia="Times New Roman" w:hAnsi="Arial" w:cs="Arial"/>
                <w:color w:val="000000"/>
                <w:sz w:val="20"/>
                <w:szCs w:val="20"/>
                <w:lang w:eastAsia="en-GB"/>
              </w:rPr>
              <w:t xml:space="preserve"> and therefore prosecution could occur</w:t>
            </w:r>
          </w:p>
          <w:p w14:paraId="3C11FD5B"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There is an emerging theme that suggests several near misses / low level incidents of the same pattern may be indicating a hidden issue that constitutes an investigation.</w:t>
            </w:r>
          </w:p>
          <w:p w14:paraId="1931580A"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Leads to a person requiring medical treatment in hospital</w:t>
            </w:r>
          </w:p>
          <w:p w14:paraId="150B322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Emergency services are required to respond and deal with incident</w:t>
            </w:r>
          </w:p>
          <w:p w14:paraId="698FD6AF"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Leads to a safeguarding report where actual harm has occurred </w:t>
            </w:r>
          </w:p>
          <w:p w14:paraId="4E2BF394" w14:textId="77777777" w:rsidR="00EE5F59" w:rsidRDefault="00EE5F59" w:rsidP="00936134">
            <w:pPr>
              <w:rPr>
                <w:rFonts w:ascii="Arial" w:hAnsi="Arial" w:cs="Arial"/>
                <w:sz w:val="20"/>
                <w:szCs w:val="20"/>
              </w:rPr>
            </w:pPr>
            <w:r>
              <w:rPr>
                <w:rFonts w:ascii="Arial" w:hAnsi="Arial" w:cs="Arial"/>
                <w:sz w:val="20"/>
                <w:szCs w:val="20"/>
              </w:rPr>
              <w:t xml:space="preserve">We will determine whether the incident is defined as an NHS SIRI at our initial panel meeting. </w:t>
            </w:r>
          </w:p>
        </w:tc>
        <w:bookmarkStart w:id="0" w:name="_GoBack"/>
        <w:bookmarkEnd w:id="0"/>
      </w:tr>
      <w:tr w:rsidR="00EE5F59" w14:paraId="74CA581C" w14:textId="77777777" w:rsidTr="00936134">
        <w:tc>
          <w:tcPr>
            <w:tcW w:w="4508" w:type="dxa"/>
          </w:tcPr>
          <w:p w14:paraId="4D59D93E"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Never Event</w:t>
            </w:r>
          </w:p>
          <w:p w14:paraId="0AEFFF23" w14:textId="77777777" w:rsidR="00EE5F59" w:rsidRPr="000B6085" w:rsidRDefault="00EE5F59" w:rsidP="00936134">
            <w:pPr>
              <w:rPr>
                <w:rFonts w:ascii="Arial" w:hAnsi="Arial" w:cs="Arial"/>
                <w:sz w:val="20"/>
                <w:szCs w:val="20"/>
              </w:rPr>
            </w:pPr>
            <w:r w:rsidRPr="000B6085">
              <w:rPr>
                <w:rFonts w:ascii="Arial" w:hAnsi="Arial" w:cs="Arial"/>
                <w:sz w:val="20"/>
                <w:szCs w:val="20"/>
              </w:rPr>
              <w:t>‘Never Events’ are defined as ‘largely preventable patient safety incidents that should not occur if the available preventative measures have been impleme</w:t>
            </w:r>
            <w:r>
              <w:rPr>
                <w:rFonts w:ascii="Arial" w:hAnsi="Arial" w:cs="Arial"/>
                <w:sz w:val="20"/>
                <w:szCs w:val="20"/>
              </w:rPr>
              <w:t xml:space="preserve">nted by healthcare providers.’ </w:t>
            </w:r>
            <w:r w:rsidRPr="000B6085">
              <w:rPr>
                <w:rFonts w:ascii="Arial" w:hAnsi="Arial" w:cs="Arial"/>
                <w:sz w:val="20"/>
                <w:szCs w:val="20"/>
              </w:rPr>
              <w:t xml:space="preserve"> </w:t>
            </w:r>
          </w:p>
          <w:p w14:paraId="341B8C80" w14:textId="77777777" w:rsidR="00EE5F59" w:rsidRDefault="00EE5F59" w:rsidP="00936134">
            <w:pPr>
              <w:rPr>
                <w:rFonts w:ascii="Arial" w:hAnsi="Arial" w:cs="Arial"/>
                <w:sz w:val="20"/>
                <w:szCs w:val="20"/>
              </w:rPr>
            </w:pPr>
            <w:r>
              <w:rPr>
                <w:rFonts w:ascii="Arial" w:hAnsi="Arial" w:cs="Arial"/>
                <w:sz w:val="20"/>
                <w:szCs w:val="20"/>
              </w:rPr>
              <w:t xml:space="preserve">CCGs </w:t>
            </w:r>
            <w:r w:rsidRPr="000B6085">
              <w:rPr>
                <w:rFonts w:ascii="Arial" w:hAnsi="Arial" w:cs="Arial"/>
                <w:sz w:val="20"/>
                <w:szCs w:val="20"/>
              </w:rPr>
              <w:t>are required to monitor the occurrence of Never Events within the services they commission and publicly report them on an annual basis.</w:t>
            </w:r>
          </w:p>
        </w:tc>
        <w:tc>
          <w:tcPr>
            <w:tcW w:w="4508" w:type="dxa"/>
          </w:tcPr>
          <w:p w14:paraId="1FE9D97A" w14:textId="77777777" w:rsidR="00EE5F59" w:rsidRPr="000B6085" w:rsidRDefault="00EE5F59" w:rsidP="00936134">
            <w:pPr>
              <w:rPr>
                <w:rFonts w:ascii="Arial" w:hAnsi="Arial" w:cs="Arial"/>
                <w:b/>
                <w:color w:val="FF0000"/>
                <w:sz w:val="20"/>
                <w:szCs w:val="20"/>
              </w:rPr>
            </w:pPr>
            <w:r w:rsidRPr="000B6085">
              <w:rPr>
                <w:rFonts w:ascii="Arial" w:hAnsi="Arial" w:cs="Arial"/>
                <w:sz w:val="20"/>
                <w:szCs w:val="20"/>
              </w:rPr>
              <w:t> </w:t>
            </w:r>
            <w:r>
              <w:rPr>
                <w:rFonts w:ascii="Arial" w:hAnsi="Arial" w:cs="Arial"/>
                <w:color w:val="000000"/>
                <w:sz w:val="20"/>
                <w:szCs w:val="20"/>
              </w:rPr>
              <w:t xml:space="preserve">The </w:t>
            </w:r>
            <w:r w:rsidRPr="000B6085">
              <w:rPr>
                <w:rFonts w:ascii="Arial" w:hAnsi="Arial" w:cs="Arial"/>
                <w:color w:val="000000"/>
                <w:sz w:val="20"/>
                <w:szCs w:val="20"/>
              </w:rPr>
              <w:t xml:space="preserve">list of </w:t>
            </w:r>
            <w:r>
              <w:rPr>
                <w:rFonts w:ascii="Arial" w:hAnsi="Arial" w:cs="Arial"/>
                <w:color w:val="000000"/>
                <w:sz w:val="20"/>
                <w:szCs w:val="20"/>
              </w:rPr>
              <w:t xml:space="preserve">potential </w:t>
            </w:r>
            <w:r w:rsidRPr="000B6085">
              <w:rPr>
                <w:rFonts w:ascii="Arial" w:hAnsi="Arial" w:cs="Arial"/>
                <w:color w:val="000000"/>
                <w:sz w:val="20"/>
                <w:szCs w:val="20"/>
              </w:rPr>
              <w:t xml:space="preserve">Never Events </w:t>
            </w:r>
            <w:r>
              <w:rPr>
                <w:rFonts w:ascii="Arial" w:hAnsi="Arial" w:cs="Arial"/>
                <w:color w:val="000000"/>
                <w:sz w:val="20"/>
                <w:szCs w:val="20"/>
              </w:rPr>
              <w:t xml:space="preserve">we may have to report </w:t>
            </w:r>
            <w:r w:rsidRPr="000B6085">
              <w:rPr>
                <w:rFonts w:ascii="Arial" w:hAnsi="Arial" w:cs="Arial"/>
                <w:color w:val="000000"/>
                <w:sz w:val="20"/>
                <w:szCs w:val="20"/>
              </w:rPr>
              <w:t xml:space="preserve">is: </w:t>
            </w:r>
          </w:p>
          <w:p w14:paraId="6948E20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Maladministration of insulin leading to death or severe harm</w:t>
            </w:r>
          </w:p>
          <w:p w14:paraId="2C14160A"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Fall from unrestricted windows leading to death or severe harm</w:t>
            </w:r>
          </w:p>
          <w:p w14:paraId="199E3BE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Entrapment in bedrails leading to death or severe harm</w:t>
            </w:r>
          </w:p>
          <w:p w14:paraId="666CBE38" w14:textId="77777777" w:rsidR="00EE5F59" w:rsidRPr="003D6A43" w:rsidRDefault="00EE5F59" w:rsidP="00936134">
            <w:pPr>
              <w:numPr>
                <w:ilvl w:val="0"/>
                <w:numId w:val="16"/>
              </w:numPr>
              <w:tabs>
                <w:tab w:val="clear" w:pos="1287"/>
              </w:tabs>
              <w:spacing w:before="40" w:after="40"/>
              <w:ind w:left="1080" w:hanging="332"/>
              <w:jc w:val="both"/>
              <w:rPr>
                <w:rFonts w:ascii="Arial" w:hAnsi="Arial" w:cs="Arial"/>
                <w:sz w:val="20"/>
                <w:szCs w:val="20"/>
              </w:rPr>
            </w:pPr>
            <w:r w:rsidRPr="000B6085">
              <w:rPr>
                <w:rFonts w:ascii="Arial" w:hAnsi="Arial" w:cs="Arial"/>
                <w:sz w:val="20"/>
                <w:szCs w:val="20"/>
              </w:rPr>
              <w:t xml:space="preserve">Severe scalding of patients </w:t>
            </w:r>
            <w:proofErr w:type="gramStart"/>
            <w:r w:rsidRPr="000B6085">
              <w:rPr>
                <w:rFonts w:ascii="Arial" w:hAnsi="Arial" w:cs="Arial"/>
                <w:sz w:val="20"/>
                <w:szCs w:val="20"/>
              </w:rPr>
              <w:t>as a result of</w:t>
            </w:r>
            <w:proofErr w:type="gramEnd"/>
            <w:r w:rsidRPr="000B6085">
              <w:rPr>
                <w:rFonts w:ascii="Arial" w:hAnsi="Arial" w:cs="Arial"/>
                <w:sz w:val="20"/>
                <w:szCs w:val="20"/>
              </w:rPr>
              <w:t xml:space="preserve"> water used for </w:t>
            </w:r>
            <w:r w:rsidRPr="000B6085">
              <w:rPr>
                <w:rFonts w:ascii="Arial" w:hAnsi="Arial" w:cs="Arial"/>
                <w:sz w:val="20"/>
                <w:szCs w:val="20"/>
              </w:rPr>
              <w:lastRenderedPageBreak/>
              <w:t>washing/bathing and leading to death or severe harm</w:t>
            </w:r>
          </w:p>
        </w:tc>
      </w:tr>
      <w:tr w:rsidR="00EE5F59" w14:paraId="4364AA39" w14:textId="77777777" w:rsidTr="00936134">
        <w:tc>
          <w:tcPr>
            <w:tcW w:w="4508" w:type="dxa"/>
          </w:tcPr>
          <w:p w14:paraId="11A32E59" w14:textId="77777777" w:rsidR="00EE5F59" w:rsidRPr="000B6085" w:rsidRDefault="00EE5F59" w:rsidP="00936134">
            <w:pPr>
              <w:rPr>
                <w:rFonts w:ascii="Arial" w:hAnsi="Arial" w:cs="Arial"/>
                <w:b/>
                <w:sz w:val="20"/>
                <w:szCs w:val="20"/>
              </w:rPr>
            </w:pPr>
            <w:r w:rsidRPr="000B6085">
              <w:rPr>
                <w:rFonts w:ascii="Arial" w:hAnsi="Arial" w:cs="Arial"/>
                <w:b/>
                <w:sz w:val="20"/>
                <w:szCs w:val="20"/>
              </w:rPr>
              <w:lastRenderedPageBreak/>
              <w:t>Initial Management Report (IMR)</w:t>
            </w:r>
          </w:p>
          <w:p w14:paraId="3C35CFB1" w14:textId="77777777" w:rsidR="00EE5F59" w:rsidRDefault="00EE5F59" w:rsidP="00936134">
            <w:pPr>
              <w:rPr>
                <w:rFonts w:ascii="Arial" w:hAnsi="Arial" w:cs="Arial"/>
                <w:sz w:val="20"/>
                <w:szCs w:val="20"/>
              </w:rPr>
            </w:pPr>
            <w:r w:rsidRPr="000B6085">
              <w:rPr>
                <w:rFonts w:ascii="Arial" w:hAnsi="Arial" w:cs="Arial"/>
                <w:sz w:val="20"/>
                <w:szCs w:val="20"/>
              </w:rPr>
              <w:t xml:space="preserve">The IMR gives a brief outline of the incident and immediate actions taken and is completed and forwarded to the Risk Management Team within 24 hours of the SIRI occurring. </w:t>
            </w:r>
          </w:p>
        </w:tc>
        <w:tc>
          <w:tcPr>
            <w:tcW w:w="4508" w:type="dxa"/>
          </w:tcPr>
          <w:p w14:paraId="776D9E73" w14:textId="77777777" w:rsidR="00EE5F59" w:rsidRDefault="00EE5F59" w:rsidP="00936134">
            <w:pPr>
              <w:rPr>
                <w:rFonts w:ascii="Arial" w:hAnsi="Arial" w:cs="Arial"/>
                <w:sz w:val="20"/>
                <w:szCs w:val="20"/>
              </w:rPr>
            </w:pPr>
            <w:r>
              <w:rPr>
                <w:rFonts w:ascii="Arial" w:hAnsi="Arial" w:cs="Arial"/>
                <w:sz w:val="20"/>
                <w:szCs w:val="20"/>
              </w:rPr>
              <w:t>The Tideway Care 24hour serious incident report includes most of the details required for the NHS IMR.</w:t>
            </w:r>
          </w:p>
        </w:tc>
      </w:tr>
      <w:tr w:rsidR="00EE5F59" w14:paraId="1EA5D575" w14:textId="77777777" w:rsidTr="00936134">
        <w:tc>
          <w:tcPr>
            <w:tcW w:w="4508" w:type="dxa"/>
          </w:tcPr>
          <w:p w14:paraId="07E31DB5" w14:textId="77777777" w:rsidR="00EE5F59" w:rsidRPr="000B6085" w:rsidRDefault="00EE5F59" w:rsidP="00936134">
            <w:pPr>
              <w:rPr>
                <w:rFonts w:ascii="Arial" w:hAnsi="Arial" w:cs="Arial"/>
                <w:b/>
                <w:sz w:val="20"/>
                <w:szCs w:val="20"/>
              </w:rPr>
            </w:pPr>
            <w:r w:rsidRPr="000B6085">
              <w:rPr>
                <w:rFonts w:ascii="Arial" w:hAnsi="Arial" w:cs="Arial"/>
                <w:b/>
                <w:sz w:val="20"/>
                <w:szCs w:val="20"/>
              </w:rPr>
              <w:t>Root Cause Analysis</w:t>
            </w:r>
          </w:p>
          <w:p w14:paraId="2EF769CB" w14:textId="77777777" w:rsidR="00EE5F59" w:rsidRPr="000B6085" w:rsidRDefault="00EE5F59" w:rsidP="00936134">
            <w:pPr>
              <w:rPr>
                <w:rFonts w:ascii="Arial" w:hAnsi="Arial" w:cs="Arial"/>
                <w:sz w:val="20"/>
                <w:szCs w:val="20"/>
              </w:rPr>
            </w:pPr>
            <w:proofErr w:type="gramStart"/>
            <w:r w:rsidRPr="000B6085">
              <w:rPr>
                <w:rFonts w:ascii="Arial" w:hAnsi="Arial" w:cs="Arial"/>
                <w:sz w:val="20"/>
                <w:szCs w:val="20"/>
              </w:rPr>
              <w:t>A formal, well recognised way of investigating incidents,</w:t>
            </w:r>
            <w:proofErr w:type="gramEnd"/>
            <w:r w:rsidRPr="000B6085">
              <w:rPr>
                <w:rFonts w:ascii="Arial" w:hAnsi="Arial" w:cs="Arial"/>
                <w:sz w:val="20"/>
                <w:szCs w:val="20"/>
              </w:rPr>
              <w:t xml:space="preserve"> claims and complaints, which offers a framework identifying what, how and why an event happened. Analysis can then be used to identify areas of change, develop recommendations and look for new solutions.</w:t>
            </w:r>
          </w:p>
          <w:p w14:paraId="64A25DB2" w14:textId="77777777" w:rsidR="00EE5F59" w:rsidRDefault="00EE5F59" w:rsidP="00936134">
            <w:pPr>
              <w:rPr>
                <w:rFonts w:ascii="Arial" w:hAnsi="Arial" w:cs="Arial"/>
                <w:sz w:val="20"/>
                <w:szCs w:val="20"/>
              </w:rPr>
            </w:pPr>
          </w:p>
        </w:tc>
        <w:tc>
          <w:tcPr>
            <w:tcW w:w="4508" w:type="dxa"/>
          </w:tcPr>
          <w:p w14:paraId="43F16468" w14:textId="77777777" w:rsidR="00EE5F59" w:rsidRDefault="00EE5F59" w:rsidP="00936134">
            <w:pPr>
              <w:rPr>
                <w:rFonts w:ascii="Arial" w:hAnsi="Arial" w:cs="Arial"/>
                <w:sz w:val="20"/>
                <w:szCs w:val="20"/>
              </w:rPr>
            </w:pPr>
            <w:r>
              <w:rPr>
                <w:rFonts w:ascii="Arial" w:hAnsi="Arial" w:cs="Arial"/>
                <w:sz w:val="20"/>
                <w:szCs w:val="20"/>
              </w:rPr>
              <w:t xml:space="preserve">Tideway Care will anticipate that the Root Cause Analysis approach will be utilised by the NHS if they should lead on the investigation into a serious incident. </w:t>
            </w:r>
          </w:p>
        </w:tc>
      </w:tr>
      <w:tr w:rsidR="00EE5F59" w14:paraId="1C9F06F0" w14:textId="77777777" w:rsidTr="00936134">
        <w:tc>
          <w:tcPr>
            <w:tcW w:w="4508" w:type="dxa"/>
          </w:tcPr>
          <w:p w14:paraId="5AFA9DA7" w14:textId="77777777" w:rsidR="00EE5F59" w:rsidRPr="000B6085" w:rsidRDefault="00EE5F59" w:rsidP="00936134">
            <w:pPr>
              <w:rPr>
                <w:rFonts w:ascii="Arial" w:hAnsi="Arial" w:cs="Arial"/>
                <w:b/>
                <w:sz w:val="20"/>
                <w:szCs w:val="20"/>
              </w:rPr>
            </w:pPr>
            <w:r w:rsidRPr="000B6085">
              <w:rPr>
                <w:rFonts w:ascii="Arial" w:hAnsi="Arial" w:cs="Arial"/>
                <w:b/>
                <w:sz w:val="20"/>
                <w:szCs w:val="20"/>
              </w:rPr>
              <w:t>Strategic Executive Information System (STEIS)</w:t>
            </w:r>
          </w:p>
          <w:p w14:paraId="5B7EF9B1" w14:textId="77777777" w:rsidR="00EE5F59" w:rsidRPr="000B6085" w:rsidRDefault="00EE5F59" w:rsidP="00936134">
            <w:pPr>
              <w:rPr>
                <w:rFonts w:ascii="Arial" w:hAnsi="Arial" w:cs="Arial"/>
                <w:sz w:val="20"/>
                <w:szCs w:val="20"/>
              </w:rPr>
            </w:pPr>
            <w:r w:rsidRPr="000B6085">
              <w:rPr>
                <w:rFonts w:ascii="Arial" w:hAnsi="Arial" w:cs="Arial"/>
                <w:sz w:val="20"/>
                <w:szCs w:val="20"/>
              </w:rPr>
              <w:t xml:space="preserve">The electronic database ‘hosted’ by the Department of Health and onto which all SIRIs are reported by a member of the </w:t>
            </w:r>
            <w:r>
              <w:rPr>
                <w:rFonts w:ascii="Arial" w:hAnsi="Arial" w:cs="Arial"/>
                <w:sz w:val="20"/>
                <w:szCs w:val="20"/>
              </w:rPr>
              <w:t xml:space="preserve">NHS </w:t>
            </w:r>
            <w:r w:rsidRPr="000B6085">
              <w:rPr>
                <w:rFonts w:ascii="Arial" w:hAnsi="Arial" w:cs="Arial"/>
                <w:sz w:val="20"/>
                <w:szCs w:val="20"/>
              </w:rPr>
              <w:t>Risk Management Team</w:t>
            </w:r>
          </w:p>
          <w:p w14:paraId="313DD5F7" w14:textId="77777777" w:rsidR="00EE5F59" w:rsidRDefault="00EE5F59" w:rsidP="00936134">
            <w:pPr>
              <w:rPr>
                <w:rFonts w:ascii="Arial" w:hAnsi="Arial" w:cs="Arial"/>
                <w:sz w:val="20"/>
                <w:szCs w:val="20"/>
              </w:rPr>
            </w:pPr>
          </w:p>
        </w:tc>
        <w:tc>
          <w:tcPr>
            <w:tcW w:w="4508" w:type="dxa"/>
          </w:tcPr>
          <w:p w14:paraId="2C463654" w14:textId="77777777" w:rsidR="00EE5F59" w:rsidRDefault="00EE5F59" w:rsidP="00936134">
            <w:pPr>
              <w:rPr>
                <w:rFonts w:ascii="Arial" w:hAnsi="Arial" w:cs="Arial"/>
                <w:sz w:val="20"/>
                <w:szCs w:val="20"/>
              </w:rPr>
            </w:pPr>
            <w:r>
              <w:rPr>
                <w:rFonts w:ascii="Arial" w:hAnsi="Arial" w:cs="Arial"/>
                <w:sz w:val="20"/>
                <w:szCs w:val="20"/>
              </w:rPr>
              <w:t>The CCGs will be required to inform NHS England of all SIRIs. Their risk management team will report and monitor progress in investigations, lessons learnt and improvement plans. They will also input onto the STEIS.</w:t>
            </w:r>
          </w:p>
        </w:tc>
      </w:tr>
    </w:tbl>
    <w:p w14:paraId="1BD9F789" w14:textId="77777777" w:rsidR="00EE5F59" w:rsidRDefault="00EE5F59" w:rsidP="00EE5F59">
      <w:pPr>
        <w:rPr>
          <w:rFonts w:ascii="Arial" w:hAnsi="Arial" w:cs="Arial"/>
          <w:sz w:val="20"/>
          <w:szCs w:val="20"/>
        </w:rPr>
      </w:pPr>
    </w:p>
    <w:p w14:paraId="13FA0E27" w14:textId="77777777" w:rsidR="00EE5F59" w:rsidRDefault="00EE5F59" w:rsidP="00EE5F59">
      <w:pPr>
        <w:rPr>
          <w:rFonts w:ascii="Arial" w:hAnsi="Arial" w:cs="Arial"/>
          <w:sz w:val="20"/>
          <w:szCs w:val="20"/>
        </w:rPr>
      </w:pPr>
    </w:p>
    <w:p w14:paraId="7AFD974D" w14:textId="77777777" w:rsidR="00EE5F59" w:rsidRPr="000B6085" w:rsidRDefault="00EE5F59" w:rsidP="00EE5F59">
      <w:pPr>
        <w:rPr>
          <w:rFonts w:ascii="Arial" w:hAnsi="Arial" w:cs="Arial"/>
          <w:sz w:val="20"/>
          <w:szCs w:val="20"/>
        </w:rPr>
      </w:pPr>
      <w:r w:rsidRPr="000B6085">
        <w:rPr>
          <w:rFonts w:ascii="Arial" w:hAnsi="Arial" w:cs="Arial"/>
          <w:sz w:val="20"/>
          <w:szCs w:val="20"/>
        </w:rPr>
        <w:t>‘</w:t>
      </w:r>
      <w:r w:rsidRPr="000B6085">
        <w:rPr>
          <w:rFonts w:ascii="Arial" w:hAnsi="Arial" w:cs="Arial"/>
          <w:b/>
          <w:sz w:val="20"/>
          <w:szCs w:val="20"/>
        </w:rPr>
        <w:t>Other SIRIs’</w:t>
      </w:r>
      <w:r w:rsidRPr="000B6085">
        <w:rPr>
          <w:rFonts w:ascii="Arial" w:hAnsi="Arial" w:cs="Arial"/>
          <w:sz w:val="20"/>
          <w:szCs w:val="20"/>
        </w:rPr>
        <w:t xml:space="preserve">: the following examples are guidelines to assist staff and are not intended to serve as an exhaustive or all-inclusive list. If in doubt, it is better to report an incident as a potential SIRI, as this can then be confirmed by </w:t>
      </w:r>
      <w:r>
        <w:rPr>
          <w:rFonts w:ascii="Arial" w:hAnsi="Arial" w:cs="Arial"/>
          <w:sz w:val="20"/>
          <w:szCs w:val="20"/>
        </w:rPr>
        <w:t>the Senior</w:t>
      </w:r>
      <w:r w:rsidRPr="000B6085">
        <w:rPr>
          <w:rFonts w:ascii="Arial" w:hAnsi="Arial" w:cs="Arial"/>
          <w:sz w:val="20"/>
          <w:szCs w:val="20"/>
        </w:rPr>
        <w:t xml:space="preserve"> Management Team or at the Initial Investigation panel meeting.</w:t>
      </w:r>
    </w:p>
    <w:p w14:paraId="6DA25A75"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P</w:t>
      </w:r>
      <w:r>
        <w:rPr>
          <w:rFonts w:ascii="Arial" w:hAnsi="Arial" w:cs="Arial"/>
          <w:b/>
          <w:sz w:val="20"/>
          <w:szCs w:val="20"/>
        </w:rPr>
        <w:t>erson we support</w:t>
      </w:r>
    </w:p>
    <w:p w14:paraId="08753384"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Unexpected death, serious or life-threatening injury </w:t>
      </w:r>
    </w:p>
    <w:p w14:paraId="13460FEB"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Falls related death</w:t>
      </w:r>
    </w:p>
    <w:p w14:paraId="01DD705C"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Major clinical incidents such as a failure to diagnose a serious illness e.g. meningitis</w:t>
      </w:r>
    </w:p>
    <w:p w14:paraId="272C1F90"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Medication errors which result in serious/prolonged harm or death</w:t>
      </w:r>
    </w:p>
    <w:p w14:paraId="62C39C3F"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Absconding or escape of a patient which may pose a significant risk to the patient, the public or generate media interest</w:t>
      </w:r>
    </w:p>
    <w:p w14:paraId="054E11EE"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Staff</w:t>
      </w:r>
    </w:p>
    <w:p w14:paraId="1F12804D"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Suspension of clinical staff due to competence or conduct issues related to patient care. Note: it is essential in these circumstances to involve the Human Resources Department</w:t>
      </w:r>
    </w:p>
    <w:p w14:paraId="23D0BD3A"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An assault on a member of staff which results in death or serious actual bodily harm</w:t>
      </w:r>
    </w:p>
    <w:p w14:paraId="19F816D7"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Organisational</w:t>
      </w:r>
    </w:p>
    <w:p w14:paraId="5D90F57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Pr>
          <w:rFonts w:ascii="Arial" w:hAnsi="Arial" w:cs="Arial"/>
          <w:sz w:val="20"/>
          <w:szCs w:val="20"/>
        </w:rPr>
        <w:t xml:space="preserve">Significant damage to Tideway Care </w:t>
      </w:r>
      <w:r w:rsidRPr="000B6085">
        <w:rPr>
          <w:rFonts w:ascii="Arial" w:hAnsi="Arial" w:cs="Arial"/>
          <w:sz w:val="20"/>
          <w:szCs w:val="20"/>
        </w:rPr>
        <w:t>assets or reputation. For example: an incident that may create adverse regional or national media publicity</w:t>
      </w:r>
    </w:p>
    <w:p w14:paraId="1D26D63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sidRPr="000B6085">
        <w:rPr>
          <w:rFonts w:ascii="Arial" w:hAnsi="Arial" w:cs="Arial"/>
          <w:sz w:val="20"/>
          <w:szCs w:val="20"/>
        </w:rPr>
        <w:t>Failure to follow procedures resulting in harm or death. For example: equipment not serviced as per protocol</w:t>
      </w:r>
    </w:p>
    <w:p w14:paraId="75F5B879" w14:textId="77777777" w:rsidR="00EE5F59" w:rsidRDefault="00EE5F59" w:rsidP="00EE5F59">
      <w:pPr>
        <w:ind w:firstLine="340"/>
        <w:rPr>
          <w:rFonts w:ascii="Arial" w:hAnsi="Arial" w:cs="Arial"/>
          <w:b/>
          <w:sz w:val="20"/>
          <w:szCs w:val="20"/>
        </w:rPr>
      </w:pPr>
      <w:r w:rsidRPr="000B6085">
        <w:rPr>
          <w:rFonts w:ascii="Arial" w:hAnsi="Arial" w:cs="Arial"/>
          <w:b/>
          <w:sz w:val="20"/>
          <w:szCs w:val="20"/>
        </w:rPr>
        <w:t>Major Health Risks</w:t>
      </w:r>
    </w:p>
    <w:p w14:paraId="6EB303BF" w14:textId="77777777" w:rsidR="00EE5F59" w:rsidRPr="006833A4" w:rsidRDefault="00EE5F59" w:rsidP="00EE5F59">
      <w:pPr>
        <w:pStyle w:val="ListParagraph"/>
        <w:numPr>
          <w:ilvl w:val="0"/>
          <w:numId w:val="23"/>
        </w:numPr>
        <w:tabs>
          <w:tab w:val="clear" w:pos="510"/>
          <w:tab w:val="num" w:pos="851"/>
        </w:tabs>
        <w:spacing w:line="259" w:lineRule="auto"/>
        <w:ind w:left="851"/>
        <w:rPr>
          <w:rFonts w:ascii="Arial" w:hAnsi="Arial" w:cs="Arial"/>
          <w:sz w:val="20"/>
          <w:szCs w:val="20"/>
        </w:rPr>
      </w:pPr>
      <w:r w:rsidRPr="006833A4">
        <w:rPr>
          <w:rFonts w:ascii="Arial" w:hAnsi="Arial" w:cs="Arial"/>
          <w:sz w:val="20"/>
          <w:szCs w:val="20"/>
        </w:rPr>
        <w:t>Significant health care associated infections. For example: an outbreak of infection, failure in decontamination or an infected health worker</w:t>
      </w:r>
    </w:p>
    <w:p w14:paraId="64A3B816"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Significant toxic contamination or radiation hazard </w:t>
      </w:r>
    </w:p>
    <w:p w14:paraId="77DA0E03" w14:textId="77777777" w:rsidR="00EE5F59" w:rsidRPr="000B6085" w:rsidRDefault="00EE5F59" w:rsidP="00EE5F59">
      <w:pPr>
        <w:ind w:firstLine="340"/>
        <w:rPr>
          <w:rFonts w:ascii="Arial" w:hAnsi="Arial" w:cs="Arial"/>
          <w:sz w:val="20"/>
          <w:szCs w:val="20"/>
        </w:rPr>
      </w:pPr>
      <w:r w:rsidRPr="000B6085">
        <w:rPr>
          <w:rFonts w:ascii="Arial" w:hAnsi="Arial" w:cs="Arial"/>
          <w:b/>
          <w:sz w:val="20"/>
          <w:szCs w:val="20"/>
        </w:rPr>
        <w:t>Breach of Confidentiality</w:t>
      </w:r>
      <w:r w:rsidRPr="000B6085">
        <w:rPr>
          <w:rFonts w:ascii="Arial" w:hAnsi="Arial" w:cs="Arial"/>
          <w:sz w:val="20"/>
          <w:szCs w:val="20"/>
        </w:rPr>
        <w:t xml:space="preserve"> </w:t>
      </w:r>
    </w:p>
    <w:p w14:paraId="03588A1F"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 Loss of health records or documentation containing person identifiable data (PID).</w:t>
      </w:r>
    </w:p>
    <w:p w14:paraId="274C2E8D" w14:textId="31559DAD" w:rsidR="00A36DF0" w:rsidRPr="00EE5F59" w:rsidRDefault="00A36DF0" w:rsidP="00EE5F59"/>
    <w:sectPr w:rsidR="00A36DF0" w:rsidRPr="00EE5F59"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9B2E6" w14:textId="77777777" w:rsidR="002A5F65" w:rsidRDefault="002A5F65" w:rsidP="001A0A3E">
      <w:r>
        <w:separator/>
      </w:r>
    </w:p>
  </w:endnote>
  <w:endnote w:type="continuationSeparator" w:id="0">
    <w:p w14:paraId="49552FC7" w14:textId="77777777" w:rsidR="002A5F65" w:rsidRDefault="002A5F65"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2D8B7" w14:textId="77777777" w:rsidR="002A5F65" w:rsidRDefault="002A5F65" w:rsidP="001A0A3E">
      <w:r>
        <w:separator/>
      </w:r>
    </w:p>
  </w:footnote>
  <w:footnote w:type="continuationSeparator" w:id="0">
    <w:p w14:paraId="05CA1B17" w14:textId="77777777" w:rsidR="002A5F65" w:rsidRDefault="002A5F65"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6E8F04ED"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EE5F59">
          <w:rPr>
            <w:rFonts w:ascii="Arial" w:hAnsi="Arial" w:cs="Arial"/>
            <w:b/>
            <w:noProof/>
            <w:color w:val="1E463F" w:themeColor="accent3"/>
            <w:sz w:val="24"/>
            <w:szCs w:val="24"/>
          </w:rPr>
          <w:t>1</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EE5F59">
          <w:rPr>
            <w:rFonts w:ascii="Arial" w:hAnsi="Arial" w:cs="Arial"/>
            <w:b/>
            <w:noProof/>
            <w:color w:val="1E463F" w:themeColor="accent3"/>
            <w:sz w:val="24"/>
            <w:szCs w:val="24"/>
          </w:rPr>
          <w:t>Serious Incidents Definitions</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A5F65"/>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EE5F59"/>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165969"/>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0" ma:contentTypeDescription="Create a new document." ma:contentTypeScope="" ma:versionID="8f9059bd7a7006de8a9c86fca591aade">
  <xsd:schema xmlns:xsd="http://www.w3.org/2001/XMLSchema" xmlns:xs="http://www.w3.org/2001/XMLSchema" xmlns:p="http://schemas.microsoft.com/office/2006/metadata/properties" xmlns:ns1="http://schemas.microsoft.com/sharepoint/v3" xmlns:ns2="2427c28e-dd78-4248-a634-a8c840650ba2" targetNamespace="http://schemas.microsoft.com/office/2006/metadata/properties" ma:root="true" ma:fieldsID="d250b55b03be3e4b4b2c7acd5bf85c08" ns1:_="" ns2:_="">
    <xsd:import namespace="http://schemas.microsoft.com/sharepoint/v3"/>
    <xsd:import namespace="2427c28e-dd78-4248-a634-a8c840650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2.xml><?xml version="1.0" encoding="utf-8"?>
<ds:datastoreItem xmlns:ds="http://schemas.openxmlformats.org/officeDocument/2006/customXml" ds:itemID="{6E90BF42-6300-4982-BE15-E4C3972E4365}"/>
</file>

<file path=customXml/itemProps3.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8FF1A7-997C-43B9-AD2E-0FAAD524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2018-11-07T15:46:00Z</dcterms:created>
  <dcterms:modified xsi:type="dcterms:W3CDTF">2018-11-07T15:46:00Z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