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Abstract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Bitcoin, a decentralized virtual cryptocurrency, has gained tremendous amounts of attention for its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implications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on the global economy.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An important part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the growth of Bitcoin is the market analysis and research that is conducted on the currency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and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little research has been done.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purpose of this study was to analyze how Bitcoin is spent and the effects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specific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types of expenditures can have on the value of the currency. More specifically, gambling has been a large use case for the currency since its origination in 2009. Previously, calculated estimates show that anywhere between 25-50% of all transactions that occur with Bitcoin are used t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 gamble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on online gambling websites. It was hypothesized that the average percentage of gambling transactions that occur using Bitcoin in the year of 2013 was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than 35%. To estimate the daily percentage of gambling transactions that occur using Bitcoin, a Python program was written. The average percentage of gambling transactions for 2013 was 19.2%, which was a significantly smaller percentage than previously estimated amounts. Moreover, the data also suggests the percentage of gambling transactions affects the 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Bitcoin trades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for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United States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dollar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This project provides a way for market researchers to know what Bitcoin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used 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and what features of this currency are useful or suitable for specific 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 such as gambling.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Times New Roman" w:cs="Times New Roman" w:eastAsia="Times New Roman" w:hAnsi="Times New Roman"/>
        <w:sz w:val="24"/>
        <w:rtl w:val="0"/>
      </w:rPr>
      <w:t xml:space="preserve">A STATISTICAL ANALYSIS OF BITCOIN </w:t>
      <w:tab/>
    </w:r>
    <w:r w:rsidDel="00000000" w:rsidR="00000000" w:rsidRPr="00000000">
      <w:rPr>
        <w:rFonts w:ascii="Times New Roman" w:cs="Times New Roman" w:eastAsia="Times New Roman" w:hAnsi="Times New Roman"/>
        <w:rtl w:val="0"/>
      </w:rPr>
      <w:tab/>
    </w:r>
    <w:r w:rsidDel="00000000" w:rsidR="00000000" w:rsidRPr="00000000">
      <w:rPr>
        <w:rtl w:val="0"/>
      </w:rPr>
      <w:tab/>
      <w:tab/>
      <w:tab/>
      <w:t xml:space="preserve">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rtl w:val="0"/>
      </w:rPr>
      <w:t xml:space="preserve">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