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113C" w14:textId="77777777" w:rsidR="006A6657" w:rsidRDefault="00000000">
      <w:pPr>
        <w:jc w:val="center"/>
      </w:pPr>
      <w:r>
        <w:rPr>
          <w:b/>
          <w:sz w:val="56"/>
        </w:rPr>
        <w:t>IRMMF Ultimate v5</w:t>
      </w:r>
    </w:p>
    <w:p w14:paraId="76CE15B8" w14:textId="77777777" w:rsidR="006A6657" w:rsidRDefault="006A6657"/>
    <w:p w14:paraId="5B242C67" w14:textId="77777777" w:rsidR="006A6657" w:rsidRDefault="00000000">
      <w:pPr>
        <w:jc w:val="center"/>
      </w:pPr>
      <w:r>
        <w:rPr>
          <w:b/>
          <w:sz w:val="48"/>
        </w:rPr>
        <w:t>Methodology Paper</w:t>
      </w:r>
    </w:p>
    <w:p w14:paraId="15C84F4D" w14:textId="77777777" w:rsidR="006A6657" w:rsidRDefault="00000000">
      <w:pPr>
        <w:jc w:val="center"/>
      </w:pPr>
      <w:r>
        <w:rPr>
          <w:i/>
          <w:sz w:val="24"/>
        </w:rPr>
        <w:t>Structural Integrity, Control Lag and Operational Friction Assessment Model</w:t>
      </w:r>
    </w:p>
    <w:p w14:paraId="4096F552" w14:textId="77777777" w:rsidR="006A6657" w:rsidRDefault="00000000">
      <w:pPr>
        <w:jc w:val="center"/>
      </w:pPr>
      <w:r>
        <w:rPr>
          <w:i/>
          <w:sz w:val="24"/>
        </w:rPr>
        <w:t>Standalone Version (Updated) — January 08, 2026</w:t>
      </w:r>
    </w:p>
    <w:p w14:paraId="7A4E150A" w14:textId="77777777" w:rsidR="006A6657" w:rsidRDefault="006A6657"/>
    <w:p w14:paraId="208A2110" w14:textId="77777777" w:rsidR="006A6657" w:rsidRDefault="00000000">
      <w:pPr>
        <w:pStyle w:val="Heading2"/>
      </w:pPr>
      <w:r>
        <w:t>Document Control</w:t>
      </w:r>
    </w:p>
    <w:tbl>
      <w:tblPr>
        <w:tblStyle w:val="TableGrid"/>
        <w:tblW w:w="0" w:type="auto"/>
        <w:tblLook w:val="04A0" w:firstRow="1" w:lastRow="0" w:firstColumn="1" w:lastColumn="0" w:noHBand="0" w:noVBand="1"/>
      </w:tblPr>
      <w:tblGrid>
        <w:gridCol w:w="4320"/>
        <w:gridCol w:w="4320"/>
      </w:tblGrid>
      <w:tr w:rsidR="006A6657" w14:paraId="04CE0064" w14:textId="77777777">
        <w:tc>
          <w:tcPr>
            <w:tcW w:w="4320" w:type="dxa"/>
          </w:tcPr>
          <w:p w14:paraId="6E232306" w14:textId="77777777" w:rsidR="006A6657" w:rsidRDefault="00000000">
            <w:r>
              <w:t>Document ID</w:t>
            </w:r>
          </w:p>
        </w:tc>
        <w:tc>
          <w:tcPr>
            <w:tcW w:w="4320" w:type="dxa"/>
          </w:tcPr>
          <w:p w14:paraId="55039091" w14:textId="77777777" w:rsidR="006A6657" w:rsidRDefault="00000000">
            <w:r>
              <w:t>IRMMF-ULT-METH-V5</w:t>
            </w:r>
          </w:p>
        </w:tc>
      </w:tr>
      <w:tr w:rsidR="006A6657" w14:paraId="1C6A5DAF" w14:textId="77777777">
        <w:tc>
          <w:tcPr>
            <w:tcW w:w="4320" w:type="dxa"/>
          </w:tcPr>
          <w:p w14:paraId="6DF1BD83" w14:textId="77777777" w:rsidR="006A6657" w:rsidRDefault="00000000">
            <w:r>
              <w:t>Version</w:t>
            </w:r>
          </w:p>
        </w:tc>
        <w:tc>
          <w:tcPr>
            <w:tcW w:w="4320" w:type="dxa"/>
          </w:tcPr>
          <w:p w14:paraId="6E004BD7" w14:textId="77777777" w:rsidR="006A6657" w:rsidRDefault="00000000">
            <w:r>
              <w:t>5.1 (incorporates scalability, role-equivalency, regional segmentation, and dual scoring)</w:t>
            </w:r>
          </w:p>
        </w:tc>
      </w:tr>
      <w:tr w:rsidR="006A6657" w14:paraId="21E78CB1" w14:textId="77777777">
        <w:tc>
          <w:tcPr>
            <w:tcW w:w="4320" w:type="dxa"/>
          </w:tcPr>
          <w:p w14:paraId="3798CFAD" w14:textId="77777777" w:rsidR="006A6657" w:rsidRDefault="00000000">
            <w:r>
              <w:t>Status</w:t>
            </w:r>
          </w:p>
        </w:tc>
        <w:tc>
          <w:tcPr>
            <w:tcW w:w="4320" w:type="dxa"/>
          </w:tcPr>
          <w:p w14:paraId="7C63F629" w14:textId="77777777" w:rsidR="006A6657" w:rsidRDefault="00000000">
            <w:r>
              <w:t>Client-ready draft</w:t>
            </w:r>
          </w:p>
        </w:tc>
      </w:tr>
      <w:tr w:rsidR="006A6657" w14:paraId="2C27D6EF" w14:textId="77777777">
        <w:tc>
          <w:tcPr>
            <w:tcW w:w="4320" w:type="dxa"/>
          </w:tcPr>
          <w:p w14:paraId="4B0D1746" w14:textId="77777777" w:rsidR="006A6657" w:rsidRDefault="00000000">
            <w:r>
              <w:t>Owner</w:t>
            </w:r>
          </w:p>
        </w:tc>
        <w:tc>
          <w:tcPr>
            <w:tcW w:w="4320" w:type="dxa"/>
          </w:tcPr>
          <w:p w14:paraId="5042C261" w14:textId="77777777" w:rsidR="006A6657" w:rsidRDefault="00000000">
            <w:r>
              <w:t>IRMMF Program Office</w:t>
            </w:r>
          </w:p>
        </w:tc>
      </w:tr>
      <w:tr w:rsidR="006A6657" w14:paraId="70B67C5C" w14:textId="77777777">
        <w:tc>
          <w:tcPr>
            <w:tcW w:w="4320" w:type="dxa"/>
          </w:tcPr>
          <w:p w14:paraId="0F6D648C" w14:textId="77777777" w:rsidR="006A6657" w:rsidRDefault="00000000">
            <w:r>
              <w:t>Scope</w:t>
            </w:r>
          </w:p>
        </w:tc>
        <w:tc>
          <w:tcPr>
            <w:tcW w:w="4320" w:type="dxa"/>
          </w:tcPr>
          <w:p w14:paraId="72B6FA8A" w14:textId="77777777" w:rsidR="006A6657" w:rsidRDefault="00000000">
            <w:r>
              <w:t>Assessment methodology, evidence model, scoring algorithms, outputs, and moderation approach</w:t>
            </w:r>
          </w:p>
        </w:tc>
      </w:tr>
      <w:tr w:rsidR="006A6657" w14:paraId="3E193268" w14:textId="77777777">
        <w:tc>
          <w:tcPr>
            <w:tcW w:w="4320" w:type="dxa"/>
          </w:tcPr>
          <w:p w14:paraId="23CDDBC5" w14:textId="77777777" w:rsidR="006A6657" w:rsidRDefault="00000000">
            <w:r>
              <w:t>Change summary</w:t>
            </w:r>
          </w:p>
        </w:tc>
        <w:tc>
          <w:tcPr>
            <w:tcW w:w="4320" w:type="dxa"/>
          </w:tcPr>
          <w:p w14:paraId="2B74E245" w14:textId="77777777" w:rsidR="006A6657" w:rsidRDefault="00000000">
            <w:r>
              <w:t>Adds assessment modes (lightweight/standard/deep), role equivalency mapping, proxy weighting, regional segmentation, evidence policy matrix by axis, and dual (Declared vs Verified) capability scoring.</w:t>
            </w:r>
          </w:p>
        </w:tc>
      </w:tr>
    </w:tbl>
    <w:p w14:paraId="67AF823E" w14:textId="77777777" w:rsidR="006A6657" w:rsidRDefault="00000000">
      <w:r>
        <w:br w:type="page"/>
      </w:r>
    </w:p>
    <w:p w14:paraId="532462C8" w14:textId="77777777" w:rsidR="006A6657" w:rsidRDefault="00000000">
      <w:pPr>
        <w:pStyle w:val="Heading1"/>
      </w:pPr>
      <w:r>
        <w:lastRenderedPageBreak/>
        <w:t>Table of Contents</w:t>
      </w:r>
    </w:p>
    <w:p w14:paraId="35EE7FD4" w14:textId="77777777" w:rsidR="006A6657" w:rsidRDefault="00000000">
      <w:pPr>
        <w:pStyle w:val="ListNumber"/>
      </w:pPr>
      <w:r>
        <w:t>Executive Summary</w:t>
      </w:r>
    </w:p>
    <w:p w14:paraId="19AAB472" w14:textId="77777777" w:rsidR="006A6657" w:rsidRDefault="00000000">
      <w:pPr>
        <w:pStyle w:val="ListNumber"/>
      </w:pPr>
      <w:r>
        <w:t>Model Overview</w:t>
      </w:r>
    </w:p>
    <w:p w14:paraId="44D93761" w14:textId="77777777" w:rsidR="006A6657" w:rsidRDefault="00000000">
      <w:pPr>
        <w:pStyle w:val="ListNumber"/>
      </w:pPr>
      <w:r>
        <w:t>The 9-Axis Fingerprint</w:t>
      </w:r>
    </w:p>
    <w:p w14:paraId="5C2E6665" w14:textId="77777777" w:rsidR="006A6657" w:rsidRDefault="00000000">
      <w:pPr>
        <w:pStyle w:val="ListNumber"/>
      </w:pPr>
      <w:r>
        <w:t>Assessment Design</w:t>
      </w:r>
    </w:p>
    <w:p w14:paraId="7B1B0894" w14:textId="77777777" w:rsidR="006A6657" w:rsidRDefault="00000000">
      <w:pPr>
        <w:pStyle w:val="ListNumber"/>
      </w:pPr>
      <w:r>
        <w:t>Evidence &amp; Verification Model</w:t>
      </w:r>
    </w:p>
    <w:p w14:paraId="57251871" w14:textId="77777777" w:rsidR="006A6657" w:rsidRDefault="00000000">
      <w:pPr>
        <w:pStyle w:val="ListNumber"/>
      </w:pPr>
      <w:r>
        <w:t>Scoring Engine and Algorithms</w:t>
      </w:r>
    </w:p>
    <w:p w14:paraId="4527787F" w14:textId="77777777" w:rsidR="006A6657" w:rsidRDefault="00000000">
      <w:pPr>
        <w:pStyle w:val="ListNumber"/>
      </w:pPr>
      <w:r>
        <w:t>Outputs and Reporting</w:t>
      </w:r>
    </w:p>
    <w:p w14:paraId="16468AFD" w14:textId="77777777" w:rsidR="006A6657" w:rsidRDefault="00000000">
      <w:pPr>
        <w:pStyle w:val="ListNumber"/>
      </w:pPr>
      <w:r>
        <w:t>Moderation, Governance and Versioning</w:t>
      </w:r>
    </w:p>
    <w:p w14:paraId="2B4EC023" w14:textId="77777777" w:rsidR="006A6657" w:rsidRDefault="00000000">
      <w:pPr>
        <w:pStyle w:val="ListNumber"/>
      </w:pPr>
      <w:r>
        <w:t>Annex A. Implementation Architecture (Model Spec Approach)</w:t>
      </w:r>
    </w:p>
    <w:p w14:paraId="072DC959" w14:textId="77777777" w:rsidR="006A6657" w:rsidRDefault="00000000">
      <w:pPr>
        <w:pStyle w:val="ListNumber"/>
      </w:pPr>
      <w:r>
        <w:t>Annex B. Scoring Specification (Full)</w:t>
      </w:r>
    </w:p>
    <w:p w14:paraId="02920B84" w14:textId="77777777" w:rsidR="006A6657" w:rsidRDefault="00000000">
      <w:pPr>
        <w:pStyle w:val="ListNumber"/>
      </w:pPr>
      <w:r>
        <w:t>Annex C. Evidence Policy Matrix and Role Equivalency Tables</w:t>
      </w:r>
    </w:p>
    <w:p w14:paraId="37D07290" w14:textId="77777777" w:rsidR="006A6657" w:rsidRDefault="00000000">
      <w:pPr>
        <w:pStyle w:val="ListNumber"/>
      </w:pPr>
      <w:r>
        <w:t>Annex D. Worked Example</w:t>
      </w:r>
    </w:p>
    <w:p w14:paraId="52C7CD37" w14:textId="77777777" w:rsidR="006A6657" w:rsidRDefault="00000000">
      <w:r>
        <w:br w:type="page"/>
      </w:r>
    </w:p>
    <w:p w14:paraId="56188BB9" w14:textId="77777777" w:rsidR="006A6657" w:rsidRDefault="00000000">
      <w:pPr>
        <w:pStyle w:val="Heading1"/>
      </w:pPr>
      <w:r>
        <w:lastRenderedPageBreak/>
        <w:t>1. Executive Summary</w:t>
      </w:r>
    </w:p>
    <w:p w14:paraId="06B522C2" w14:textId="77777777" w:rsidR="006A6657" w:rsidRDefault="00000000">
      <w:r>
        <w:t>IRMMF Ultimate is an insider risk and threat management assessment methodology designed to move beyond checklist security. It measures Structural Integrity: the evidence-backed alignment between an organization’s stated posture (mandate, guardrails and targeting), its operational reality (habit, orchestration and resilience), and the human system that drives insider behavior. The methodology produces a 9-axis fingerprint, board-grade headline metrics (OR, SI, CI), and a fracture map that highlights where the organization is most likely to fail under real insider pressure.</w:t>
      </w:r>
    </w:p>
    <w:p w14:paraId="6E032B30" w14:textId="77777777" w:rsidR="006A6657" w:rsidRDefault="00000000">
      <w:r>
        <w:t>Key design choices include multi-role completion (consensus vs misalignment), adaptive branching with shadow probes to detect informal-but-effective practices, and an evidence model that separates Declared capability from Verified capability. This preserves speed and usability while maintaining defensible outputs.</w:t>
      </w:r>
    </w:p>
    <w:p w14:paraId="0A9CD1EB" w14:textId="77777777" w:rsidR="006A6657" w:rsidRDefault="00000000">
      <w:r>
        <w:t>This document defines the assessment process, evidence requirements, scoring algorithms, outputs, and the model governance approach that enables future moderation (controlled evolution) without breaking comparability.</w:t>
      </w:r>
    </w:p>
    <w:p w14:paraId="3D2DD30D" w14:textId="77777777" w:rsidR="006A6657" w:rsidRDefault="00000000">
      <w:pPr>
        <w:pStyle w:val="Heading1"/>
      </w:pPr>
      <w:r>
        <w:t>2. Model Overview</w:t>
      </w:r>
    </w:p>
    <w:p w14:paraId="220679C8" w14:textId="77777777" w:rsidR="006A6657" w:rsidRDefault="00000000">
      <w:pPr>
        <w:pStyle w:val="Heading2"/>
      </w:pPr>
      <w:r>
        <w:t>2.1 Structural Integrity</w:t>
      </w:r>
    </w:p>
    <w:p w14:paraId="6D7AC23F" w14:textId="77777777" w:rsidR="006A6657" w:rsidRDefault="00000000">
      <w:r>
        <w:t>Structural Integrity captures whether an organization does what it says it does. Traditional maturity models often over-reward documentation and policy presence, producing a “paper dragon” effect. IRMMF Ultimate explicitly measures misalignment and operational proof to identify fractures such as: high mandate but low execution, high execution but weak legal defensibility, or strong tooling that creates harmful operational friction.</w:t>
      </w:r>
    </w:p>
    <w:p w14:paraId="197AEDDD" w14:textId="77777777" w:rsidR="006A6657" w:rsidRDefault="00000000">
      <w:pPr>
        <w:pStyle w:val="Heading2"/>
      </w:pPr>
      <w:r>
        <w:t>2.2 Headline Metrics</w:t>
      </w:r>
    </w:p>
    <w:p w14:paraId="1C03FE3F" w14:textId="77777777" w:rsidR="006A6657" w:rsidRDefault="00000000">
      <w:pPr>
        <w:pStyle w:val="ListBullet"/>
      </w:pPr>
      <w:r>
        <w:rPr>
          <w:b/>
        </w:rPr>
        <w:t xml:space="preserve">Operational Reality (OR): </w:t>
      </w:r>
      <w:r>
        <w:t>How strong the organization’s lived execution is across Habit (E), Orchestration (T), and Resilience (R), using Verified scoring.</w:t>
      </w:r>
    </w:p>
    <w:p w14:paraId="603D6AE3" w14:textId="77777777" w:rsidR="006A6657" w:rsidRDefault="00000000">
      <w:pPr>
        <w:pStyle w:val="ListBullet"/>
      </w:pPr>
      <w:r>
        <w:rPr>
          <w:b/>
        </w:rPr>
        <w:t xml:space="preserve">Stated Posture (SP): </w:t>
      </w:r>
      <w:r>
        <w:t>How strong the organization’s mandate, guardrails and targeting are across Governance (G), Legal (L) and Visibility (V), using Verified scoring.</w:t>
      </w:r>
    </w:p>
    <w:p w14:paraId="2F3A628E" w14:textId="77777777" w:rsidR="006A6657" w:rsidRDefault="00000000">
      <w:pPr>
        <w:pStyle w:val="ListBullet"/>
      </w:pPr>
      <w:r>
        <w:rPr>
          <w:b/>
        </w:rPr>
        <w:t xml:space="preserve">Structural Integrity (SI): </w:t>
      </w:r>
      <w:r>
        <w:t>Alignment ratio between OR and SP. Low SI indicates lopsidedness (paper dragon or shadow maturity).</w:t>
      </w:r>
    </w:p>
    <w:p w14:paraId="6DE39E20" w14:textId="77777777" w:rsidR="006A6657" w:rsidRDefault="00000000">
      <w:pPr>
        <w:pStyle w:val="ListBullet"/>
      </w:pPr>
      <w:r>
        <w:rPr>
          <w:b/>
        </w:rPr>
        <w:t xml:space="preserve">Confidence Index (CI): </w:t>
      </w:r>
      <w:r>
        <w:t>How trustworthy the outputs are, based on evidence quality/coverage, role coverage, and assessment depth.</w:t>
      </w:r>
    </w:p>
    <w:p w14:paraId="503628D6" w14:textId="77777777" w:rsidR="006A6657" w:rsidRDefault="00000000">
      <w:pPr>
        <w:pStyle w:val="ListBullet"/>
      </w:pPr>
      <w:r>
        <w:rPr>
          <w:b/>
        </w:rPr>
        <w:t xml:space="preserve">Misalignment (MIS): </w:t>
      </w:r>
      <w:r>
        <w:t>Quantifies role disagreement; a primary fracture signal.</w:t>
      </w:r>
    </w:p>
    <w:p w14:paraId="48C97348" w14:textId="77777777" w:rsidR="006A6657" w:rsidRDefault="00000000">
      <w:pPr>
        <w:pStyle w:val="Heading1"/>
      </w:pPr>
      <w:r>
        <w:lastRenderedPageBreak/>
        <w:t>3. The 9-Axis Fingerprint</w:t>
      </w:r>
    </w:p>
    <w:p w14:paraId="73586D51" w14:textId="77777777" w:rsidR="006A6657" w:rsidRDefault="00000000">
      <w:r>
        <w:t>Every diagnostic item contributes to one or two axes (maximum) to keep scoring interpretable and to reduce double-counting. The fingerprint is presented as a radar chart and also as a numerical vector with confidence indicators.</w:t>
      </w:r>
    </w:p>
    <w:tbl>
      <w:tblPr>
        <w:tblStyle w:val="TableGrid"/>
        <w:tblW w:w="0" w:type="auto"/>
        <w:tblLook w:val="04A0" w:firstRow="1" w:lastRow="0" w:firstColumn="1" w:lastColumn="0" w:noHBand="0" w:noVBand="1"/>
      </w:tblPr>
      <w:tblGrid>
        <w:gridCol w:w="959"/>
        <w:gridCol w:w="2551"/>
        <w:gridCol w:w="5130"/>
      </w:tblGrid>
      <w:tr w:rsidR="006A6657" w14:paraId="61B0C036" w14:textId="77777777" w:rsidTr="00B31BCF">
        <w:tc>
          <w:tcPr>
            <w:tcW w:w="959" w:type="dxa"/>
          </w:tcPr>
          <w:p w14:paraId="2266A64D" w14:textId="77777777" w:rsidR="006A6657" w:rsidRDefault="00000000">
            <w:r>
              <w:t>Axis</w:t>
            </w:r>
          </w:p>
        </w:tc>
        <w:tc>
          <w:tcPr>
            <w:tcW w:w="2551" w:type="dxa"/>
          </w:tcPr>
          <w:p w14:paraId="5706A4C6" w14:textId="77777777" w:rsidR="006A6657" w:rsidRDefault="00000000">
            <w:r>
              <w:t>Name</w:t>
            </w:r>
          </w:p>
        </w:tc>
        <w:tc>
          <w:tcPr>
            <w:tcW w:w="5130" w:type="dxa"/>
          </w:tcPr>
          <w:p w14:paraId="34EC20BD" w14:textId="77777777" w:rsidR="006A6657" w:rsidRDefault="00000000">
            <w:r>
              <w:t>Definition</w:t>
            </w:r>
          </w:p>
        </w:tc>
      </w:tr>
      <w:tr w:rsidR="006A6657" w14:paraId="14E8CAAF" w14:textId="77777777" w:rsidTr="00B31BCF">
        <w:tc>
          <w:tcPr>
            <w:tcW w:w="959" w:type="dxa"/>
          </w:tcPr>
          <w:p w14:paraId="54CAB161" w14:textId="77777777" w:rsidR="006A6657" w:rsidRDefault="00000000">
            <w:r>
              <w:t>G</w:t>
            </w:r>
          </w:p>
        </w:tc>
        <w:tc>
          <w:tcPr>
            <w:tcW w:w="2551" w:type="dxa"/>
          </w:tcPr>
          <w:p w14:paraId="7F03C74D" w14:textId="77777777" w:rsidR="006A6657" w:rsidRDefault="00000000">
            <w:r>
              <w:t>Governance (The Mandate)</w:t>
            </w:r>
          </w:p>
        </w:tc>
        <w:tc>
          <w:tcPr>
            <w:tcW w:w="5130" w:type="dxa"/>
          </w:tcPr>
          <w:p w14:paraId="4F01D8D9" w14:textId="77777777" w:rsidR="006A6657" w:rsidRDefault="00000000">
            <w:r>
              <w:t>Authorization, funding, decision rights, operating model, and oversight cadence.</w:t>
            </w:r>
          </w:p>
        </w:tc>
      </w:tr>
      <w:tr w:rsidR="006A6657" w14:paraId="07C42A16" w14:textId="77777777" w:rsidTr="00B31BCF">
        <w:tc>
          <w:tcPr>
            <w:tcW w:w="959" w:type="dxa"/>
          </w:tcPr>
          <w:p w14:paraId="41B46AD9" w14:textId="77777777" w:rsidR="006A6657" w:rsidRDefault="00000000">
            <w:r>
              <w:t>E</w:t>
            </w:r>
          </w:p>
        </w:tc>
        <w:tc>
          <w:tcPr>
            <w:tcW w:w="2551" w:type="dxa"/>
          </w:tcPr>
          <w:p w14:paraId="4173E76A" w14:textId="77777777" w:rsidR="006A6657" w:rsidRDefault="00000000">
            <w:r>
              <w:t>Execution (The Habit)</w:t>
            </w:r>
          </w:p>
        </w:tc>
        <w:tc>
          <w:tcPr>
            <w:tcW w:w="5130" w:type="dxa"/>
          </w:tcPr>
          <w:p w14:paraId="1681AC85" w14:textId="77777777" w:rsidR="006A6657" w:rsidRDefault="00000000">
            <w:r>
              <w:t>Operational consistency; processes happen by default and are enforced.</w:t>
            </w:r>
          </w:p>
        </w:tc>
      </w:tr>
      <w:tr w:rsidR="006A6657" w14:paraId="455746F2" w14:textId="77777777" w:rsidTr="00B31BCF">
        <w:tc>
          <w:tcPr>
            <w:tcW w:w="959" w:type="dxa"/>
          </w:tcPr>
          <w:p w14:paraId="0B8F3136" w14:textId="77777777" w:rsidR="006A6657" w:rsidRDefault="00000000">
            <w:r>
              <w:t>T</w:t>
            </w:r>
          </w:p>
        </w:tc>
        <w:tc>
          <w:tcPr>
            <w:tcW w:w="2551" w:type="dxa"/>
          </w:tcPr>
          <w:p w14:paraId="0F5FA655" w14:textId="77777777" w:rsidR="006A6657" w:rsidRDefault="00000000">
            <w:r>
              <w:t>Technical Orchestration (The Scale)</w:t>
            </w:r>
          </w:p>
        </w:tc>
        <w:tc>
          <w:tcPr>
            <w:tcW w:w="5130" w:type="dxa"/>
          </w:tcPr>
          <w:p w14:paraId="637CC9D1" w14:textId="77777777" w:rsidR="006A6657" w:rsidRDefault="00000000">
            <w:r>
              <w:t>Automation, telemetry pipelines, integration, detection engineering, and case workflow tooling. AI/ML is optional.</w:t>
            </w:r>
          </w:p>
        </w:tc>
      </w:tr>
      <w:tr w:rsidR="006A6657" w14:paraId="559AFFEF" w14:textId="77777777" w:rsidTr="00B31BCF">
        <w:tc>
          <w:tcPr>
            <w:tcW w:w="959" w:type="dxa"/>
          </w:tcPr>
          <w:p w14:paraId="40497A98" w14:textId="77777777" w:rsidR="006A6657" w:rsidRDefault="00000000">
            <w:r>
              <w:t>L</w:t>
            </w:r>
          </w:p>
        </w:tc>
        <w:tc>
          <w:tcPr>
            <w:tcW w:w="2551" w:type="dxa"/>
          </w:tcPr>
          <w:p w14:paraId="5DF0FA66" w14:textId="77777777" w:rsidR="006A6657" w:rsidRDefault="00000000">
            <w:r>
              <w:t>Legal &amp; Privacy (The Guardrail)</w:t>
            </w:r>
          </w:p>
        </w:tc>
        <w:tc>
          <w:tcPr>
            <w:tcW w:w="5130" w:type="dxa"/>
          </w:tcPr>
          <w:p w14:paraId="00C30B74" w14:textId="77777777" w:rsidR="006A6657" w:rsidRDefault="00000000">
            <w:r>
              <w:t>Defensibility: lawful basis, DPIA/LIA, transparency, minimization, retention, access auditability.</w:t>
            </w:r>
          </w:p>
        </w:tc>
      </w:tr>
      <w:tr w:rsidR="006A6657" w14:paraId="5EA8CD1E" w14:textId="77777777" w:rsidTr="00B31BCF">
        <w:tc>
          <w:tcPr>
            <w:tcW w:w="959" w:type="dxa"/>
          </w:tcPr>
          <w:p w14:paraId="365966C4" w14:textId="77777777" w:rsidR="006A6657" w:rsidRDefault="00000000">
            <w:r>
              <w:t>H</w:t>
            </w:r>
          </w:p>
        </w:tc>
        <w:tc>
          <w:tcPr>
            <w:tcW w:w="2551" w:type="dxa"/>
          </w:tcPr>
          <w:p w14:paraId="1EC84492" w14:textId="77777777" w:rsidR="006A6657" w:rsidRDefault="00000000">
            <w:r>
              <w:t>Human Sentiment (The Heart)</w:t>
            </w:r>
          </w:p>
        </w:tc>
        <w:tc>
          <w:tcPr>
            <w:tcW w:w="5130" w:type="dxa"/>
          </w:tcPr>
          <w:p w14:paraId="03FB66F1" w14:textId="77777777" w:rsidR="006A6657" w:rsidRDefault="00000000">
            <w:r>
              <w:t>Psychological safety, speak-up culture, perceived fairness, and early intervention capability.</w:t>
            </w:r>
          </w:p>
        </w:tc>
      </w:tr>
      <w:tr w:rsidR="006A6657" w14:paraId="36252339" w14:textId="77777777" w:rsidTr="00B31BCF">
        <w:tc>
          <w:tcPr>
            <w:tcW w:w="959" w:type="dxa"/>
          </w:tcPr>
          <w:p w14:paraId="0CD1E021" w14:textId="77777777" w:rsidR="006A6657" w:rsidRDefault="00000000">
            <w:r>
              <w:t>V</w:t>
            </w:r>
          </w:p>
        </w:tc>
        <w:tc>
          <w:tcPr>
            <w:tcW w:w="2551" w:type="dxa"/>
          </w:tcPr>
          <w:p w14:paraId="6A8FF880" w14:textId="77777777" w:rsidR="006A6657" w:rsidRDefault="00000000">
            <w:r>
              <w:t>Visibility (The Target)</w:t>
            </w:r>
          </w:p>
        </w:tc>
        <w:tc>
          <w:tcPr>
            <w:tcW w:w="5130" w:type="dxa"/>
          </w:tcPr>
          <w:p w14:paraId="303D2E47" w14:textId="77777777" w:rsidR="006A6657" w:rsidRDefault="00000000">
            <w:r>
              <w:t>Crown jewels, data flows, and critical role mapping.</w:t>
            </w:r>
          </w:p>
        </w:tc>
      </w:tr>
      <w:tr w:rsidR="006A6657" w14:paraId="16216626" w14:textId="77777777" w:rsidTr="00B31BCF">
        <w:tc>
          <w:tcPr>
            <w:tcW w:w="959" w:type="dxa"/>
          </w:tcPr>
          <w:p w14:paraId="49C51BD8" w14:textId="77777777" w:rsidR="006A6657" w:rsidRDefault="00000000">
            <w:r>
              <w:t>R</w:t>
            </w:r>
          </w:p>
        </w:tc>
        <w:tc>
          <w:tcPr>
            <w:tcW w:w="2551" w:type="dxa"/>
          </w:tcPr>
          <w:p w14:paraId="29CA1B04" w14:textId="77777777" w:rsidR="006A6657" w:rsidRDefault="00000000">
            <w:r>
              <w:t>Resilience (The Recovery)</w:t>
            </w:r>
          </w:p>
        </w:tc>
        <w:tc>
          <w:tcPr>
            <w:tcW w:w="5130" w:type="dxa"/>
          </w:tcPr>
          <w:p w14:paraId="497B315C" w14:textId="77777777" w:rsidR="006A6657" w:rsidRDefault="00000000">
            <w:r>
              <w:t>Containment speed, investigation readiness, sabotage continuity, and learning loops.</w:t>
            </w:r>
          </w:p>
        </w:tc>
      </w:tr>
      <w:tr w:rsidR="006A6657" w14:paraId="18DA5796" w14:textId="77777777" w:rsidTr="00B31BCF">
        <w:tc>
          <w:tcPr>
            <w:tcW w:w="959" w:type="dxa"/>
          </w:tcPr>
          <w:p w14:paraId="1A587D79" w14:textId="77777777" w:rsidR="006A6657" w:rsidRDefault="00000000">
            <w:r>
              <w:t>F</w:t>
            </w:r>
          </w:p>
        </w:tc>
        <w:tc>
          <w:tcPr>
            <w:tcW w:w="2551" w:type="dxa"/>
          </w:tcPr>
          <w:p w14:paraId="4FD2513D" w14:textId="77777777" w:rsidR="006A6657" w:rsidRDefault="00000000">
            <w:r>
              <w:t>Operational Friction (The Efficiency)</w:t>
            </w:r>
          </w:p>
        </w:tc>
        <w:tc>
          <w:tcPr>
            <w:tcW w:w="5130" w:type="dxa"/>
          </w:tcPr>
          <w:p w14:paraId="52837989" w14:textId="77777777" w:rsidR="006A6657" w:rsidRDefault="00000000">
            <w:r>
              <w:t>Measured control friction, exception rates, bypass pressure, and shadow IT drivers.</w:t>
            </w:r>
          </w:p>
        </w:tc>
      </w:tr>
      <w:tr w:rsidR="006A6657" w14:paraId="5B18B7DA" w14:textId="77777777" w:rsidTr="00B31BCF">
        <w:tc>
          <w:tcPr>
            <w:tcW w:w="959" w:type="dxa"/>
          </w:tcPr>
          <w:p w14:paraId="0B5ECEAB" w14:textId="77777777" w:rsidR="006A6657" w:rsidRDefault="00000000">
            <w:r>
              <w:t>W</w:t>
            </w:r>
          </w:p>
        </w:tc>
        <w:tc>
          <w:tcPr>
            <w:tcW w:w="2551" w:type="dxa"/>
          </w:tcPr>
          <w:p w14:paraId="4F2B19F0" w14:textId="77777777" w:rsidR="006A6657" w:rsidRDefault="00000000">
            <w:r>
              <w:t>Risk Velocity (The Stability)</w:t>
            </w:r>
          </w:p>
        </w:tc>
        <w:tc>
          <w:tcPr>
            <w:tcW w:w="5130" w:type="dxa"/>
          </w:tcPr>
          <w:p w14:paraId="438EDF48" w14:textId="77777777" w:rsidR="006A6657" w:rsidRDefault="00000000">
            <w:r>
              <w:t>Control Lag lens: how quickly risk changes and how quickly controls adapt.</w:t>
            </w:r>
          </w:p>
        </w:tc>
      </w:tr>
    </w:tbl>
    <w:p w14:paraId="5E521935" w14:textId="77777777" w:rsidR="006A6657" w:rsidRDefault="00000000">
      <w:pPr>
        <w:pStyle w:val="Heading1"/>
      </w:pPr>
      <w:r>
        <w:t>4. Assessment Design</w:t>
      </w:r>
    </w:p>
    <w:p w14:paraId="0E9DFF7E" w14:textId="77777777" w:rsidR="006A6657" w:rsidRDefault="00000000">
      <w:pPr>
        <w:pStyle w:val="Heading2"/>
      </w:pPr>
      <w:r>
        <w:t>4.1 Role Discovery and Applicability</w:t>
      </w:r>
    </w:p>
    <w:p w14:paraId="5E5F3434" w14:textId="77777777" w:rsidR="006A6657" w:rsidRDefault="00000000">
      <w:r>
        <w:t>The assessment begins with Role Discovery to determine which roles/functions exist in the organization and which are outsourced. This drives module assignment, weighting, and confidence calculations. Roles can be internal, external, or blended (e.g., internal IT with outsourced SOC).</w:t>
      </w:r>
    </w:p>
    <w:p w14:paraId="056287E9" w14:textId="77777777" w:rsidR="006A6657" w:rsidRDefault="00000000">
      <w:pPr>
        <w:pStyle w:val="Heading2"/>
      </w:pPr>
      <w:r>
        <w:t>4.2 Respondent Configurations</w:t>
      </w:r>
    </w:p>
    <w:p w14:paraId="3004A108" w14:textId="77777777" w:rsidR="006A6657" w:rsidRDefault="00000000">
      <w:r>
        <w:t>IRMMF Ultimate supports a single model across company types by varying assessment depth and respondent coverage. Recommended respondent configurations are:</w:t>
      </w:r>
    </w:p>
    <w:tbl>
      <w:tblPr>
        <w:tblStyle w:val="TableGrid"/>
        <w:tblW w:w="0" w:type="auto"/>
        <w:tblLook w:val="04A0" w:firstRow="1" w:lastRow="0" w:firstColumn="1" w:lastColumn="0" w:noHBand="0" w:noVBand="1"/>
      </w:tblPr>
      <w:tblGrid>
        <w:gridCol w:w="1951"/>
        <w:gridCol w:w="3809"/>
        <w:gridCol w:w="2880"/>
      </w:tblGrid>
      <w:tr w:rsidR="006A6657" w14:paraId="03B2FE29" w14:textId="77777777" w:rsidTr="00B31BCF">
        <w:tc>
          <w:tcPr>
            <w:tcW w:w="1951" w:type="dxa"/>
          </w:tcPr>
          <w:p w14:paraId="3CA269E7" w14:textId="77777777" w:rsidR="006A6657" w:rsidRDefault="00000000">
            <w:r>
              <w:t>Organization type</w:t>
            </w:r>
          </w:p>
        </w:tc>
        <w:tc>
          <w:tcPr>
            <w:tcW w:w="3809" w:type="dxa"/>
          </w:tcPr>
          <w:p w14:paraId="3DC58D06" w14:textId="77777777" w:rsidR="006A6657" w:rsidRDefault="00000000">
            <w:r>
              <w:t>Recommended roles</w:t>
            </w:r>
          </w:p>
        </w:tc>
        <w:tc>
          <w:tcPr>
            <w:tcW w:w="2880" w:type="dxa"/>
          </w:tcPr>
          <w:p w14:paraId="5EBFEB4E" w14:textId="77777777" w:rsidR="006A6657" w:rsidRDefault="00000000">
            <w:r>
              <w:t>Minimum viable</w:t>
            </w:r>
          </w:p>
        </w:tc>
      </w:tr>
      <w:tr w:rsidR="006A6657" w14:paraId="554156C1" w14:textId="77777777" w:rsidTr="00B31BCF">
        <w:tc>
          <w:tcPr>
            <w:tcW w:w="1951" w:type="dxa"/>
          </w:tcPr>
          <w:p w14:paraId="04CD10D0" w14:textId="77777777" w:rsidR="006A6657" w:rsidRDefault="00000000">
            <w:r>
              <w:t>Enterprise</w:t>
            </w:r>
          </w:p>
        </w:tc>
        <w:tc>
          <w:tcPr>
            <w:tcW w:w="3809" w:type="dxa"/>
          </w:tcPr>
          <w:p w14:paraId="4A0AAB97" w14:textId="77777777" w:rsidR="006A6657" w:rsidRDefault="00000000">
            <w:r>
              <w:t>Exec, Security/SOC, Legal/DPO, HR, Data/Business, IT/IAM (plus Risk/Audit optional)</w:t>
            </w:r>
          </w:p>
        </w:tc>
        <w:tc>
          <w:tcPr>
            <w:tcW w:w="2880" w:type="dxa"/>
          </w:tcPr>
          <w:p w14:paraId="1665AA42" w14:textId="77777777" w:rsidR="006A6657" w:rsidRDefault="00000000">
            <w:r>
              <w:t>Exec + Security + Legal</w:t>
            </w:r>
          </w:p>
        </w:tc>
      </w:tr>
      <w:tr w:rsidR="006A6657" w14:paraId="5F8DB91E" w14:textId="77777777" w:rsidTr="00B31BCF">
        <w:tc>
          <w:tcPr>
            <w:tcW w:w="1951" w:type="dxa"/>
          </w:tcPr>
          <w:p w14:paraId="46AA0D78" w14:textId="77777777" w:rsidR="006A6657" w:rsidRDefault="00000000">
            <w:r>
              <w:t>Mid-market</w:t>
            </w:r>
          </w:p>
        </w:tc>
        <w:tc>
          <w:tcPr>
            <w:tcW w:w="3809" w:type="dxa"/>
          </w:tcPr>
          <w:p w14:paraId="04D388E4" w14:textId="77777777" w:rsidR="006A6657" w:rsidRDefault="00000000">
            <w:r>
              <w:t>Exec, Security/SOC, Legal/DPO (HR optional)</w:t>
            </w:r>
          </w:p>
        </w:tc>
        <w:tc>
          <w:tcPr>
            <w:tcW w:w="2880" w:type="dxa"/>
          </w:tcPr>
          <w:p w14:paraId="42375391" w14:textId="77777777" w:rsidR="006A6657" w:rsidRDefault="00000000">
            <w:r>
              <w:t>Exec + Security + Legal</w:t>
            </w:r>
          </w:p>
        </w:tc>
      </w:tr>
      <w:tr w:rsidR="006A6657" w14:paraId="67E195A7" w14:textId="77777777" w:rsidTr="00B31BCF">
        <w:tc>
          <w:tcPr>
            <w:tcW w:w="1951" w:type="dxa"/>
          </w:tcPr>
          <w:p w14:paraId="5B038CC3" w14:textId="77777777" w:rsidR="006A6657" w:rsidRDefault="00000000">
            <w:r>
              <w:t>SME</w:t>
            </w:r>
          </w:p>
        </w:tc>
        <w:tc>
          <w:tcPr>
            <w:tcW w:w="3809" w:type="dxa"/>
          </w:tcPr>
          <w:p w14:paraId="323BFF04" w14:textId="77777777" w:rsidR="006A6657" w:rsidRDefault="00000000">
            <w:r>
              <w:t xml:space="preserve">Exec/IT lead (combined), Security </w:t>
            </w:r>
            <w:r>
              <w:lastRenderedPageBreak/>
              <w:t>(optional), Legal proxy (optional)</w:t>
            </w:r>
          </w:p>
        </w:tc>
        <w:tc>
          <w:tcPr>
            <w:tcW w:w="2880" w:type="dxa"/>
          </w:tcPr>
          <w:p w14:paraId="42B2FEB1" w14:textId="77777777" w:rsidR="006A6657" w:rsidRDefault="00000000">
            <w:r>
              <w:lastRenderedPageBreak/>
              <w:t>1-2 respondents</w:t>
            </w:r>
          </w:p>
        </w:tc>
      </w:tr>
    </w:tbl>
    <w:p w14:paraId="54372133" w14:textId="77777777" w:rsidR="006A6657" w:rsidRDefault="00000000">
      <w:r>
        <w:t xml:space="preserve">For SME </w:t>
      </w:r>
      <w:proofErr w:type="gramStart"/>
      <w:r>
        <w:t>single-respondent</w:t>
      </w:r>
      <w:proofErr w:type="gramEnd"/>
      <w:r>
        <w:t xml:space="preserve"> runs, the model remains </w:t>
      </w:r>
      <w:proofErr w:type="gramStart"/>
      <w:r>
        <w:t>unchanged</w:t>
      </w:r>
      <w:proofErr w:type="gramEnd"/>
      <w:r>
        <w:t xml:space="preserve"> but CI is reduced via Role Coverage. Outputs are explicitly marked as directional.</w:t>
      </w:r>
    </w:p>
    <w:p w14:paraId="62019331" w14:textId="77777777" w:rsidR="006A6657" w:rsidRDefault="00000000">
      <w:pPr>
        <w:pStyle w:val="Heading2"/>
      </w:pPr>
      <w:r>
        <w:t>4.3 Role Equivalency and Proxy Respondents</w:t>
      </w:r>
    </w:p>
    <w:p w14:paraId="7178ADB1" w14:textId="77777777" w:rsidR="006A6657" w:rsidRDefault="00000000">
      <w:r>
        <w:t>Where an ideal role does not exist (e.g., no DPO), the tool uses a role equivalency mapping. Equivalent roles can answer the relevant pack, but role weights and CI are adjusted to reflect proxy reliability and potential blind spots.</w:t>
      </w:r>
    </w:p>
    <w:tbl>
      <w:tblPr>
        <w:tblStyle w:val="TableGrid"/>
        <w:tblW w:w="0" w:type="auto"/>
        <w:tblLook w:val="04A0" w:firstRow="1" w:lastRow="0" w:firstColumn="1" w:lastColumn="0" w:noHBand="0" w:noVBand="1"/>
      </w:tblPr>
      <w:tblGrid>
        <w:gridCol w:w="2880"/>
        <w:gridCol w:w="2880"/>
        <w:gridCol w:w="2880"/>
      </w:tblGrid>
      <w:tr w:rsidR="006A6657" w14:paraId="4485B92B" w14:textId="77777777">
        <w:tc>
          <w:tcPr>
            <w:tcW w:w="2880" w:type="dxa"/>
          </w:tcPr>
          <w:p w14:paraId="3DAC58E9" w14:textId="77777777" w:rsidR="006A6657" w:rsidRDefault="00000000">
            <w:r>
              <w:t>Target role</w:t>
            </w:r>
          </w:p>
        </w:tc>
        <w:tc>
          <w:tcPr>
            <w:tcW w:w="2880" w:type="dxa"/>
          </w:tcPr>
          <w:p w14:paraId="17DBB4FE" w14:textId="77777777" w:rsidR="006A6657" w:rsidRDefault="00000000">
            <w:r>
              <w:t>Equivalents (examples)</w:t>
            </w:r>
          </w:p>
        </w:tc>
        <w:tc>
          <w:tcPr>
            <w:tcW w:w="2880" w:type="dxa"/>
          </w:tcPr>
          <w:p w14:paraId="62BB3FA6" w14:textId="77777777" w:rsidR="006A6657" w:rsidRDefault="00000000">
            <w:r>
              <w:t>Typical proxy weight factor</w:t>
            </w:r>
          </w:p>
        </w:tc>
      </w:tr>
      <w:tr w:rsidR="006A6657" w14:paraId="31BE20E9" w14:textId="77777777">
        <w:tc>
          <w:tcPr>
            <w:tcW w:w="2880" w:type="dxa"/>
          </w:tcPr>
          <w:p w14:paraId="591D75BF" w14:textId="77777777" w:rsidR="006A6657" w:rsidRDefault="00000000">
            <w:r>
              <w:t>Legal/DPO</w:t>
            </w:r>
          </w:p>
        </w:tc>
        <w:tc>
          <w:tcPr>
            <w:tcW w:w="2880" w:type="dxa"/>
          </w:tcPr>
          <w:p w14:paraId="5A3AF308" w14:textId="77777777" w:rsidR="006A6657" w:rsidRDefault="00000000">
            <w:r>
              <w:t>Internal DPO; Legal Counsel; External DPO</w:t>
            </w:r>
          </w:p>
        </w:tc>
        <w:tc>
          <w:tcPr>
            <w:tcW w:w="2880" w:type="dxa"/>
          </w:tcPr>
          <w:p w14:paraId="228A6129" w14:textId="77777777" w:rsidR="006A6657" w:rsidRDefault="00000000">
            <w:r>
              <w:t>1.00 / 0.85 / 0.80</w:t>
            </w:r>
          </w:p>
        </w:tc>
      </w:tr>
      <w:tr w:rsidR="006A6657" w14:paraId="773E8914" w14:textId="77777777">
        <w:tc>
          <w:tcPr>
            <w:tcW w:w="2880" w:type="dxa"/>
          </w:tcPr>
          <w:p w14:paraId="66015B44" w14:textId="77777777" w:rsidR="006A6657" w:rsidRDefault="00000000">
            <w:r>
              <w:t>CISO/Security Lead</w:t>
            </w:r>
          </w:p>
        </w:tc>
        <w:tc>
          <w:tcPr>
            <w:tcW w:w="2880" w:type="dxa"/>
          </w:tcPr>
          <w:p w14:paraId="5D172AA0" w14:textId="77777777" w:rsidR="006A6657" w:rsidRDefault="00000000">
            <w:r>
              <w:t>CISO; IT Manager; vCISO; MSSP SOC lead</w:t>
            </w:r>
          </w:p>
        </w:tc>
        <w:tc>
          <w:tcPr>
            <w:tcW w:w="2880" w:type="dxa"/>
          </w:tcPr>
          <w:p w14:paraId="5CCB1DAE" w14:textId="77777777" w:rsidR="006A6657" w:rsidRDefault="00000000">
            <w:r>
              <w:t>1.00 / 0.80 / 0.85 / 0.75</w:t>
            </w:r>
          </w:p>
        </w:tc>
      </w:tr>
    </w:tbl>
    <w:p w14:paraId="351DC18C" w14:textId="77777777" w:rsidR="006A6657" w:rsidRDefault="00000000">
      <w:pPr>
        <w:pStyle w:val="Heading2"/>
      </w:pPr>
      <w:r>
        <w:t>4.4 Packs and Coverage</w:t>
      </w:r>
    </w:p>
    <w:p w14:paraId="5196E64F" w14:textId="77777777" w:rsidR="006A6657" w:rsidRDefault="00000000">
      <w:r>
        <w:t>The questionnaire is delivered as role-targeted packs to minimize burden and maximize data quality:</w:t>
      </w:r>
    </w:p>
    <w:tbl>
      <w:tblPr>
        <w:tblStyle w:val="TableGrid"/>
        <w:tblW w:w="0" w:type="auto"/>
        <w:tblLook w:val="04A0" w:firstRow="1" w:lastRow="0" w:firstColumn="1" w:lastColumn="0" w:noHBand="0" w:noVBand="1"/>
      </w:tblPr>
      <w:tblGrid>
        <w:gridCol w:w="4320"/>
        <w:gridCol w:w="4320"/>
      </w:tblGrid>
      <w:tr w:rsidR="006A6657" w14:paraId="002D2D48" w14:textId="77777777">
        <w:tc>
          <w:tcPr>
            <w:tcW w:w="4320" w:type="dxa"/>
          </w:tcPr>
          <w:p w14:paraId="250E455C" w14:textId="77777777" w:rsidR="006A6657" w:rsidRDefault="00000000">
            <w:r>
              <w:t>Pack</w:t>
            </w:r>
          </w:p>
        </w:tc>
        <w:tc>
          <w:tcPr>
            <w:tcW w:w="4320" w:type="dxa"/>
          </w:tcPr>
          <w:p w14:paraId="2F879A0A" w14:textId="77777777" w:rsidR="006A6657" w:rsidRDefault="00000000">
            <w:r>
              <w:t>Primary axes</w:t>
            </w:r>
          </w:p>
        </w:tc>
      </w:tr>
      <w:tr w:rsidR="006A6657" w14:paraId="699F09A2" w14:textId="77777777">
        <w:tc>
          <w:tcPr>
            <w:tcW w:w="4320" w:type="dxa"/>
          </w:tcPr>
          <w:p w14:paraId="602EC6BF" w14:textId="77777777" w:rsidR="006A6657" w:rsidRDefault="00000000">
            <w:r>
              <w:t>Exec Pack</w:t>
            </w:r>
          </w:p>
        </w:tc>
        <w:tc>
          <w:tcPr>
            <w:tcW w:w="4320" w:type="dxa"/>
          </w:tcPr>
          <w:p w14:paraId="7D8B71F0" w14:textId="77777777" w:rsidR="006A6657" w:rsidRDefault="00000000">
            <w:r>
              <w:t>G, V, W</w:t>
            </w:r>
          </w:p>
        </w:tc>
      </w:tr>
      <w:tr w:rsidR="006A6657" w14:paraId="4546C9A3" w14:textId="77777777">
        <w:tc>
          <w:tcPr>
            <w:tcW w:w="4320" w:type="dxa"/>
          </w:tcPr>
          <w:p w14:paraId="15417906" w14:textId="77777777" w:rsidR="006A6657" w:rsidRDefault="00000000">
            <w:r>
              <w:t>Security Pack</w:t>
            </w:r>
          </w:p>
        </w:tc>
        <w:tc>
          <w:tcPr>
            <w:tcW w:w="4320" w:type="dxa"/>
          </w:tcPr>
          <w:p w14:paraId="0BCCA79C" w14:textId="77777777" w:rsidR="006A6657" w:rsidRDefault="00000000">
            <w:r>
              <w:t>E, T, V, R</w:t>
            </w:r>
          </w:p>
        </w:tc>
      </w:tr>
      <w:tr w:rsidR="006A6657" w14:paraId="17F283BB" w14:textId="77777777">
        <w:tc>
          <w:tcPr>
            <w:tcW w:w="4320" w:type="dxa"/>
          </w:tcPr>
          <w:p w14:paraId="47B2545F" w14:textId="77777777" w:rsidR="006A6657" w:rsidRDefault="00000000">
            <w:r>
              <w:t>HR Pack</w:t>
            </w:r>
          </w:p>
        </w:tc>
        <w:tc>
          <w:tcPr>
            <w:tcW w:w="4320" w:type="dxa"/>
          </w:tcPr>
          <w:p w14:paraId="1F5B9868" w14:textId="77777777" w:rsidR="006A6657" w:rsidRDefault="00000000">
            <w:r>
              <w:t>H, E, F</w:t>
            </w:r>
          </w:p>
        </w:tc>
      </w:tr>
      <w:tr w:rsidR="006A6657" w14:paraId="5121A894" w14:textId="77777777">
        <w:tc>
          <w:tcPr>
            <w:tcW w:w="4320" w:type="dxa"/>
          </w:tcPr>
          <w:p w14:paraId="4DB46E61" w14:textId="77777777" w:rsidR="006A6657" w:rsidRDefault="00000000">
            <w:r>
              <w:t>Legal/Privacy Pack</w:t>
            </w:r>
          </w:p>
        </w:tc>
        <w:tc>
          <w:tcPr>
            <w:tcW w:w="4320" w:type="dxa"/>
          </w:tcPr>
          <w:p w14:paraId="1DFB6A17" w14:textId="77777777" w:rsidR="006A6657" w:rsidRDefault="00000000">
            <w:r>
              <w:t>L, G</w:t>
            </w:r>
          </w:p>
        </w:tc>
      </w:tr>
      <w:tr w:rsidR="006A6657" w14:paraId="287E0CCA" w14:textId="77777777">
        <w:tc>
          <w:tcPr>
            <w:tcW w:w="4320" w:type="dxa"/>
          </w:tcPr>
          <w:p w14:paraId="134D26C3" w14:textId="77777777" w:rsidR="006A6657" w:rsidRDefault="00000000">
            <w:r>
              <w:t>Data/Business Pack</w:t>
            </w:r>
          </w:p>
        </w:tc>
        <w:tc>
          <w:tcPr>
            <w:tcW w:w="4320" w:type="dxa"/>
          </w:tcPr>
          <w:p w14:paraId="11D4B706" w14:textId="77777777" w:rsidR="006A6657" w:rsidRDefault="00000000">
            <w:r>
              <w:t>V, F, W</w:t>
            </w:r>
          </w:p>
        </w:tc>
      </w:tr>
      <w:tr w:rsidR="006A6657" w14:paraId="2CF1FD98" w14:textId="77777777">
        <w:tc>
          <w:tcPr>
            <w:tcW w:w="4320" w:type="dxa"/>
          </w:tcPr>
          <w:p w14:paraId="06BD7049" w14:textId="77777777" w:rsidR="006A6657" w:rsidRDefault="00000000">
            <w:r>
              <w:t>IT/IAM Pack</w:t>
            </w:r>
          </w:p>
        </w:tc>
        <w:tc>
          <w:tcPr>
            <w:tcW w:w="4320" w:type="dxa"/>
          </w:tcPr>
          <w:p w14:paraId="2C895E43" w14:textId="77777777" w:rsidR="006A6657" w:rsidRDefault="00000000">
            <w:r>
              <w:t>E, T, F, R</w:t>
            </w:r>
          </w:p>
        </w:tc>
      </w:tr>
      <w:tr w:rsidR="006A6657" w14:paraId="30B0BC6F" w14:textId="77777777">
        <w:tc>
          <w:tcPr>
            <w:tcW w:w="4320" w:type="dxa"/>
          </w:tcPr>
          <w:p w14:paraId="5A9A6E1C" w14:textId="77777777" w:rsidR="006A6657" w:rsidRDefault="00000000">
            <w:r>
              <w:t>Risk/Audit Pack (optional)</w:t>
            </w:r>
          </w:p>
        </w:tc>
        <w:tc>
          <w:tcPr>
            <w:tcW w:w="4320" w:type="dxa"/>
          </w:tcPr>
          <w:p w14:paraId="717F035B" w14:textId="77777777" w:rsidR="006A6657" w:rsidRDefault="00000000">
            <w:r>
              <w:t>G, V, R</w:t>
            </w:r>
          </w:p>
        </w:tc>
      </w:tr>
    </w:tbl>
    <w:p w14:paraId="0739CA44" w14:textId="77777777" w:rsidR="006A6657" w:rsidRDefault="00000000">
      <w:pPr>
        <w:pStyle w:val="Heading2"/>
      </w:pPr>
      <w:r>
        <w:t>4.5 Assessment Modes and Adaptive Branching</w:t>
      </w:r>
    </w:p>
    <w:p w14:paraId="4F11414F" w14:textId="77777777" w:rsidR="006A6657" w:rsidRDefault="00000000">
      <w:r>
        <w:t>Assessment depth is controlled by mode, not by organization type. The three modes are:</w:t>
      </w:r>
    </w:p>
    <w:tbl>
      <w:tblPr>
        <w:tblStyle w:val="TableGrid"/>
        <w:tblW w:w="0" w:type="auto"/>
        <w:tblLook w:val="04A0" w:firstRow="1" w:lastRow="0" w:firstColumn="1" w:lastColumn="0" w:noHBand="0" w:noVBand="1"/>
      </w:tblPr>
      <w:tblGrid>
        <w:gridCol w:w="2880"/>
        <w:gridCol w:w="2880"/>
        <w:gridCol w:w="2880"/>
      </w:tblGrid>
      <w:tr w:rsidR="006A6657" w14:paraId="1E946D58" w14:textId="77777777">
        <w:tc>
          <w:tcPr>
            <w:tcW w:w="2880" w:type="dxa"/>
          </w:tcPr>
          <w:p w14:paraId="64034CC9" w14:textId="77777777" w:rsidR="006A6657" w:rsidRDefault="00000000">
            <w:r>
              <w:t>Mode</w:t>
            </w:r>
          </w:p>
        </w:tc>
        <w:tc>
          <w:tcPr>
            <w:tcW w:w="2880" w:type="dxa"/>
          </w:tcPr>
          <w:p w14:paraId="6DA5BA18" w14:textId="77777777" w:rsidR="006A6657" w:rsidRDefault="00000000">
            <w:r>
              <w:t>Included tiers</w:t>
            </w:r>
          </w:p>
        </w:tc>
        <w:tc>
          <w:tcPr>
            <w:tcW w:w="2880" w:type="dxa"/>
          </w:tcPr>
          <w:p w14:paraId="09E12D53" w14:textId="77777777" w:rsidR="006A6657" w:rsidRDefault="00000000">
            <w:r>
              <w:t>Typical use</w:t>
            </w:r>
          </w:p>
        </w:tc>
      </w:tr>
      <w:tr w:rsidR="006A6657" w14:paraId="0A2735DE" w14:textId="77777777">
        <w:tc>
          <w:tcPr>
            <w:tcW w:w="2880" w:type="dxa"/>
          </w:tcPr>
          <w:p w14:paraId="3F33988B" w14:textId="77777777" w:rsidR="006A6657" w:rsidRDefault="00000000">
            <w:r>
              <w:t>Lightweight</w:t>
            </w:r>
          </w:p>
        </w:tc>
        <w:tc>
          <w:tcPr>
            <w:tcW w:w="2880" w:type="dxa"/>
          </w:tcPr>
          <w:p w14:paraId="396FE297" w14:textId="77777777" w:rsidR="006A6657" w:rsidRDefault="00000000">
            <w:r>
              <w:t>Tier 1 gatekeepers + minimal shadow probes</w:t>
            </w:r>
          </w:p>
        </w:tc>
        <w:tc>
          <w:tcPr>
            <w:tcW w:w="2880" w:type="dxa"/>
          </w:tcPr>
          <w:p w14:paraId="14548962" w14:textId="77777777" w:rsidR="006A6657" w:rsidRDefault="00000000">
            <w:r>
              <w:t>SME / quick board baseline / pre-sales</w:t>
            </w:r>
          </w:p>
        </w:tc>
      </w:tr>
      <w:tr w:rsidR="006A6657" w14:paraId="5B86DEEB" w14:textId="77777777">
        <w:tc>
          <w:tcPr>
            <w:tcW w:w="2880" w:type="dxa"/>
          </w:tcPr>
          <w:p w14:paraId="1D4A4125" w14:textId="77777777" w:rsidR="006A6657" w:rsidRDefault="00000000">
            <w:r>
              <w:t>Standard</w:t>
            </w:r>
          </w:p>
        </w:tc>
        <w:tc>
          <w:tcPr>
            <w:tcW w:w="2880" w:type="dxa"/>
          </w:tcPr>
          <w:p w14:paraId="44B1E476" w14:textId="77777777" w:rsidR="006A6657" w:rsidRDefault="00000000">
            <w:r>
              <w:t>Tiers 1–3 + shadow probes</w:t>
            </w:r>
          </w:p>
        </w:tc>
        <w:tc>
          <w:tcPr>
            <w:tcW w:w="2880" w:type="dxa"/>
          </w:tcPr>
          <w:p w14:paraId="7796494C" w14:textId="77777777" w:rsidR="006A6657" w:rsidRDefault="00000000">
            <w:r>
              <w:t>Most assessments</w:t>
            </w:r>
          </w:p>
        </w:tc>
      </w:tr>
      <w:tr w:rsidR="006A6657" w14:paraId="3B815402" w14:textId="77777777">
        <w:tc>
          <w:tcPr>
            <w:tcW w:w="2880" w:type="dxa"/>
          </w:tcPr>
          <w:p w14:paraId="6022D661" w14:textId="77777777" w:rsidR="006A6657" w:rsidRDefault="00000000">
            <w:r>
              <w:t>Deep</w:t>
            </w:r>
          </w:p>
        </w:tc>
        <w:tc>
          <w:tcPr>
            <w:tcW w:w="2880" w:type="dxa"/>
          </w:tcPr>
          <w:p w14:paraId="33872E7E" w14:textId="77777777" w:rsidR="006A6657" w:rsidRDefault="00000000">
            <w:r>
              <w:t>Tiers 1–4 including evidence &amp; sampling</w:t>
            </w:r>
          </w:p>
        </w:tc>
        <w:tc>
          <w:tcPr>
            <w:tcW w:w="2880" w:type="dxa"/>
          </w:tcPr>
          <w:p w14:paraId="640F56C9" w14:textId="77777777" w:rsidR="006A6657" w:rsidRDefault="00000000">
            <w:r>
              <w:t>Assurance, regulated contexts, post-incident review</w:t>
            </w:r>
          </w:p>
        </w:tc>
      </w:tr>
    </w:tbl>
    <w:p w14:paraId="6B809549" w14:textId="77777777" w:rsidR="006A6657" w:rsidRDefault="00000000">
      <w:r>
        <w:t>Adaptive branching reduces fatigue: if Tier-1 scores for a domain/pack are low, deeper questions are curtailed for that domain/pack. However, Shadow Probes are run to detect ‘Shadow Mature’ patterns (high execution with weak formal mandate).</w:t>
      </w:r>
    </w:p>
    <w:p w14:paraId="3EEBF314" w14:textId="77777777" w:rsidR="006A6657" w:rsidRDefault="00000000">
      <w:pPr>
        <w:pStyle w:val="Heading2"/>
      </w:pPr>
      <w:r>
        <w:t>4.6 Regional Segmentation for Multinationals</w:t>
      </w:r>
    </w:p>
    <w:p w14:paraId="7CD90CC5" w14:textId="77777777" w:rsidR="006A6657" w:rsidRDefault="00000000">
      <w:r>
        <w:t xml:space="preserve">For multinational organizations, IRMMF Ultimate supports segmentation by region or business unit. Scores can be computed per segment and aggregated using population and asset criticality </w:t>
      </w:r>
      <w:r>
        <w:lastRenderedPageBreak/>
        <w:t>weights. Regional overlays can optionally adjust legal/privacy requirements (e.g., stricter evidence thresholds for monitoring in EU contexts).</w:t>
      </w:r>
    </w:p>
    <w:p w14:paraId="2DCBDED9" w14:textId="77777777" w:rsidR="006A6657" w:rsidRDefault="00000000">
      <w:pPr>
        <w:pStyle w:val="Heading1"/>
      </w:pPr>
      <w:r>
        <w:t>5. Evidence &amp; Verification Model</w:t>
      </w:r>
    </w:p>
    <w:p w14:paraId="0130F949" w14:textId="77777777" w:rsidR="006A6657" w:rsidRDefault="00000000">
      <w:r>
        <w:t>The evidence model is designed to reduce “paper dragon” outcomes while remaining practical. It separates Declared capability (self-reported rubric) from Verified capability (evidence-gated). Headline metrics (OR, SP, SI) use Verified capability; Declared capability can be reported as supplemental context.</w:t>
      </w:r>
    </w:p>
    <w:p w14:paraId="4ED81FD0" w14:textId="77777777" w:rsidR="006A6657" w:rsidRDefault="00000000">
      <w:pPr>
        <w:pStyle w:val="Heading2"/>
      </w:pPr>
      <w:r>
        <w:t>5.1 Evidence tiers</w:t>
      </w:r>
    </w:p>
    <w:tbl>
      <w:tblPr>
        <w:tblStyle w:val="TableGrid"/>
        <w:tblW w:w="0" w:type="auto"/>
        <w:tblLook w:val="04A0" w:firstRow="1" w:lastRow="0" w:firstColumn="1" w:lastColumn="0" w:noHBand="0" w:noVBand="1"/>
      </w:tblPr>
      <w:tblGrid>
        <w:gridCol w:w="2160"/>
        <w:gridCol w:w="2160"/>
        <w:gridCol w:w="2160"/>
        <w:gridCol w:w="2160"/>
      </w:tblGrid>
      <w:tr w:rsidR="006A6657" w14:paraId="7F0E14A9" w14:textId="77777777">
        <w:tc>
          <w:tcPr>
            <w:tcW w:w="2160" w:type="dxa"/>
          </w:tcPr>
          <w:p w14:paraId="5449548A" w14:textId="77777777" w:rsidR="006A6657" w:rsidRDefault="00000000">
            <w:r>
              <w:t>Tier</w:t>
            </w:r>
          </w:p>
        </w:tc>
        <w:tc>
          <w:tcPr>
            <w:tcW w:w="2160" w:type="dxa"/>
          </w:tcPr>
          <w:p w14:paraId="1C3D1F9B" w14:textId="77777777" w:rsidR="006A6657" w:rsidRDefault="00000000">
            <w:r>
              <w:t>Name</w:t>
            </w:r>
          </w:p>
        </w:tc>
        <w:tc>
          <w:tcPr>
            <w:tcW w:w="2160" w:type="dxa"/>
          </w:tcPr>
          <w:p w14:paraId="6FF23F3E" w14:textId="77777777" w:rsidR="006A6657" w:rsidRDefault="00000000">
            <w:r>
              <w:t>Examples</w:t>
            </w:r>
          </w:p>
        </w:tc>
        <w:tc>
          <w:tcPr>
            <w:tcW w:w="2160" w:type="dxa"/>
          </w:tcPr>
          <w:p w14:paraId="3B7127BB" w14:textId="77777777" w:rsidR="006A6657" w:rsidRDefault="00000000">
            <w:r>
              <w:t>Default cap (Verified)</w:t>
            </w:r>
          </w:p>
        </w:tc>
      </w:tr>
      <w:tr w:rsidR="006A6657" w14:paraId="3A93D5F6" w14:textId="77777777">
        <w:tc>
          <w:tcPr>
            <w:tcW w:w="2160" w:type="dxa"/>
          </w:tcPr>
          <w:p w14:paraId="5A3B8E87" w14:textId="77777777" w:rsidR="006A6657" w:rsidRDefault="00000000">
            <w:r>
              <w:t>A</w:t>
            </w:r>
          </w:p>
        </w:tc>
        <w:tc>
          <w:tcPr>
            <w:tcW w:w="2160" w:type="dxa"/>
          </w:tcPr>
          <w:p w14:paraId="39D7C9E7" w14:textId="77777777" w:rsidR="006A6657" w:rsidRDefault="00000000">
            <w:r>
              <w:t>Assertion</w:t>
            </w:r>
          </w:p>
        </w:tc>
        <w:tc>
          <w:tcPr>
            <w:tcW w:w="2160" w:type="dxa"/>
          </w:tcPr>
          <w:p w14:paraId="26697C3C" w14:textId="77777777" w:rsidR="006A6657" w:rsidRDefault="00000000">
            <w:r>
              <w:t>Respondent statement; attestation</w:t>
            </w:r>
          </w:p>
        </w:tc>
        <w:tc>
          <w:tcPr>
            <w:tcW w:w="2160" w:type="dxa"/>
          </w:tcPr>
          <w:p w14:paraId="37CFD10E" w14:textId="77777777" w:rsidR="006A6657" w:rsidRDefault="00000000">
            <w:r>
              <w:t>2 (see axis policy)</w:t>
            </w:r>
          </w:p>
        </w:tc>
      </w:tr>
      <w:tr w:rsidR="006A6657" w14:paraId="73A98CDB" w14:textId="77777777">
        <w:tc>
          <w:tcPr>
            <w:tcW w:w="2160" w:type="dxa"/>
          </w:tcPr>
          <w:p w14:paraId="548409F8" w14:textId="77777777" w:rsidR="006A6657" w:rsidRDefault="00000000">
            <w:r>
              <w:t>B</w:t>
            </w:r>
          </w:p>
        </w:tc>
        <w:tc>
          <w:tcPr>
            <w:tcW w:w="2160" w:type="dxa"/>
          </w:tcPr>
          <w:p w14:paraId="687F537F" w14:textId="77777777" w:rsidR="006A6657" w:rsidRDefault="00000000">
            <w:r>
              <w:t>Artifact</w:t>
            </w:r>
          </w:p>
        </w:tc>
        <w:tc>
          <w:tcPr>
            <w:tcW w:w="2160" w:type="dxa"/>
          </w:tcPr>
          <w:p w14:paraId="77B31842" w14:textId="77777777" w:rsidR="006A6657" w:rsidRDefault="00000000">
            <w:r>
              <w:t>Policy/process doc; configuration excerpt; screenshot</w:t>
            </w:r>
          </w:p>
        </w:tc>
        <w:tc>
          <w:tcPr>
            <w:tcW w:w="2160" w:type="dxa"/>
          </w:tcPr>
          <w:p w14:paraId="2CB6961C" w14:textId="77777777" w:rsidR="006A6657" w:rsidRDefault="00000000">
            <w:r>
              <w:t>3 / 3.5 (see axis policy)</w:t>
            </w:r>
          </w:p>
        </w:tc>
      </w:tr>
      <w:tr w:rsidR="006A6657" w14:paraId="42E2DC4D" w14:textId="77777777">
        <w:tc>
          <w:tcPr>
            <w:tcW w:w="2160" w:type="dxa"/>
          </w:tcPr>
          <w:p w14:paraId="4A8DA1D9" w14:textId="77777777" w:rsidR="006A6657" w:rsidRDefault="00000000">
            <w:r>
              <w:t>C</w:t>
            </w:r>
          </w:p>
        </w:tc>
        <w:tc>
          <w:tcPr>
            <w:tcW w:w="2160" w:type="dxa"/>
          </w:tcPr>
          <w:p w14:paraId="3686D813" w14:textId="77777777" w:rsidR="006A6657" w:rsidRDefault="00000000">
            <w:r>
              <w:t>Operational proof</w:t>
            </w:r>
          </w:p>
        </w:tc>
        <w:tc>
          <w:tcPr>
            <w:tcW w:w="2160" w:type="dxa"/>
          </w:tcPr>
          <w:p w14:paraId="6E1C2D5D" w14:textId="77777777" w:rsidR="006A6657" w:rsidRDefault="00000000">
            <w:r>
              <w:t>Logs; tickets; case records; reports; training metrics</w:t>
            </w:r>
          </w:p>
        </w:tc>
        <w:tc>
          <w:tcPr>
            <w:tcW w:w="2160" w:type="dxa"/>
          </w:tcPr>
          <w:p w14:paraId="4A05282B" w14:textId="77777777" w:rsidR="006A6657" w:rsidRDefault="00000000">
            <w:r>
              <w:t>4</w:t>
            </w:r>
          </w:p>
        </w:tc>
      </w:tr>
      <w:tr w:rsidR="006A6657" w14:paraId="6BFB3834" w14:textId="77777777">
        <w:tc>
          <w:tcPr>
            <w:tcW w:w="2160" w:type="dxa"/>
          </w:tcPr>
          <w:p w14:paraId="142A5848" w14:textId="77777777" w:rsidR="006A6657" w:rsidRDefault="00000000">
            <w:r>
              <w:t>D</w:t>
            </w:r>
          </w:p>
        </w:tc>
        <w:tc>
          <w:tcPr>
            <w:tcW w:w="2160" w:type="dxa"/>
          </w:tcPr>
          <w:p w14:paraId="3789819F" w14:textId="77777777" w:rsidR="006A6657" w:rsidRDefault="00000000">
            <w:r>
              <w:t>Independent verification</w:t>
            </w:r>
          </w:p>
        </w:tc>
        <w:tc>
          <w:tcPr>
            <w:tcW w:w="2160" w:type="dxa"/>
          </w:tcPr>
          <w:p w14:paraId="313E84D5" w14:textId="77777777" w:rsidR="006A6657" w:rsidRDefault="00000000">
            <w:r>
              <w:t>Audit sampling; exercises; red-team results; external attestations</w:t>
            </w:r>
          </w:p>
        </w:tc>
        <w:tc>
          <w:tcPr>
            <w:tcW w:w="2160" w:type="dxa"/>
          </w:tcPr>
          <w:p w14:paraId="467AB193" w14:textId="77777777" w:rsidR="006A6657" w:rsidRDefault="00000000">
            <w:r>
              <w:t>4</w:t>
            </w:r>
          </w:p>
        </w:tc>
      </w:tr>
    </w:tbl>
    <w:p w14:paraId="1FA820FF" w14:textId="77777777" w:rsidR="006A6657" w:rsidRDefault="00000000">
      <w:pPr>
        <w:pStyle w:val="Heading2"/>
      </w:pPr>
      <w:r>
        <w:t>5.2 Evidence policy matrix (by axis)</w:t>
      </w:r>
    </w:p>
    <w:p w14:paraId="1006A517" w14:textId="77777777" w:rsidR="006A6657" w:rsidRDefault="00000000">
      <w:r>
        <w:t>Evidence expectations vary by question type. Human Sentiment items can accept assertion more often, while Legal/Privacy and monitoring-defensibility items require artifacts or stronger proof.</w:t>
      </w:r>
    </w:p>
    <w:tbl>
      <w:tblPr>
        <w:tblStyle w:val="TableGrid"/>
        <w:tblW w:w="0" w:type="auto"/>
        <w:tblLook w:val="04A0" w:firstRow="1" w:lastRow="0" w:firstColumn="1" w:lastColumn="0" w:noHBand="0" w:noVBand="1"/>
      </w:tblPr>
      <w:tblGrid>
        <w:gridCol w:w="1604"/>
        <w:gridCol w:w="1656"/>
        <w:gridCol w:w="1656"/>
        <w:gridCol w:w="1649"/>
        <w:gridCol w:w="2291"/>
      </w:tblGrid>
      <w:tr w:rsidR="006A6657" w14:paraId="7EED4CAE" w14:textId="77777777">
        <w:tc>
          <w:tcPr>
            <w:tcW w:w="1728" w:type="dxa"/>
          </w:tcPr>
          <w:p w14:paraId="69F81DA6" w14:textId="77777777" w:rsidR="006A6657" w:rsidRDefault="00000000">
            <w:r>
              <w:t>Axis</w:t>
            </w:r>
          </w:p>
        </w:tc>
        <w:tc>
          <w:tcPr>
            <w:tcW w:w="1728" w:type="dxa"/>
          </w:tcPr>
          <w:p w14:paraId="6E964F48" w14:textId="77777777" w:rsidR="006A6657" w:rsidRDefault="00000000">
            <w:r>
              <w:t>Tier A max (Verified)</w:t>
            </w:r>
          </w:p>
        </w:tc>
        <w:tc>
          <w:tcPr>
            <w:tcW w:w="1728" w:type="dxa"/>
          </w:tcPr>
          <w:p w14:paraId="176C5F2A" w14:textId="77777777" w:rsidR="006A6657" w:rsidRDefault="00000000">
            <w:r>
              <w:t>Tier B max (Verified)</w:t>
            </w:r>
          </w:p>
        </w:tc>
        <w:tc>
          <w:tcPr>
            <w:tcW w:w="1728" w:type="dxa"/>
          </w:tcPr>
          <w:p w14:paraId="338B9837" w14:textId="77777777" w:rsidR="006A6657" w:rsidRDefault="00000000">
            <w:r>
              <w:t>Tier C required for 4?</w:t>
            </w:r>
          </w:p>
        </w:tc>
        <w:tc>
          <w:tcPr>
            <w:tcW w:w="1728" w:type="dxa"/>
          </w:tcPr>
          <w:p w14:paraId="0D5B342D" w14:textId="77777777" w:rsidR="006A6657" w:rsidRDefault="00000000">
            <w:r>
              <w:t>Notes</w:t>
            </w:r>
          </w:p>
        </w:tc>
      </w:tr>
      <w:tr w:rsidR="006A6657" w14:paraId="7CC39735" w14:textId="77777777">
        <w:tc>
          <w:tcPr>
            <w:tcW w:w="1728" w:type="dxa"/>
          </w:tcPr>
          <w:p w14:paraId="70A3A119" w14:textId="77777777" w:rsidR="006A6657" w:rsidRDefault="00000000">
            <w:r>
              <w:t>H</w:t>
            </w:r>
          </w:p>
        </w:tc>
        <w:tc>
          <w:tcPr>
            <w:tcW w:w="1728" w:type="dxa"/>
          </w:tcPr>
          <w:p w14:paraId="50683FE1" w14:textId="77777777" w:rsidR="006A6657" w:rsidRDefault="00000000">
            <w:r>
              <w:t>3</w:t>
            </w:r>
          </w:p>
        </w:tc>
        <w:tc>
          <w:tcPr>
            <w:tcW w:w="1728" w:type="dxa"/>
          </w:tcPr>
          <w:p w14:paraId="4A67880F" w14:textId="77777777" w:rsidR="006A6657" w:rsidRDefault="00000000">
            <w:r>
              <w:t>3.5</w:t>
            </w:r>
          </w:p>
        </w:tc>
        <w:tc>
          <w:tcPr>
            <w:tcW w:w="1728" w:type="dxa"/>
          </w:tcPr>
          <w:p w14:paraId="00DB81D1" w14:textId="77777777" w:rsidR="006A6657" w:rsidRDefault="00000000">
            <w:r>
              <w:t>No</w:t>
            </w:r>
          </w:p>
        </w:tc>
        <w:tc>
          <w:tcPr>
            <w:tcW w:w="1728" w:type="dxa"/>
          </w:tcPr>
          <w:p w14:paraId="000FE4A7" w14:textId="77777777" w:rsidR="006A6657" w:rsidRDefault="00000000">
            <w:r>
              <w:t>Survey/attestation acceptable; use CI to reflect uncertainty</w:t>
            </w:r>
          </w:p>
        </w:tc>
      </w:tr>
      <w:tr w:rsidR="006A6657" w14:paraId="7714EE9F" w14:textId="77777777">
        <w:tc>
          <w:tcPr>
            <w:tcW w:w="1728" w:type="dxa"/>
          </w:tcPr>
          <w:p w14:paraId="768CCEF6" w14:textId="77777777" w:rsidR="006A6657" w:rsidRDefault="00000000">
            <w:r>
              <w:t>G</w:t>
            </w:r>
          </w:p>
        </w:tc>
        <w:tc>
          <w:tcPr>
            <w:tcW w:w="1728" w:type="dxa"/>
          </w:tcPr>
          <w:p w14:paraId="12ECACFB" w14:textId="77777777" w:rsidR="006A6657" w:rsidRDefault="00000000">
            <w:r>
              <w:t>2</w:t>
            </w:r>
          </w:p>
        </w:tc>
        <w:tc>
          <w:tcPr>
            <w:tcW w:w="1728" w:type="dxa"/>
          </w:tcPr>
          <w:p w14:paraId="1CB4C52B" w14:textId="77777777" w:rsidR="006A6657" w:rsidRDefault="00000000">
            <w:r>
              <w:t>3.5</w:t>
            </w:r>
          </w:p>
        </w:tc>
        <w:tc>
          <w:tcPr>
            <w:tcW w:w="1728" w:type="dxa"/>
          </w:tcPr>
          <w:p w14:paraId="5DFCCDFF" w14:textId="77777777" w:rsidR="006A6657" w:rsidRDefault="00000000">
            <w:r>
              <w:t>No</w:t>
            </w:r>
          </w:p>
        </w:tc>
        <w:tc>
          <w:tcPr>
            <w:tcW w:w="1728" w:type="dxa"/>
          </w:tcPr>
          <w:p w14:paraId="4677A580" w14:textId="77777777" w:rsidR="006A6657" w:rsidRDefault="00000000">
            <w:r>
              <w:t>Artifacts preferred; independent verification strengthens CI</w:t>
            </w:r>
          </w:p>
        </w:tc>
      </w:tr>
      <w:tr w:rsidR="006A6657" w14:paraId="6D454D1E" w14:textId="77777777">
        <w:tc>
          <w:tcPr>
            <w:tcW w:w="1728" w:type="dxa"/>
          </w:tcPr>
          <w:p w14:paraId="791342C5" w14:textId="77777777" w:rsidR="006A6657" w:rsidRDefault="00000000">
            <w:r>
              <w:t>L</w:t>
            </w:r>
          </w:p>
        </w:tc>
        <w:tc>
          <w:tcPr>
            <w:tcW w:w="1728" w:type="dxa"/>
          </w:tcPr>
          <w:p w14:paraId="72F566E4" w14:textId="77777777" w:rsidR="006A6657" w:rsidRDefault="00000000">
            <w:r>
              <w:t>1</w:t>
            </w:r>
          </w:p>
        </w:tc>
        <w:tc>
          <w:tcPr>
            <w:tcW w:w="1728" w:type="dxa"/>
          </w:tcPr>
          <w:p w14:paraId="4B792540" w14:textId="77777777" w:rsidR="006A6657" w:rsidRDefault="00000000">
            <w:r>
              <w:t>3</w:t>
            </w:r>
          </w:p>
        </w:tc>
        <w:tc>
          <w:tcPr>
            <w:tcW w:w="1728" w:type="dxa"/>
          </w:tcPr>
          <w:p w14:paraId="0196DBCD" w14:textId="77777777" w:rsidR="006A6657" w:rsidRDefault="00000000">
            <w:r>
              <w:t>Yes</w:t>
            </w:r>
          </w:p>
        </w:tc>
        <w:tc>
          <w:tcPr>
            <w:tcW w:w="1728" w:type="dxa"/>
          </w:tcPr>
          <w:p w14:paraId="137AE8E5" w14:textId="77777777" w:rsidR="006A6657" w:rsidRDefault="00000000">
            <w:r>
              <w:t>Monitoring/legal defensibility requires artifacts and operational enforcement evidence</w:t>
            </w:r>
          </w:p>
        </w:tc>
      </w:tr>
      <w:tr w:rsidR="006A6657" w14:paraId="0DD77FB3" w14:textId="77777777">
        <w:tc>
          <w:tcPr>
            <w:tcW w:w="1728" w:type="dxa"/>
          </w:tcPr>
          <w:p w14:paraId="16AC5885" w14:textId="77777777" w:rsidR="006A6657" w:rsidRDefault="00000000">
            <w:r>
              <w:t>T</w:t>
            </w:r>
          </w:p>
        </w:tc>
        <w:tc>
          <w:tcPr>
            <w:tcW w:w="1728" w:type="dxa"/>
          </w:tcPr>
          <w:p w14:paraId="6CCCB5AA" w14:textId="77777777" w:rsidR="006A6657" w:rsidRDefault="00000000">
            <w:r>
              <w:t>2</w:t>
            </w:r>
          </w:p>
        </w:tc>
        <w:tc>
          <w:tcPr>
            <w:tcW w:w="1728" w:type="dxa"/>
          </w:tcPr>
          <w:p w14:paraId="04622250" w14:textId="77777777" w:rsidR="006A6657" w:rsidRDefault="00000000">
            <w:r>
              <w:t>3.5</w:t>
            </w:r>
          </w:p>
        </w:tc>
        <w:tc>
          <w:tcPr>
            <w:tcW w:w="1728" w:type="dxa"/>
          </w:tcPr>
          <w:p w14:paraId="43CB0B96" w14:textId="77777777" w:rsidR="006A6657" w:rsidRDefault="00000000">
            <w:r>
              <w:t>Yes</w:t>
            </w:r>
          </w:p>
        </w:tc>
        <w:tc>
          <w:tcPr>
            <w:tcW w:w="1728" w:type="dxa"/>
          </w:tcPr>
          <w:p w14:paraId="5F885FFE" w14:textId="77777777" w:rsidR="006A6657" w:rsidRDefault="00000000">
            <w:r>
              <w:t xml:space="preserve">Critical </w:t>
            </w:r>
            <w:r>
              <w:lastRenderedPageBreak/>
              <w:t>tooling/integration must show operational proof for top scores</w:t>
            </w:r>
          </w:p>
        </w:tc>
      </w:tr>
      <w:tr w:rsidR="006A6657" w14:paraId="16AF6663" w14:textId="77777777">
        <w:tc>
          <w:tcPr>
            <w:tcW w:w="1728" w:type="dxa"/>
          </w:tcPr>
          <w:p w14:paraId="1F4AA323" w14:textId="77777777" w:rsidR="006A6657" w:rsidRDefault="00000000">
            <w:r>
              <w:lastRenderedPageBreak/>
              <w:t>R</w:t>
            </w:r>
          </w:p>
        </w:tc>
        <w:tc>
          <w:tcPr>
            <w:tcW w:w="1728" w:type="dxa"/>
          </w:tcPr>
          <w:p w14:paraId="0D613688" w14:textId="77777777" w:rsidR="006A6657" w:rsidRDefault="00000000">
            <w:r>
              <w:t>2</w:t>
            </w:r>
          </w:p>
        </w:tc>
        <w:tc>
          <w:tcPr>
            <w:tcW w:w="1728" w:type="dxa"/>
          </w:tcPr>
          <w:p w14:paraId="6575B773" w14:textId="77777777" w:rsidR="006A6657" w:rsidRDefault="00000000">
            <w:r>
              <w:t>3</w:t>
            </w:r>
          </w:p>
        </w:tc>
        <w:tc>
          <w:tcPr>
            <w:tcW w:w="1728" w:type="dxa"/>
          </w:tcPr>
          <w:p w14:paraId="700BB1E2" w14:textId="77777777" w:rsidR="006A6657" w:rsidRDefault="00000000">
            <w:r>
              <w:t>Yes</w:t>
            </w:r>
          </w:p>
        </w:tc>
        <w:tc>
          <w:tcPr>
            <w:tcW w:w="1728" w:type="dxa"/>
          </w:tcPr>
          <w:p w14:paraId="0BB415A7" w14:textId="77777777" w:rsidR="006A6657" w:rsidRDefault="00000000">
            <w:r>
              <w:t>Containment and readiness require operational proof or exercises</w:t>
            </w:r>
          </w:p>
        </w:tc>
      </w:tr>
      <w:tr w:rsidR="006A6657" w14:paraId="51629607" w14:textId="77777777">
        <w:tc>
          <w:tcPr>
            <w:tcW w:w="1728" w:type="dxa"/>
          </w:tcPr>
          <w:p w14:paraId="61F798B6" w14:textId="77777777" w:rsidR="006A6657" w:rsidRDefault="00000000">
            <w:r>
              <w:t>V</w:t>
            </w:r>
          </w:p>
        </w:tc>
        <w:tc>
          <w:tcPr>
            <w:tcW w:w="1728" w:type="dxa"/>
          </w:tcPr>
          <w:p w14:paraId="72AA7985" w14:textId="77777777" w:rsidR="006A6657" w:rsidRDefault="00000000">
            <w:r>
              <w:t>2</w:t>
            </w:r>
          </w:p>
        </w:tc>
        <w:tc>
          <w:tcPr>
            <w:tcW w:w="1728" w:type="dxa"/>
          </w:tcPr>
          <w:p w14:paraId="1104E9BE" w14:textId="77777777" w:rsidR="006A6657" w:rsidRDefault="00000000">
            <w:r>
              <w:t>3</w:t>
            </w:r>
          </w:p>
        </w:tc>
        <w:tc>
          <w:tcPr>
            <w:tcW w:w="1728" w:type="dxa"/>
          </w:tcPr>
          <w:p w14:paraId="0487CC42" w14:textId="77777777" w:rsidR="006A6657" w:rsidRDefault="00000000">
            <w:r>
              <w:t>No</w:t>
            </w:r>
          </w:p>
        </w:tc>
        <w:tc>
          <w:tcPr>
            <w:tcW w:w="1728" w:type="dxa"/>
          </w:tcPr>
          <w:p w14:paraId="68B3B639" w14:textId="77777777" w:rsidR="006A6657" w:rsidRDefault="00000000">
            <w:r>
              <w:t>Asset discovery/classification must show artifacts; sampling preferred</w:t>
            </w:r>
          </w:p>
        </w:tc>
      </w:tr>
      <w:tr w:rsidR="006A6657" w14:paraId="0C52B014" w14:textId="77777777">
        <w:tc>
          <w:tcPr>
            <w:tcW w:w="1728" w:type="dxa"/>
          </w:tcPr>
          <w:p w14:paraId="4E2264E8" w14:textId="77777777" w:rsidR="006A6657" w:rsidRDefault="00000000">
            <w:r>
              <w:t>F</w:t>
            </w:r>
          </w:p>
        </w:tc>
        <w:tc>
          <w:tcPr>
            <w:tcW w:w="1728" w:type="dxa"/>
          </w:tcPr>
          <w:p w14:paraId="1885F45F" w14:textId="77777777" w:rsidR="006A6657" w:rsidRDefault="00000000">
            <w:r>
              <w:t>2</w:t>
            </w:r>
          </w:p>
        </w:tc>
        <w:tc>
          <w:tcPr>
            <w:tcW w:w="1728" w:type="dxa"/>
          </w:tcPr>
          <w:p w14:paraId="65FC9D0D" w14:textId="77777777" w:rsidR="006A6657" w:rsidRDefault="00000000">
            <w:r>
              <w:t>3.5</w:t>
            </w:r>
          </w:p>
        </w:tc>
        <w:tc>
          <w:tcPr>
            <w:tcW w:w="1728" w:type="dxa"/>
          </w:tcPr>
          <w:p w14:paraId="2721F2EF" w14:textId="77777777" w:rsidR="006A6657" w:rsidRDefault="00000000">
            <w:r>
              <w:t>No</w:t>
            </w:r>
          </w:p>
        </w:tc>
        <w:tc>
          <w:tcPr>
            <w:tcW w:w="1728" w:type="dxa"/>
          </w:tcPr>
          <w:p w14:paraId="5C71944A" w14:textId="77777777" w:rsidR="006A6657" w:rsidRDefault="00000000">
            <w:r>
              <w:t>Friction can use metrics and indicators; evidence via tickets/logs preferred</w:t>
            </w:r>
          </w:p>
        </w:tc>
      </w:tr>
      <w:tr w:rsidR="006A6657" w14:paraId="13D374BD" w14:textId="77777777">
        <w:tc>
          <w:tcPr>
            <w:tcW w:w="1728" w:type="dxa"/>
          </w:tcPr>
          <w:p w14:paraId="5B39B6E5" w14:textId="77777777" w:rsidR="006A6657" w:rsidRDefault="00000000">
            <w:r>
              <w:t>W</w:t>
            </w:r>
          </w:p>
        </w:tc>
        <w:tc>
          <w:tcPr>
            <w:tcW w:w="1728" w:type="dxa"/>
          </w:tcPr>
          <w:p w14:paraId="502A61E8" w14:textId="77777777" w:rsidR="006A6657" w:rsidRDefault="00000000">
            <w:r>
              <w:t>2</w:t>
            </w:r>
          </w:p>
        </w:tc>
        <w:tc>
          <w:tcPr>
            <w:tcW w:w="1728" w:type="dxa"/>
          </w:tcPr>
          <w:p w14:paraId="04FADEA5" w14:textId="77777777" w:rsidR="006A6657" w:rsidRDefault="00000000">
            <w:r>
              <w:t>3</w:t>
            </w:r>
          </w:p>
        </w:tc>
        <w:tc>
          <w:tcPr>
            <w:tcW w:w="1728" w:type="dxa"/>
          </w:tcPr>
          <w:p w14:paraId="273C1FDB" w14:textId="77777777" w:rsidR="006A6657" w:rsidRDefault="00000000">
            <w:r>
              <w:t>No</w:t>
            </w:r>
          </w:p>
        </w:tc>
        <w:tc>
          <w:tcPr>
            <w:tcW w:w="1728" w:type="dxa"/>
          </w:tcPr>
          <w:p w14:paraId="489EEC13" w14:textId="77777777" w:rsidR="006A6657" w:rsidRDefault="00000000">
            <w:r>
              <w:t>Control-lag inputs can be estimated initially, strengthened with program artifacts</w:t>
            </w:r>
          </w:p>
        </w:tc>
      </w:tr>
    </w:tbl>
    <w:p w14:paraId="3232365A" w14:textId="77777777" w:rsidR="006A6657" w:rsidRDefault="00000000">
      <w:pPr>
        <w:pStyle w:val="Heading2"/>
      </w:pPr>
      <w:r>
        <w:t>5.3 Sampling, scope and recency</w:t>
      </w:r>
    </w:p>
    <w:p w14:paraId="4B5BDD4E" w14:textId="77777777" w:rsidR="006A6657" w:rsidRDefault="00000000">
      <w:r>
        <w:t>Operational proof is strengthened via sampling rules (e.g., minimum case/ticket samples), scope coverage (enterprise vs single unit), and recency factors. These attributes contribute to Verified scoring and CI.</w:t>
      </w:r>
    </w:p>
    <w:p w14:paraId="1E45E589" w14:textId="77777777" w:rsidR="006A6657" w:rsidRDefault="00000000">
      <w:pPr>
        <w:pStyle w:val="Heading2"/>
      </w:pPr>
      <w:r>
        <w:t>5.4 Negative controls (anti-gaming)</w:t>
      </w:r>
    </w:p>
    <w:p w14:paraId="7A837755" w14:textId="77777777" w:rsidR="006A6657" w:rsidRDefault="00000000">
      <w:r>
        <w:t>The tool includes a small set of proof-based checks that cap inflated self-reports. Examples include recent triage records (redacted), monitoring data retention and access audit logs, transparency notices, and offboarding exceptions counts with approvals.</w:t>
      </w:r>
    </w:p>
    <w:p w14:paraId="2085EB6C" w14:textId="77777777" w:rsidR="006A6657" w:rsidRDefault="00000000">
      <w:pPr>
        <w:pStyle w:val="Heading1"/>
      </w:pPr>
      <w:r>
        <w:t>6. Scoring Engine and Algorithms</w:t>
      </w:r>
    </w:p>
    <w:p w14:paraId="4CA54528" w14:textId="77777777" w:rsidR="006A6657" w:rsidRDefault="00000000">
      <w:r>
        <w:t>This section specifies how responses are transformed into category, axis and headline metrics. Notation uses normalized scores in [0,1] unless otherwise stated.</w:t>
      </w:r>
    </w:p>
    <w:p w14:paraId="7B5AEED6" w14:textId="77777777" w:rsidR="006A6657" w:rsidRDefault="00000000">
      <w:pPr>
        <w:pStyle w:val="Heading2"/>
      </w:pPr>
      <w:r>
        <w:t>6.1 Question-level scoring</w:t>
      </w:r>
    </w:p>
    <w:p w14:paraId="6A8989BE" w14:textId="77777777" w:rsidR="006A6657" w:rsidRDefault="00000000">
      <w:r>
        <w:t>Each question has a rubric score BS in {0,1,2,3,4}. For Verified scoring, BS is capped based on evidence tier and axis policy, then multiplied by gating factors for evidence quality, recency, scope, and sampling.</w:t>
      </w:r>
    </w:p>
    <w:p w14:paraId="39761D8F" w14:textId="77777777" w:rsidR="006A6657" w:rsidRDefault="00000000">
      <w:pPr>
        <w:pStyle w:val="Heading3"/>
      </w:pPr>
      <w:r>
        <w:t>Verified adjusted score:</w:t>
      </w:r>
    </w:p>
    <w:p w14:paraId="0358C122" w14:textId="77777777" w:rsidR="006A6657" w:rsidRDefault="00000000">
      <w:r>
        <w:t>AS = BS_cap × min(EQ, RF, SC, SA, AC)</w:t>
      </w:r>
    </w:p>
    <w:p w14:paraId="7EF5E215" w14:textId="77777777" w:rsidR="006A6657" w:rsidRDefault="00000000">
      <w:r>
        <w:t>NAS = AS / 4</w:t>
      </w:r>
    </w:p>
    <w:p w14:paraId="39EF2A54" w14:textId="77777777" w:rsidR="006A6657" w:rsidRDefault="00000000">
      <w:r>
        <w:lastRenderedPageBreak/>
        <w:t>Declared capability uses the rubric score without hard caps. Declared scores can still be adjusted for scope and applicability, but do not depend on evidence tier.</w:t>
      </w:r>
    </w:p>
    <w:p w14:paraId="2737A52B" w14:textId="77777777" w:rsidR="006A6657" w:rsidRDefault="00000000">
      <w:pPr>
        <w:pStyle w:val="Heading2"/>
      </w:pPr>
      <w:r>
        <w:t>6.2 Multi-role aggregation (Consensus and Misalignment)</w:t>
      </w:r>
    </w:p>
    <w:p w14:paraId="1CC8357F" w14:textId="77777777" w:rsidR="006A6657" w:rsidRDefault="00000000">
      <w:r>
        <w:t>For questions answered by multiple roles, a role-weighted consensus score is computed. Misalignment quantifies disagreement and is used as a fracture indicator.</w:t>
      </w:r>
    </w:p>
    <w:p w14:paraId="47B8F891" w14:textId="77777777" w:rsidR="006A6657" w:rsidRDefault="00000000">
      <w:pPr>
        <w:pStyle w:val="Heading3"/>
      </w:pPr>
      <w:r>
        <w:t>Consensus:</w:t>
      </w:r>
    </w:p>
    <w:p w14:paraId="1E24ABB1" w14:textId="77777777" w:rsidR="006A6657" w:rsidRDefault="00000000">
      <w:r>
        <w:t>CNS(q) = Σ RW(q,r) × NAS(q,r)</w:t>
      </w:r>
    </w:p>
    <w:p w14:paraId="7FDB770B" w14:textId="77777777" w:rsidR="006A6657" w:rsidRDefault="00000000">
      <w:pPr>
        <w:pStyle w:val="Heading3"/>
      </w:pPr>
      <w:r>
        <w:t>Misalignment (example):</w:t>
      </w:r>
    </w:p>
    <w:p w14:paraId="2172E7B8" w14:textId="77777777" w:rsidR="006A6657" w:rsidRDefault="00000000">
      <w:r>
        <w:t>MIS(q) = clamp(stdev({NAS(q,r)}) / 0.25, 0, 1)</w:t>
      </w:r>
    </w:p>
    <w:p w14:paraId="503047F2" w14:textId="77777777" w:rsidR="006A6657" w:rsidRDefault="00000000">
      <w:pPr>
        <w:pStyle w:val="Heading2"/>
      </w:pPr>
      <w:r>
        <w:t>6.3 Aggregation to sub-capability/function/domain</w:t>
      </w:r>
    </w:p>
    <w:p w14:paraId="67450167" w14:textId="77777777" w:rsidR="006A6657" w:rsidRDefault="00000000">
      <w:r>
        <w:t>To avoid averages hiding weak links, the model blends a weighted mean with a weighted harmonic mean and applies floor penalties for critical items.</w:t>
      </w:r>
    </w:p>
    <w:p w14:paraId="5D53BB3C" w14:textId="77777777" w:rsidR="006A6657" w:rsidRDefault="00000000">
      <w:pPr>
        <w:pStyle w:val="Heading3"/>
      </w:pPr>
      <w:r>
        <w:t>WM and WHM:</w:t>
      </w:r>
    </w:p>
    <w:p w14:paraId="7042DF6F" w14:textId="77777777" w:rsidR="006A6657" w:rsidRDefault="00000000">
      <w:r>
        <w:t>WM = Σ CW×CNS / Σ CW</w:t>
      </w:r>
    </w:p>
    <w:p w14:paraId="5082A214" w14:textId="77777777" w:rsidR="006A6657" w:rsidRDefault="00000000">
      <w:r>
        <w:t>WHM = Σ CW / Σ [CW / max(ε, CNS)]</w:t>
      </w:r>
    </w:p>
    <w:p w14:paraId="3E90C3BD" w14:textId="77777777" w:rsidR="006A6657" w:rsidRDefault="00000000">
      <w:pPr>
        <w:pStyle w:val="Heading3"/>
      </w:pPr>
      <w:r>
        <w:t>Final group score:</w:t>
      </w:r>
    </w:p>
    <w:p w14:paraId="52B207C5" w14:textId="77777777" w:rsidR="006A6657" w:rsidRDefault="00000000">
      <w:r>
        <w:t>CS = clamp(0.6×WHM + 0.4×WM − FP, 0, 1)</w:t>
      </w:r>
    </w:p>
    <w:p w14:paraId="12E0EFCE" w14:textId="77777777" w:rsidR="006A6657" w:rsidRDefault="00000000">
      <w:pPr>
        <w:pStyle w:val="Heading2"/>
      </w:pPr>
      <w:r>
        <w:t>6.4 Axis scores</w:t>
      </w:r>
    </w:p>
    <w:p w14:paraId="5A5C6024" w14:textId="77777777" w:rsidR="006A6657" w:rsidRDefault="00000000">
      <w:r>
        <w:t>Axis scores are computed from questions mapped to each axis (maximum two axes per question) using criticality and axis weights.</w:t>
      </w:r>
    </w:p>
    <w:p w14:paraId="24E128A9" w14:textId="77777777" w:rsidR="006A6657" w:rsidRDefault="00000000">
      <w:pPr>
        <w:pStyle w:val="Heading2"/>
      </w:pPr>
      <w:r>
        <w:t>6.5 Headline metrics OR, SP, SI</w:t>
      </w:r>
    </w:p>
    <w:p w14:paraId="6CE19E3A" w14:textId="77777777" w:rsidR="006A6657" w:rsidRDefault="00000000">
      <w:r>
        <w:t>Operational Reality (OR) and Stated Posture (SP) are weighted blends of axis scores:</w:t>
      </w:r>
    </w:p>
    <w:p w14:paraId="2680182C" w14:textId="77777777" w:rsidR="006A6657" w:rsidRDefault="00000000">
      <w:r>
        <w:t>OR = wE×E + wT×T + wR×R</w:t>
      </w:r>
    </w:p>
    <w:p w14:paraId="1B2C28A1" w14:textId="77777777" w:rsidR="006A6657" w:rsidRDefault="00000000">
      <w:r>
        <w:t>SP = wG×G + wL×L + wV×V</w:t>
      </w:r>
    </w:p>
    <w:p w14:paraId="081F5766" w14:textId="77777777" w:rsidR="006A6657" w:rsidRDefault="00000000">
      <w:r>
        <w:t>SI = clamp(OR / (SP + ε), 0, 1)</w:t>
      </w:r>
    </w:p>
    <w:p w14:paraId="35688C4B" w14:textId="77777777" w:rsidR="006A6657" w:rsidRDefault="00000000">
      <w:r>
        <w:t>v5 publishes both OR and SI to prevent ‘aligned but weak’ organizations from appearing healthy.</w:t>
      </w:r>
    </w:p>
    <w:p w14:paraId="06DAE17B" w14:textId="77777777" w:rsidR="006A6657" w:rsidRDefault="00000000">
      <w:pPr>
        <w:pStyle w:val="Heading2"/>
      </w:pPr>
      <w:r>
        <w:t>6.6 Confidence Index (CI)</w:t>
      </w:r>
    </w:p>
    <w:p w14:paraId="1608E30F" w14:textId="77777777" w:rsidR="006A6657" w:rsidRDefault="00000000">
      <w:r>
        <w:t>CI reflects evidence coverage and quality, role coverage, and assessment depth (mode/tier completion). Single-respondent or lightweight runs naturally yield lower CI.</w:t>
      </w:r>
    </w:p>
    <w:p w14:paraId="6DFB72D7" w14:textId="77777777" w:rsidR="006A6657" w:rsidRDefault="00000000">
      <w:pPr>
        <w:pStyle w:val="Heading2"/>
      </w:pPr>
      <w:r>
        <w:lastRenderedPageBreak/>
        <w:t>6.7 Derived metrics: Control Lag (W) and Friction/Bias (F)</w:t>
      </w:r>
    </w:p>
    <w:p w14:paraId="62718B61" w14:textId="77777777" w:rsidR="006A6657" w:rsidRDefault="00000000">
      <w:r>
        <w:t>Risk Velocity (W) is operationalized as Control Lag: Change Rate × Adaptation Delay. Operational Friction (F) is computed from observable indicators such as exception rates, access lead times, break-glass use, and unapproved SaaS signals.</w:t>
      </w:r>
    </w:p>
    <w:p w14:paraId="38FCEA05" w14:textId="77777777" w:rsidR="006A6657" w:rsidRDefault="00000000">
      <w:pPr>
        <w:pStyle w:val="Heading2"/>
      </w:pPr>
      <w:r>
        <w:t>6.8 Archetype inference</w:t>
      </w:r>
    </w:p>
    <w:p w14:paraId="59AA9D3A" w14:textId="77777777" w:rsidR="006A6657" w:rsidRDefault="00000000">
      <w:r>
        <w:t>Archetypes are computed probabilistically from the axis pattern, SI, and misalignment. If CI is below a threshold, archetype outputs are labeled tentative.</w:t>
      </w:r>
    </w:p>
    <w:p w14:paraId="015EAAFE" w14:textId="77777777" w:rsidR="006A6657" w:rsidRDefault="00000000">
      <w:pPr>
        <w:pStyle w:val="Heading1"/>
      </w:pPr>
      <w:r>
        <w:t>7. Outputs and Reporting</w:t>
      </w:r>
    </w:p>
    <w:p w14:paraId="27D27B7C" w14:textId="77777777" w:rsidR="006A6657" w:rsidRDefault="00000000">
      <w:pPr>
        <w:pStyle w:val="Heading2"/>
      </w:pPr>
      <w:r>
        <w:t>7.1 Executive outputs</w:t>
      </w:r>
    </w:p>
    <w:p w14:paraId="50D81A24" w14:textId="77777777" w:rsidR="006A6657" w:rsidRDefault="00000000">
      <w:pPr>
        <w:pStyle w:val="ListBullet"/>
      </w:pPr>
      <w:r>
        <w:t>9-axis fingerprint (score + confidence per axis)</w:t>
      </w:r>
    </w:p>
    <w:p w14:paraId="0D6FB11C" w14:textId="77777777" w:rsidR="006A6657" w:rsidRDefault="00000000">
      <w:pPr>
        <w:pStyle w:val="ListBullet"/>
      </w:pPr>
      <w:r>
        <w:t>OR, SI and CI headline metrics</w:t>
      </w:r>
    </w:p>
    <w:p w14:paraId="10EA28C3" w14:textId="77777777" w:rsidR="006A6657" w:rsidRDefault="00000000">
      <w:pPr>
        <w:pStyle w:val="ListBullet"/>
      </w:pPr>
      <w:r>
        <w:t>Top fractures: lowest verified areas, highest misalignment hotspots, highest control lag and highest friction drivers</w:t>
      </w:r>
    </w:p>
    <w:p w14:paraId="022A6D0D" w14:textId="77777777" w:rsidR="006A6657" w:rsidRDefault="00000000">
      <w:pPr>
        <w:pStyle w:val="ListBullet"/>
      </w:pPr>
      <w:r>
        <w:t>Probabilistic archetype narrative (with confidence gating)</w:t>
      </w:r>
    </w:p>
    <w:p w14:paraId="30A645A5" w14:textId="77777777" w:rsidR="006A6657" w:rsidRDefault="00000000">
      <w:pPr>
        <w:pStyle w:val="ListBullet"/>
      </w:pPr>
      <w:r>
        <w:t>Prioritized roadmap (service triggers) with sequencing</w:t>
      </w:r>
    </w:p>
    <w:p w14:paraId="75CA8E14" w14:textId="77777777" w:rsidR="006A6657" w:rsidRDefault="00000000">
      <w:pPr>
        <w:pStyle w:val="Heading2"/>
      </w:pPr>
      <w:r>
        <w:t>7.2 Operational outputs</w:t>
      </w:r>
    </w:p>
    <w:p w14:paraId="76B97C84" w14:textId="77777777" w:rsidR="006A6657" w:rsidRDefault="00000000">
      <w:pPr>
        <w:pStyle w:val="ListBullet"/>
      </w:pPr>
      <w:r>
        <w:t>Domain/function/sub-capability fracture map (CS, confidence, misalignment)</w:t>
      </w:r>
    </w:p>
    <w:p w14:paraId="44EAB955" w14:textId="77777777" w:rsidR="006A6657" w:rsidRDefault="00000000">
      <w:pPr>
        <w:pStyle w:val="ListBullet"/>
      </w:pPr>
      <w:r>
        <w:t>Evidence backlog (what proof is required to raise confidence/verified scores)</w:t>
      </w:r>
    </w:p>
    <w:p w14:paraId="7BD4C293" w14:textId="77777777" w:rsidR="006A6657" w:rsidRDefault="00000000">
      <w:pPr>
        <w:pStyle w:val="ListBullet"/>
      </w:pPr>
      <w:r>
        <w:t>Control lag reduction recommendations (W) tied to sentinel events and transformation patterns</w:t>
      </w:r>
    </w:p>
    <w:p w14:paraId="2C39734B" w14:textId="77777777" w:rsidR="006A6657" w:rsidRDefault="00000000">
      <w:pPr>
        <w:pStyle w:val="ListBullet"/>
      </w:pPr>
      <w:r>
        <w:t>Operational friction and bypass pathways report (F) with UX/flow improvements</w:t>
      </w:r>
    </w:p>
    <w:p w14:paraId="3308E1AF" w14:textId="77777777" w:rsidR="006A6657" w:rsidRDefault="00000000">
      <w:pPr>
        <w:pStyle w:val="ListBullet"/>
      </w:pPr>
      <w:r>
        <w:t>Case-to-control feedback recommendations and detection tuning priorities</w:t>
      </w:r>
    </w:p>
    <w:p w14:paraId="76C6BD74" w14:textId="77777777" w:rsidR="006A6657" w:rsidRDefault="00000000">
      <w:pPr>
        <w:pStyle w:val="Heading1"/>
      </w:pPr>
      <w:r>
        <w:t>8. Moderation, Governance and Versioning</w:t>
      </w:r>
    </w:p>
    <w:p w14:paraId="415F04E6" w14:textId="77777777" w:rsidR="006A6657" w:rsidRDefault="00000000">
      <w:r>
        <w:t>The model is designed for controlled evolution (“moderation”) without breaking comparability. The key principle is separation of the declarative model specification from the scoring engine and UI orchestration.</w:t>
      </w:r>
    </w:p>
    <w:p w14:paraId="754BCBD6" w14:textId="77777777" w:rsidR="006A6657" w:rsidRDefault="00000000">
      <w:pPr>
        <w:pStyle w:val="Heading2"/>
      </w:pPr>
      <w:r>
        <w:t>8.1 Separation of concerns</w:t>
      </w:r>
    </w:p>
    <w:p w14:paraId="77D7BA3D" w14:textId="77777777" w:rsidR="006A6657" w:rsidRDefault="00000000">
      <w:r>
        <w:t>Model Spec (YAML/JSON) contains axes, weights, questions, rubrics, evidence rules, overlays, triggers and mappings. The scoring engine is stateless and consumes the spec and response events. The UI manages role discovery, branching and evidence collection.</w:t>
      </w:r>
    </w:p>
    <w:p w14:paraId="2A10ACC6" w14:textId="77777777" w:rsidR="006A6657" w:rsidRDefault="00000000">
      <w:pPr>
        <w:pStyle w:val="Heading2"/>
      </w:pPr>
      <w:r>
        <w:t>8.2 Versioning and crosswalks</w:t>
      </w:r>
    </w:p>
    <w:p w14:paraId="5CC0F016" w14:textId="77777777" w:rsidR="006A6657" w:rsidRDefault="00000000">
      <w:r>
        <w:t xml:space="preserve">All assessment runs store model_version, question_set_version and overlay_version. Questions are never deleted; they are deprecated and cross-walked to replacements. Semantic versioning </w:t>
      </w:r>
      <w:r>
        <w:lastRenderedPageBreak/>
        <w:t>is used: major changes break comparability; minor changes are additive; patch changes are clarifications.</w:t>
      </w:r>
    </w:p>
    <w:p w14:paraId="70C752C2" w14:textId="77777777" w:rsidR="006A6657" w:rsidRDefault="00000000">
      <w:pPr>
        <w:pStyle w:val="Heading2"/>
      </w:pPr>
      <w:r>
        <w:t>8.3 Regression tests and calibration</w:t>
      </w:r>
    </w:p>
    <w:p w14:paraId="29BEC35B" w14:textId="77777777" w:rsidR="006A6657" w:rsidRDefault="00000000">
      <w:r>
        <w:t>Before publishing a model update, run a regression harness against golden test organizations (paper dragon, shadow mature, blind titan, toxic enforcer, balanced operator) and a sample of historical assessments. Tune weights and thresholds with documented rationale and retain an audit trail of changes.</w:t>
      </w:r>
    </w:p>
    <w:p w14:paraId="16593CAC" w14:textId="77777777" w:rsidR="006A6657" w:rsidRDefault="00000000">
      <w:r>
        <w:br w:type="page"/>
      </w:r>
    </w:p>
    <w:p w14:paraId="78795850" w14:textId="77777777" w:rsidR="006A6657" w:rsidRDefault="00000000">
      <w:pPr>
        <w:pStyle w:val="Heading1"/>
      </w:pPr>
      <w:r>
        <w:lastRenderedPageBreak/>
        <w:t>Annex A. Implementation Architecture (Model Spec Approach)</w:t>
      </w:r>
    </w:p>
    <w:p w14:paraId="623E005A" w14:textId="77777777" w:rsidR="006A6657" w:rsidRDefault="00000000">
      <w:r>
        <w:t>To enable safe future moderation, implement the assessment as three layers: (1) a versioned declarative Model Spec in YAML/JSON; (2) a stateless scoring engine library/service; (3) UI/orchestration for role packs, adaptive branching and evidence workflow. This structure allows changes to questions, rubrics and weights without rewriting code or losing historical comparability.</w:t>
      </w:r>
    </w:p>
    <w:p w14:paraId="7FA0704E" w14:textId="77777777" w:rsidR="006A6657" w:rsidRDefault="00000000">
      <w:r>
        <w:t>Recommended tooling (Excel-free): YAML in Git, JSON Schema validation, and an engine implemented in Python (pydantic/numpy/pytest) or TypeScript (zod/jest). Persist assessment runs and computed outputs in PostgreSQL with immutable answer events and model version tags.</w:t>
      </w:r>
    </w:p>
    <w:p w14:paraId="49016AF4" w14:textId="77777777" w:rsidR="006A6657" w:rsidRDefault="00000000">
      <w:pPr>
        <w:pStyle w:val="Heading1"/>
      </w:pPr>
      <w:r>
        <w:t>Annex B. Scoring Specification (Full)</w:t>
      </w:r>
    </w:p>
    <w:p w14:paraId="5670EDD4" w14:textId="77777777" w:rsidR="006A6657" w:rsidRDefault="00000000">
      <w:r>
        <w:t>This annex summarizes the formal scoring specification. Detailed parameter values (evidence multipliers, recency curves, thresholds) are configured in the Model Spec.</w:t>
      </w:r>
    </w:p>
    <w:p w14:paraId="4560BA07" w14:textId="77777777" w:rsidR="006A6657" w:rsidRDefault="00000000">
      <w:pPr>
        <w:pStyle w:val="Heading2"/>
      </w:pPr>
      <w:r>
        <w:t>B1. Variables</w:t>
      </w:r>
    </w:p>
    <w:p w14:paraId="2ACD7A7B" w14:textId="77777777" w:rsidR="006A6657" w:rsidRDefault="00000000">
      <w:pPr>
        <w:pStyle w:val="ListBullet"/>
      </w:pPr>
      <w:r>
        <w:t>BS: rubric score (0–4).</w:t>
      </w:r>
    </w:p>
    <w:p w14:paraId="27E095A7" w14:textId="77777777" w:rsidR="006A6657" w:rsidRDefault="00000000">
      <w:pPr>
        <w:pStyle w:val="ListBullet"/>
      </w:pPr>
      <w:r>
        <w:t>ET: evidence tier (A–D).</w:t>
      </w:r>
    </w:p>
    <w:p w14:paraId="6DDA00C1" w14:textId="77777777" w:rsidR="006A6657" w:rsidRDefault="00000000">
      <w:pPr>
        <w:pStyle w:val="ListBullet"/>
      </w:pPr>
      <w:r>
        <w:t>EQ: evidence quality factor derived from tier and sampling.</w:t>
      </w:r>
    </w:p>
    <w:p w14:paraId="5F5BEB31" w14:textId="77777777" w:rsidR="006A6657" w:rsidRDefault="00000000">
      <w:pPr>
        <w:pStyle w:val="ListBullet"/>
      </w:pPr>
      <w:r>
        <w:t>RF: recency factor derived from evidence age and question class.</w:t>
      </w:r>
    </w:p>
    <w:p w14:paraId="645A9309" w14:textId="77777777" w:rsidR="006A6657" w:rsidRDefault="00000000">
      <w:pPr>
        <w:pStyle w:val="ListBullet"/>
      </w:pPr>
      <w:r>
        <w:t>SC: scope coverage (0–1).</w:t>
      </w:r>
    </w:p>
    <w:p w14:paraId="01C7B11E" w14:textId="77777777" w:rsidR="006A6657" w:rsidRDefault="00000000">
      <w:pPr>
        <w:pStyle w:val="ListBullet"/>
      </w:pPr>
      <w:r>
        <w:t>RW: role weight per question (sums to 1 across roles that answered).</w:t>
      </w:r>
    </w:p>
    <w:p w14:paraId="64E26E24" w14:textId="77777777" w:rsidR="006A6657" w:rsidRDefault="00000000">
      <w:pPr>
        <w:pStyle w:val="ListBullet"/>
      </w:pPr>
      <w:r>
        <w:t>CW: criticality weight per question (1–5).</w:t>
      </w:r>
    </w:p>
    <w:p w14:paraId="5DA8354B" w14:textId="77777777" w:rsidR="006A6657" w:rsidRDefault="00000000">
      <w:pPr>
        <w:pStyle w:val="ListBullet"/>
      </w:pPr>
      <w:r>
        <w:t>CNS: role-weighted consensus normalized score for a question (0–1).</w:t>
      </w:r>
    </w:p>
    <w:p w14:paraId="19116367" w14:textId="77777777" w:rsidR="006A6657" w:rsidRDefault="00000000">
      <w:pPr>
        <w:pStyle w:val="ListBullet"/>
      </w:pPr>
      <w:r>
        <w:t>MIS: misalignment score (0–1).</w:t>
      </w:r>
    </w:p>
    <w:p w14:paraId="4B1F2223" w14:textId="77777777" w:rsidR="006A6657" w:rsidRDefault="00000000">
      <w:pPr>
        <w:pStyle w:val="ListBullet"/>
      </w:pPr>
      <w:r>
        <w:t>WM/WHM/FP: weighted mean, weighted harmonic mean, floor penalty.</w:t>
      </w:r>
    </w:p>
    <w:p w14:paraId="046D69A4" w14:textId="77777777" w:rsidR="006A6657" w:rsidRDefault="00000000">
      <w:pPr>
        <w:pStyle w:val="ListBullet"/>
      </w:pPr>
      <w:r>
        <w:t>CS: group score (0–1).</w:t>
      </w:r>
    </w:p>
    <w:p w14:paraId="747A72A5" w14:textId="77777777" w:rsidR="006A6657" w:rsidRDefault="00000000">
      <w:pPr>
        <w:pStyle w:val="Heading2"/>
      </w:pPr>
      <w:r>
        <w:t>B2. Verified question score</w:t>
      </w:r>
    </w:p>
    <w:p w14:paraId="188D1B61" w14:textId="77777777" w:rsidR="006A6657" w:rsidRDefault="00000000">
      <w:r>
        <w:t>BS_cap = min(BS, cap(ET, axis_policy))</w:t>
      </w:r>
    </w:p>
    <w:p w14:paraId="7860203E" w14:textId="77777777" w:rsidR="006A6657" w:rsidRDefault="00000000">
      <w:r>
        <w:t>AS = BS_cap × min(EQ, RF, SC, SA, AC)</w:t>
      </w:r>
    </w:p>
    <w:p w14:paraId="1AC1D9B8" w14:textId="77777777" w:rsidR="006A6657" w:rsidRDefault="00000000">
      <w:r>
        <w:t>NAS = AS/4</w:t>
      </w:r>
    </w:p>
    <w:p w14:paraId="19CA309A" w14:textId="77777777" w:rsidR="006A6657" w:rsidRDefault="00000000">
      <w:pPr>
        <w:pStyle w:val="Heading2"/>
      </w:pPr>
      <w:r>
        <w:t>B3. Declared question score</w:t>
      </w:r>
    </w:p>
    <w:p w14:paraId="7CB745BB" w14:textId="77777777" w:rsidR="006A6657" w:rsidRDefault="00000000">
      <w:r>
        <w:t>DeclaredNAS = BS/4 (optionally adjusted for scope/applicability)</w:t>
      </w:r>
    </w:p>
    <w:p w14:paraId="1DFB0335" w14:textId="77777777" w:rsidR="006A6657" w:rsidRDefault="00000000">
      <w:pPr>
        <w:pStyle w:val="Heading2"/>
      </w:pPr>
      <w:r>
        <w:t>B4. Consensus and misalignment</w:t>
      </w:r>
    </w:p>
    <w:p w14:paraId="41B6CDDD" w14:textId="77777777" w:rsidR="006A6657" w:rsidRDefault="00000000">
      <w:r>
        <w:t>CNS(q) = Σ RW(q,r)×NAS(q,r)</w:t>
      </w:r>
    </w:p>
    <w:p w14:paraId="1D046750" w14:textId="77777777" w:rsidR="006A6657" w:rsidRPr="00B31BCF" w:rsidRDefault="00000000">
      <w:pPr>
        <w:rPr>
          <w:lang w:val="nl-BE"/>
        </w:rPr>
      </w:pPr>
      <w:r w:rsidRPr="00B31BCF">
        <w:rPr>
          <w:lang w:val="nl-BE"/>
        </w:rPr>
        <w:lastRenderedPageBreak/>
        <w:t>MIS(q) = clamp(stdev({NAS(q,r)})/0.25, 0, 1)</w:t>
      </w:r>
    </w:p>
    <w:p w14:paraId="4CFC1B3D" w14:textId="77777777" w:rsidR="006A6657" w:rsidRDefault="00000000">
      <w:pPr>
        <w:pStyle w:val="Heading2"/>
      </w:pPr>
      <w:r>
        <w:t>B5. Group aggregation</w:t>
      </w:r>
    </w:p>
    <w:p w14:paraId="7EADCF52" w14:textId="77777777" w:rsidR="006A6657" w:rsidRDefault="00000000">
      <w:r>
        <w:t>WM = Σ CW×CNS / Σ CW</w:t>
      </w:r>
    </w:p>
    <w:p w14:paraId="6CF766A9" w14:textId="77777777" w:rsidR="006A6657" w:rsidRDefault="00000000">
      <w:r>
        <w:t>WHM = Σ CW / Σ [CW / max(ε,CNS)]</w:t>
      </w:r>
    </w:p>
    <w:p w14:paraId="6A2A548F" w14:textId="77777777" w:rsidR="006A6657" w:rsidRDefault="00000000">
      <w:r>
        <w:t>CS = clamp(0.6×WHM + 0.4×WM − FP, 0, 1)</w:t>
      </w:r>
    </w:p>
    <w:p w14:paraId="74FAD2D4" w14:textId="77777777" w:rsidR="006A6657" w:rsidRDefault="00000000">
      <w:pPr>
        <w:pStyle w:val="Heading2"/>
      </w:pPr>
      <w:r>
        <w:t>B6. Headline metrics</w:t>
      </w:r>
    </w:p>
    <w:p w14:paraId="557709E6" w14:textId="77777777" w:rsidR="006A6657" w:rsidRDefault="00000000">
      <w:r>
        <w:t>OR = weighted_avg(E,T,R); SP = weighted_avg(G,L,V); SI = clamp(OR/(SP+ε),0,1)</w:t>
      </w:r>
    </w:p>
    <w:p w14:paraId="52C39232" w14:textId="77777777" w:rsidR="006A6657" w:rsidRDefault="00000000">
      <w:r>
        <w:t>CI = 0.5×EvidenceCoverage + 0.3×RoleCoverage + 0.2×DepthCoverage</w:t>
      </w:r>
    </w:p>
    <w:p w14:paraId="33CC799B" w14:textId="77777777" w:rsidR="006A6657" w:rsidRDefault="00000000">
      <w:pPr>
        <w:pStyle w:val="Heading1"/>
      </w:pPr>
      <w:r>
        <w:t>Annex C. Evidence Policy Matrix and Role Equivalency Tables</w:t>
      </w:r>
    </w:p>
    <w:p w14:paraId="4662094C" w14:textId="77777777" w:rsidR="006A6657" w:rsidRDefault="00000000">
      <w:r>
        <w:t>Evidence policy and role equivalency tables are configured in the Model Spec. This annex provides examples used in v5.1.</w:t>
      </w:r>
    </w:p>
    <w:p w14:paraId="3A0B8838" w14:textId="77777777" w:rsidR="006A6657" w:rsidRDefault="00000000">
      <w:pPr>
        <w:pStyle w:val="Heading2"/>
      </w:pPr>
      <w:r>
        <w:t>C1. Evidence policy by axis</w:t>
      </w:r>
    </w:p>
    <w:p w14:paraId="67759D7D" w14:textId="77777777" w:rsidR="006A6657" w:rsidRDefault="00000000">
      <w:r>
        <w:t>Refer to Section 5.2.</w:t>
      </w:r>
    </w:p>
    <w:p w14:paraId="2627B9C0" w14:textId="77777777" w:rsidR="006A6657" w:rsidRDefault="00000000">
      <w:pPr>
        <w:pStyle w:val="Heading2"/>
      </w:pPr>
      <w:r>
        <w:t>C2. Role equivalency mapping</w:t>
      </w:r>
    </w:p>
    <w:p w14:paraId="5D0DBF75" w14:textId="77777777" w:rsidR="006A6657" w:rsidRDefault="00000000">
      <w:r>
        <w:t>Refer to Section 4.3.</w:t>
      </w:r>
    </w:p>
    <w:p w14:paraId="7376DAFF" w14:textId="77777777" w:rsidR="006A6657" w:rsidRDefault="00000000">
      <w:pPr>
        <w:pStyle w:val="Heading2"/>
      </w:pPr>
      <w:r>
        <w:t>C3. Outsourced function weighting</w:t>
      </w:r>
    </w:p>
    <w:p w14:paraId="31BC4D44" w14:textId="77777777" w:rsidR="006A6657" w:rsidRDefault="00000000">
      <w:r>
        <w:t>If key functions are outsourced (e.g., MSSP SOC), respondent answers are weighted by domain relevance. Default factors can be overridden per axis (e.g., higher for T and R, lower for H and L).</w:t>
      </w:r>
    </w:p>
    <w:p w14:paraId="1FED0172" w14:textId="77777777" w:rsidR="006A6657" w:rsidRDefault="00000000">
      <w:pPr>
        <w:pStyle w:val="Heading1"/>
      </w:pPr>
      <w:r>
        <w:t>Annex D. Worked Example</w:t>
      </w:r>
    </w:p>
    <w:p w14:paraId="625D40CA" w14:textId="77777777" w:rsidR="006A6657" w:rsidRDefault="00000000">
      <w:r>
        <w:t>This simplified example illustrates how Verified scoring, misalignment, OR/SP/SI, and CI interact.</w:t>
      </w:r>
    </w:p>
    <w:p w14:paraId="2E8B5F13" w14:textId="77777777" w:rsidR="006A6657" w:rsidRDefault="00000000">
      <w:pPr>
        <w:pStyle w:val="Heading2"/>
      </w:pPr>
      <w:r>
        <w:t>Scenario:</w:t>
      </w:r>
    </w:p>
    <w:p w14:paraId="33CB1FA3" w14:textId="77777777" w:rsidR="006A6657" w:rsidRDefault="00000000">
      <w:r>
        <w:t>An organization has strong policies and monitoring language (high declared G/L), but provides limited operational proof of monitoring and triage. Security reports active processes; Legal reports limited DPIA coverage; HR reports low speak-up trust.</w:t>
      </w:r>
    </w:p>
    <w:p w14:paraId="128991D9" w14:textId="77777777" w:rsidR="006A6657" w:rsidRDefault="00000000">
      <w:pPr>
        <w:pStyle w:val="Heading2"/>
      </w:pPr>
      <w:r>
        <w:t>Result:</w:t>
      </w:r>
    </w:p>
    <w:p w14:paraId="42ACFF4F" w14:textId="77777777" w:rsidR="006A6657" w:rsidRDefault="00000000">
      <w:r>
        <w:t>Verified OR is moderate, Verified SP is moderate, but SI is low because OR is materially below SP and misalignment is high in L and H. CI is medium due to partial evidence coverage. Triggers include Legal &amp; Privacy Defensibility Audit and Cultural Health workshop.</w:t>
      </w:r>
    </w:p>
    <w:sectPr w:rsidR="006A66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309096">
    <w:abstractNumId w:val="8"/>
  </w:num>
  <w:num w:numId="2" w16cid:durableId="2146074265">
    <w:abstractNumId w:val="6"/>
  </w:num>
  <w:num w:numId="3" w16cid:durableId="1967464526">
    <w:abstractNumId w:val="5"/>
  </w:num>
  <w:num w:numId="4" w16cid:durableId="280308928">
    <w:abstractNumId w:val="4"/>
  </w:num>
  <w:num w:numId="5" w16cid:durableId="120003862">
    <w:abstractNumId w:val="7"/>
  </w:num>
  <w:num w:numId="6" w16cid:durableId="327248497">
    <w:abstractNumId w:val="3"/>
  </w:num>
  <w:num w:numId="7" w16cid:durableId="767774299">
    <w:abstractNumId w:val="2"/>
  </w:num>
  <w:num w:numId="8" w16cid:durableId="1523856890">
    <w:abstractNumId w:val="1"/>
  </w:num>
  <w:num w:numId="9" w16cid:durableId="135270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657"/>
    <w:rsid w:val="007059BF"/>
    <w:rsid w:val="00AA1D8D"/>
    <w:rsid w:val="00B21679"/>
    <w:rsid w:val="00B31BC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2513D"/>
  <w14:defaultImageDpi w14:val="300"/>
  <w15:docId w15:val="{BEC5165F-72D5-684F-9307-83D72442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Mareen</cp:lastModifiedBy>
  <cp:revision>2</cp:revision>
  <dcterms:created xsi:type="dcterms:W3CDTF">2013-12-23T23:15:00Z</dcterms:created>
  <dcterms:modified xsi:type="dcterms:W3CDTF">2026-01-08T16:56:00Z</dcterms:modified>
  <cp:category/>
</cp:coreProperties>
</file>