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1B3CF" w14:textId="77777777" w:rsidR="00CA1879" w:rsidRPr="00CA1879" w:rsidRDefault="00CA1879" w:rsidP="00CA1879">
      <w:pPr>
        <w:spacing w:after="100" w:afterAutospacing="1"/>
        <w:outlineLvl w:val="0"/>
        <w:rPr>
          <w:rFonts w:ascii="Arial" w:eastAsia="Times New Roman" w:hAnsi="Arial" w:cs="Arial"/>
          <w:b/>
          <w:bCs/>
          <w:color w:val="000000"/>
          <w:kern w:val="36"/>
          <w:sz w:val="48"/>
          <w:szCs w:val="48"/>
          <w:lang w:eastAsia="en-GB"/>
          <w14:ligatures w14:val="none"/>
        </w:rPr>
      </w:pPr>
      <w:r w:rsidRPr="00CA1879">
        <w:rPr>
          <w:rFonts w:ascii="Arial" w:eastAsia="Times New Roman" w:hAnsi="Arial" w:cs="Arial"/>
          <w:b/>
          <w:bCs/>
          <w:color w:val="000000"/>
          <w:kern w:val="36"/>
          <w:sz w:val="48"/>
          <w:szCs w:val="48"/>
          <w:lang w:eastAsia="en-GB"/>
          <w14:ligatures w14:val="none"/>
        </w:rPr>
        <w:t>The Dynamic Workforce-Risk Engine: Re-Architecting the Insider Risk Management Maturity Framework (IRMMF) Through Human-Centric and Technical Synthesis</w:t>
      </w:r>
    </w:p>
    <w:p w14:paraId="661BD7A6"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contemporary cybersecurity landscape is witnessing a paradigm shift from a focus on external, perimeter-based defenses toward the internal, human-driven variables that define organizational resilience. Historically, the Insider Risk Management Maturity Framework (IRMMF) has functioned as a static assessment tool, primarily concerned with the presence or absence of specific technical controls. However, empirical data indicates that eighty-five percent of data breaches are precipitated by human error or social engineering, suggesting that technical controls alone are insufficient if they are not calibrated to the psychological and operational realities of the workforce.</w:t>
      </w:r>
      <w:r w:rsidRPr="00CA1879">
        <w:rPr>
          <w:rFonts w:ascii="Arial" w:eastAsia="Times New Roman" w:hAnsi="Arial" w:cs="Arial"/>
          <w:color w:val="000000"/>
          <w:kern w:val="0"/>
          <w:sz w:val="24"/>
          <w:vertAlign w:val="superscript"/>
          <w:lang w:eastAsia="en-GB"/>
          <w14:ligatures w14:val="none"/>
        </w:rPr>
        <w:t>1</w:t>
      </w:r>
      <w:r w:rsidRPr="00CA1879">
        <w:rPr>
          <w:rFonts w:ascii="Arial" w:eastAsia="Times New Roman" w:hAnsi="Arial" w:cs="Arial"/>
          <w:color w:val="000000"/>
          <w:kern w:val="0"/>
          <w:sz w:val="24"/>
          <w:lang w:eastAsia="en-GB"/>
          <w14:ligatures w14:val="none"/>
        </w:rPr>
        <w:t> This transition from a static organizational assessment to a dynamic workforce-risk engine is predicated on the integration of human-centric psychological profiling with technical access governance. By leveraging a "Persona Intake" model, organizations can establish a "Target State" for security that is tailored to the specific behavioral and technical requirements of different teams or roles, effectively measuring if controls are adequate for the people using them rather than merely verifying their existence.</w:t>
      </w:r>
      <w:r w:rsidRPr="00CA1879">
        <w:rPr>
          <w:rFonts w:ascii="Arial" w:eastAsia="Times New Roman" w:hAnsi="Arial" w:cs="Arial"/>
          <w:color w:val="000000"/>
          <w:kern w:val="0"/>
          <w:sz w:val="24"/>
          <w:vertAlign w:val="superscript"/>
          <w:lang w:eastAsia="en-GB"/>
          <w14:ligatures w14:val="none"/>
        </w:rPr>
        <w:t>2</w:t>
      </w:r>
    </w:p>
    <w:p w14:paraId="552CF822"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fundamental innovation of this approach lies in its ability to transform the security posture from a reactive, signature-based monitoring system into a proactive, context-aware engine. Traditional security models often treat the workforce as a monolithic entity, applying uniform controls across disparate departments. In contrast, a dynamic workforce-risk engine recognizes that a software developer under intense project deadlines, an HR professional handling sensitive personnel data, and a C-level executive facing external pressures each possess distinct risk profiles.</w:t>
      </w:r>
      <w:r w:rsidRPr="00CA1879">
        <w:rPr>
          <w:rFonts w:ascii="Arial" w:eastAsia="Times New Roman" w:hAnsi="Arial" w:cs="Arial"/>
          <w:color w:val="000000"/>
          <w:kern w:val="0"/>
          <w:sz w:val="24"/>
          <w:vertAlign w:val="superscript"/>
          <w:lang w:eastAsia="en-GB"/>
          <w14:ligatures w14:val="none"/>
        </w:rPr>
        <w:t>4</w:t>
      </w:r>
      <w:r w:rsidRPr="00CA1879">
        <w:rPr>
          <w:rFonts w:ascii="Arial" w:eastAsia="Times New Roman" w:hAnsi="Arial" w:cs="Arial"/>
          <w:color w:val="000000"/>
          <w:kern w:val="0"/>
          <w:sz w:val="24"/>
          <w:lang w:eastAsia="en-GB"/>
          <w14:ligatures w14:val="none"/>
        </w:rPr>
        <w:t>By allowing stakeholders such as Human Resources, Internal Audit, or Line Managers to provide non-identifiable data regarding role-based pressures and access requirements, the organization can adjust its defensive posture in real-time, aligning technical restrictions with human psychology.</w:t>
      </w:r>
      <w:r w:rsidRPr="00CA1879">
        <w:rPr>
          <w:rFonts w:ascii="Arial" w:eastAsia="Times New Roman" w:hAnsi="Arial" w:cs="Arial"/>
          <w:color w:val="000000"/>
          <w:kern w:val="0"/>
          <w:sz w:val="24"/>
          <w:vertAlign w:val="superscript"/>
          <w:lang w:eastAsia="en-GB"/>
          <w14:ligatures w14:val="none"/>
        </w:rPr>
        <w:t>6</w:t>
      </w:r>
    </w:p>
    <w:p w14:paraId="393821B8" w14:textId="77777777" w:rsidR="00CA1879" w:rsidRPr="00CA1879" w:rsidRDefault="00CA1879" w:rsidP="00CA1879">
      <w:pPr>
        <w:spacing w:after="100" w:afterAutospacing="1"/>
        <w:outlineLvl w:val="1"/>
        <w:rPr>
          <w:rFonts w:ascii="Arial" w:eastAsia="Times New Roman" w:hAnsi="Arial" w:cs="Arial"/>
          <w:b/>
          <w:bCs/>
          <w:color w:val="000000"/>
          <w:kern w:val="0"/>
          <w:sz w:val="36"/>
          <w:szCs w:val="36"/>
          <w:lang w:eastAsia="en-GB"/>
          <w14:ligatures w14:val="none"/>
        </w:rPr>
      </w:pPr>
      <w:r w:rsidRPr="00CA1879">
        <w:rPr>
          <w:rFonts w:ascii="Arial" w:eastAsia="Times New Roman" w:hAnsi="Arial" w:cs="Arial"/>
          <w:b/>
          <w:bCs/>
          <w:color w:val="000000"/>
          <w:kern w:val="0"/>
          <w:sz w:val="36"/>
          <w:szCs w:val="36"/>
          <w:lang w:eastAsia="en-GB"/>
          <w14:ligatures w14:val="none"/>
        </w:rPr>
        <w:t>The Psychological Micro-Foundations of Workforce Risk</w:t>
      </w:r>
    </w:p>
    <w:p w14:paraId="397262DD"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underlying psychology of individual threat agents is the nucleus of the insider threat challenge.</w:t>
      </w:r>
      <w:r w:rsidRPr="00CA1879">
        <w:rPr>
          <w:rFonts w:ascii="Arial" w:eastAsia="Times New Roman" w:hAnsi="Arial" w:cs="Arial"/>
          <w:color w:val="000000"/>
          <w:kern w:val="0"/>
          <w:sz w:val="24"/>
          <w:vertAlign w:val="superscript"/>
          <w:lang w:eastAsia="en-GB"/>
          <w14:ligatures w14:val="none"/>
        </w:rPr>
        <w:t>8</w:t>
      </w:r>
      <w:r w:rsidRPr="00CA1879">
        <w:rPr>
          <w:rFonts w:ascii="Arial" w:eastAsia="Times New Roman" w:hAnsi="Arial" w:cs="Arial"/>
          <w:color w:val="000000"/>
          <w:kern w:val="0"/>
          <w:sz w:val="24"/>
          <w:lang w:eastAsia="en-GB"/>
          <w14:ligatures w14:val="none"/>
        </w:rPr>
        <w:t> While technical telemetry provides the "what" and "when" of an incident, psychological frameworks are required to understand the "why" and "how" trust is broken from within.</w:t>
      </w:r>
      <w:r w:rsidRPr="00CA1879">
        <w:rPr>
          <w:rFonts w:ascii="Arial" w:eastAsia="Times New Roman" w:hAnsi="Arial" w:cs="Arial"/>
          <w:color w:val="000000"/>
          <w:kern w:val="0"/>
          <w:sz w:val="24"/>
          <w:vertAlign w:val="superscript"/>
          <w:lang w:eastAsia="en-GB"/>
          <w14:ligatures w14:val="none"/>
        </w:rPr>
        <w:t>3</w:t>
      </w:r>
      <w:r w:rsidRPr="00CA1879">
        <w:rPr>
          <w:rFonts w:ascii="Arial" w:eastAsia="Times New Roman" w:hAnsi="Arial" w:cs="Arial"/>
          <w:color w:val="000000"/>
          <w:kern w:val="0"/>
          <w:sz w:val="24"/>
          <w:lang w:eastAsia="en-GB"/>
          <w14:ligatures w14:val="none"/>
        </w:rPr>
        <w:t> Central to this understanding is the Dark Triad of personality traits—Machiavellianism, narcissism, and psychopathy—which, even at sub-clinical levels, serve as significant precursors to malevolent or risky behavior in the workplace.</w:t>
      </w:r>
      <w:r w:rsidRPr="00CA1879">
        <w:rPr>
          <w:rFonts w:ascii="Arial" w:eastAsia="Times New Roman" w:hAnsi="Arial" w:cs="Arial"/>
          <w:color w:val="000000"/>
          <w:kern w:val="0"/>
          <w:sz w:val="24"/>
          <w:vertAlign w:val="superscript"/>
          <w:lang w:eastAsia="en-GB"/>
          <w14:ligatures w14:val="none"/>
        </w:rPr>
        <w:t>8</w:t>
      </w:r>
    </w:p>
    <w:p w14:paraId="74479C03"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lastRenderedPageBreak/>
        <w:t>Dimensions of the Dark Triad in Professional Settings</w:t>
      </w:r>
    </w:p>
    <w:p w14:paraId="7A391639"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Dark Triad represents a constellation of socially aversive traits that are strongly correlated yet behaviorally distinct.</w:t>
      </w:r>
      <w:r w:rsidRPr="00CA1879">
        <w:rPr>
          <w:rFonts w:ascii="Arial" w:eastAsia="Times New Roman" w:hAnsi="Arial" w:cs="Arial"/>
          <w:color w:val="000000"/>
          <w:kern w:val="0"/>
          <w:sz w:val="24"/>
          <w:vertAlign w:val="superscript"/>
          <w:lang w:eastAsia="en-GB"/>
          <w14:ligatures w14:val="none"/>
        </w:rPr>
        <w:t>11</w:t>
      </w:r>
      <w:r w:rsidRPr="00CA1879">
        <w:rPr>
          <w:rFonts w:ascii="Arial" w:eastAsia="Times New Roman" w:hAnsi="Arial" w:cs="Arial"/>
          <w:color w:val="000000"/>
          <w:kern w:val="0"/>
          <w:sz w:val="24"/>
          <w:lang w:eastAsia="en-GB"/>
          <w14:ligatures w14:val="none"/>
        </w:rPr>
        <w:t> Machiavellianism is characterized by interpersonal manipulation, a calculating lack of morality, and the strategic building of instrumental alliances.</w:t>
      </w:r>
      <w:r w:rsidRPr="00CA1879">
        <w:rPr>
          <w:rFonts w:ascii="Arial" w:eastAsia="Times New Roman" w:hAnsi="Arial" w:cs="Arial"/>
          <w:color w:val="000000"/>
          <w:kern w:val="0"/>
          <w:sz w:val="24"/>
          <w:vertAlign w:val="superscript"/>
          <w:lang w:eastAsia="en-GB"/>
          <w14:ligatures w14:val="none"/>
        </w:rPr>
        <w:t>11</w:t>
      </w:r>
      <w:r w:rsidRPr="00CA1879">
        <w:rPr>
          <w:rFonts w:ascii="Arial" w:eastAsia="Times New Roman" w:hAnsi="Arial" w:cs="Arial"/>
          <w:color w:val="000000"/>
          <w:kern w:val="0"/>
          <w:sz w:val="24"/>
          <w:lang w:eastAsia="en-GB"/>
          <w14:ligatures w14:val="none"/>
        </w:rPr>
        <w:t> In a corporate context, individuals exhibiting high Machiavellianism often view organizational rules as obstacles to be navigated or exploited for personal gain.</w:t>
      </w:r>
      <w:r w:rsidRPr="00CA1879">
        <w:rPr>
          <w:rFonts w:ascii="Arial" w:eastAsia="Times New Roman" w:hAnsi="Arial" w:cs="Arial"/>
          <w:color w:val="000000"/>
          <w:kern w:val="0"/>
          <w:sz w:val="24"/>
          <w:vertAlign w:val="superscript"/>
          <w:lang w:eastAsia="en-GB"/>
          <w14:ligatures w14:val="none"/>
        </w:rPr>
        <w:t>8</w:t>
      </w:r>
      <w:r w:rsidRPr="00CA1879">
        <w:rPr>
          <w:rFonts w:ascii="Arial" w:eastAsia="Times New Roman" w:hAnsi="Arial" w:cs="Arial"/>
          <w:color w:val="000000"/>
          <w:kern w:val="0"/>
          <w:sz w:val="24"/>
          <w:lang w:eastAsia="en-GB"/>
          <w14:ligatures w14:val="none"/>
        </w:rPr>
        <w:t> Research suggests that Machiavellianism is the primary Dark Triad trait that predicts a manager's mindset, accounting for approximately seven percent of the variance in how individuals perceive and interact with their professional environment.</w:t>
      </w:r>
      <w:r w:rsidRPr="00CA1879">
        <w:rPr>
          <w:rFonts w:ascii="Arial" w:eastAsia="Times New Roman" w:hAnsi="Arial" w:cs="Arial"/>
          <w:color w:val="000000"/>
          <w:kern w:val="0"/>
          <w:sz w:val="24"/>
          <w:vertAlign w:val="superscript"/>
          <w:lang w:eastAsia="en-GB"/>
          <w14:ligatures w14:val="none"/>
        </w:rPr>
        <w:t>10</w:t>
      </w:r>
    </w:p>
    <w:p w14:paraId="7B168190"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Narcissism involves a pervasive sense of grandiosity, entitlement, and superiority.</w:t>
      </w:r>
      <w:r w:rsidRPr="00CA1879">
        <w:rPr>
          <w:rFonts w:ascii="Arial" w:eastAsia="Times New Roman" w:hAnsi="Arial" w:cs="Arial"/>
          <w:color w:val="000000"/>
          <w:kern w:val="0"/>
          <w:sz w:val="24"/>
          <w:vertAlign w:val="superscript"/>
          <w:lang w:eastAsia="en-GB"/>
          <w14:ligatures w14:val="none"/>
        </w:rPr>
        <w:t>8</w:t>
      </w:r>
      <w:r w:rsidRPr="00CA1879">
        <w:rPr>
          <w:rFonts w:ascii="Arial" w:eastAsia="Times New Roman" w:hAnsi="Arial" w:cs="Arial"/>
          <w:color w:val="000000"/>
          <w:kern w:val="0"/>
          <w:sz w:val="24"/>
          <w:lang w:eastAsia="en-GB"/>
          <w14:ligatures w14:val="none"/>
        </w:rPr>
        <w:t> Narcissists focus on self-promotion and may become disgruntled or aggressive if they feel their perceived brilliance is not sufficiently recognized or if their access to "privileged" information is restricted.</w:t>
      </w:r>
      <w:r w:rsidRPr="00CA1879">
        <w:rPr>
          <w:rFonts w:ascii="Arial" w:eastAsia="Times New Roman" w:hAnsi="Arial" w:cs="Arial"/>
          <w:color w:val="000000"/>
          <w:kern w:val="0"/>
          <w:sz w:val="24"/>
          <w:vertAlign w:val="superscript"/>
          <w:lang w:eastAsia="en-GB"/>
          <w14:ligatures w14:val="none"/>
        </w:rPr>
        <w:t>8</w:t>
      </w:r>
      <w:r w:rsidRPr="00CA1879">
        <w:rPr>
          <w:rFonts w:ascii="Arial" w:eastAsia="Times New Roman" w:hAnsi="Arial" w:cs="Arial"/>
          <w:color w:val="000000"/>
          <w:kern w:val="0"/>
          <w:sz w:val="24"/>
          <w:lang w:eastAsia="en-GB"/>
          <w14:ligatures w14:val="none"/>
        </w:rPr>
        <w:t> Psychopathy, the most volatile of the triad, is marked by high impulsivity, thrill-seeking, and a profound lack of remorse or empathy.</w:t>
      </w:r>
      <w:r w:rsidRPr="00CA1879">
        <w:rPr>
          <w:rFonts w:ascii="Arial" w:eastAsia="Times New Roman" w:hAnsi="Arial" w:cs="Arial"/>
          <w:color w:val="000000"/>
          <w:kern w:val="0"/>
          <w:sz w:val="24"/>
          <w:vertAlign w:val="superscript"/>
          <w:lang w:eastAsia="en-GB"/>
          <w14:ligatures w14:val="none"/>
        </w:rPr>
        <w:t>8</w:t>
      </w:r>
      <w:r w:rsidRPr="00CA1879">
        <w:rPr>
          <w:rFonts w:ascii="Arial" w:eastAsia="Times New Roman" w:hAnsi="Arial" w:cs="Arial"/>
          <w:color w:val="000000"/>
          <w:kern w:val="0"/>
          <w:sz w:val="24"/>
          <w:lang w:eastAsia="en-GB"/>
          <w14:ligatures w14:val="none"/>
        </w:rPr>
        <w:t> While the Machiavellian manipulates for a specific goal, the psychopathic individual may act destructively for the thrill of the risk itself, often regardless of the personal or organizational cost.</w:t>
      </w:r>
      <w:r w:rsidRPr="00CA1879">
        <w:rPr>
          <w:rFonts w:ascii="Arial" w:eastAsia="Times New Roman" w:hAnsi="Arial" w:cs="Arial"/>
          <w:color w:val="000000"/>
          <w:kern w:val="0"/>
          <w:sz w:val="24"/>
          <w:vertAlign w:val="superscript"/>
          <w:lang w:eastAsia="en-GB"/>
          <w14:ligatures w14:val="none"/>
        </w:rPr>
        <w:t>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3"/>
        <w:gridCol w:w="2269"/>
        <w:gridCol w:w="2149"/>
        <w:gridCol w:w="2659"/>
      </w:tblGrid>
      <w:tr w:rsidR="00CA1879" w:rsidRPr="00CA1879" w14:paraId="67E95B7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57111"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Trait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F677B"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Workplace Manifestation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1860A"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Primary Risk Indicator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01BDB"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Impact on Security Resilience</w:t>
            </w:r>
          </w:p>
        </w:tc>
      </w:tr>
      <w:tr w:rsidR="00CA1879" w:rsidRPr="00CA1879" w14:paraId="37A195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664223"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Machiavellianism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42B95"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Strategic manipulation and alliance-building.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F08B824"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Exploitation of procedural gaps for personal gain.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CFBB8"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High: Calculated risks are difficult to detect via traditional signatures.</w:t>
            </w:r>
          </w:p>
        </w:tc>
      </w:tr>
      <w:tr w:rsidR="00CA1879" w:rsidRPr="00CA1879" w14:paraId="4DE3BD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03E413"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Narcissism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18C96"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Entitlement and demands for excessive privilege.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B2E9C"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Grievance formation when denied recognition or access.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87E186"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Moderate: Leads to disgruntlement and "ego" driven breaches.</w:t>
            </w:r>
          </w:p>
        </w:tc>
      </w:tr>
      <w:tr w:rsidR="00CA1879" w:rsidRPr="00CA1879" w14:paraId="7A5CD6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DB6099"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Psychopathy</w:t>
            </w:r>
          </w:p>
        </w:tc>
        <w:tc>
          <w:tcPr>
            <w:tcW w:w="0" w:type="auto"/>
            <w:tcBorders>
              <w:top w:val="single" w:sz="6" w:space="0" w:color="auto"/>
              <w:left w:val="single" w:sz="6" w:space="0" w:color="auto"/>
              <w:bottom w:val="single" w:sz="6" w:space="0" w:color="auto"/>
              <w:right w:val="single" w:sz="6" w:space="0" w:color="auto"/>
            </w:tcBorders>
            <w:vAlign w:val="center"/>
            <w:hideMark/>
          </w:tcPr>
          <w:p w14:paraId="5F159D9B"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Impulsive rule-breaking and emotional coldness.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C1CD9"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Direct sabotage or thrill-seeking policy violations.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B8CFF"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High: Unpredictable and high-impact behavior.</w:t>
            </w:r>
          </w:p>
        </w:tc>
      </w:tr>
    </w:tbl>
    <w:p w14:paraId="56903C88"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combination of these traits leads to significantly more negative outcomes than any individual component.</w:t>
      </w:r>
      <w:r w:rsidRPr="00CA1879">
        <w:rPr>
          <w:rFonts w:ascii="Arial" w:eastAsia="Times New Roman" w:hAnsi="Arial" w:cs="Arial"/>
          <w:color w:val="000000"/>
          <w:kern w:val="0"/>
          <w:sz w:val="24"/>
          <w:vertAlign w:val="superscript"/>
          <w:lang w:eastAsia="en-GB"/>
          <w14:ligatures w14:val="none"/>
        </w:rPr>
        <w:t>11</w:t>
      </w:r>
      <w:r w:rsidRPr="00CA1879">
        <w:rPr>
          <w:rFonts w:ascii="Arial" w:eastAsia="Times New Roman" w:hAnsi="Arial" w:cs="Arial"/>
          <w:color w:val="000000"/>
          <w:kern w:val="0"/>
          <w:sz w:val="24"/>
          <w:lang w:eastAsia="en-GB"/>
          <w14:ligatures w14:val="none"/>
        </w:rPr>
        <w:t> A person-centered approach identifies that subgroups—such as those high in both Machiavellianism and narcissism—show higher frequencies of proactive aggression and lower risk perception.</w:t>
      </w:r>
      <w:r w:rsidRPr="00CA1879">
        <w:rPr>
          <w:rFonts w:ascii="Arial" w:eastAsia="Times New Roman" w:hAnsi="Arial" w:cs="Arial"/>
          <w:color w:val="000000"/>
          <w:kern w:val="0"/>
          <w:sz w:val="24"/>
          <w:vertAlign w:val="superscript"/>
          <w:lang w:eastAsia="en-GB"/>
          <w14:ligatures w14:val="none"/>
        </w:rPr>
        <w:t>11</w:t>
      </w:r>
      <w:r w:rsidRPr="00CA1879">
        <w:rPr>
          <w:rFonts w:ascii="Arial" w:eastAsia="Times New Roman" w:hAnsi="Arial" w:cs="Arial"/>
          <w:color w:val="000000"/>
          <w:kern w:val="0"/>
          <w:sz w:val="24"/>
          <w:lang w:eastAsia="en-GB"/>
          <w14:ligatures w14:val="none"/>
        </w:rPr>
        <w:t> Furthermore, Dark Triad traits are negatively correlated with age, suggesting that younger cohorts may require different engagement strategies or more robust behavioral baselining.</w:t>
      </w:r>
      <w:r w:rsidRPr="00CA1879">
        <w:rPr>
          <w:rFonts w:ascii="Arial" w:eastAsia="Times New Roman" w:hAnsi="Arial" w:cs="Arial"/>
          <w:color w:val="000000"/>
          <w:kern w:val="0"/>
          <w:sz w:val="24"/>
          <w:vertAlign w:val="superscript"/>
          <w:lang w:eastAsia="en-GB"/>
          <w14:ligatures w14:val="none"/>
        </w:rPr>
        <w:t>10</w:t>
      </w:r>
    </w:p>
    <w:p w14:paraId="766F073E"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t>The MICE Model and Situational Motivators</w:t>
      </w:r>
    </w:p>
    <w:p w14:paraId="1C75CD90"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While personality traits provide the baseline for predisposition, the MICE model (Money, Ideology, Coercion, Ego) identifies the situational triggers that catalyze these predispositions into action.</w:t>
      </w:r>
      <w:r w:rsidRPr="00CA1879">
        <w:rPr>
          <w:rFonts w:ascii="Arial" w:eastAsia="Times New Roman" w:hAnsi="Arial" w:cs="Arial"/>
          <w:color w:val="000000"/>
          <w:kern w:val="0"/>
          <w:sz w:val="24"/>
          <w:vertAlign w:val="superscript"/>
          <w:lang w:eastAsia="en-GB"/>
          <w14:ligatures w14:val="none"/>
        </w:rPr>
        <w:t>14</w:t>
      </w:r>
      <w:r w:rsidRPr="00CA1879">
        <w:rPr>
          <w:rFonts w:ascii="Arial" w:eastAsia="Times New Roman" w:hAnsi="Arial" w:cs="Arial"/>
          <w:color w:val="000000"/>
          <w:kern w:val="0"/>
          <w:sz w:val="24"/>
          <w:lang w:eastAsia="en-GB"/>
          <w14:ligatures w14:val="none"/>
        </w:rPr>
        <w:t> Understanding these motivators is essential for HR and managers when profiling roles or teams for the risk engine. Financial distress or a desire for rapid accumulation (Money) remains a leading driver for data theft, particularly among departing employees.</w:t>
      </w:r>
      <w:r w:rsidRPr="00CA1879">
        <w:rPr>
          <w:rFonts w:ascii="Arial" w:eastAsia="Times New Roman" w:hAnsi="Arial" w:cs="Arial"/>
          <w:color w:val="000000"/>
          <w:kern w:val="0"/>
          <w:sz w:val="24"/>
          <w:vertAlign w:val="superscript"/>
          <w:lang w:eastAsia="en-GB"/>
          <w14:ligatures w14:val="none"/>
        </w:rPr>
        <w:t>15</w:t>
      </w:r>
      <w:r w:rsidRPr="00CA1879">
        <w:rPr>
          <w:rFonts w:ascii="Arial" w:eastAsia="Times New Roman" w:hAnsi="Arial" w:cs="Arial"/>
          <w:color w:val="000000"/>
          <w:kern w:val="0"/>
          <w:sz w:val="24"/>
          <w:lang w:eastAsia="en-GB"/>
          <w14:ligatures w14:val="none"/>
        </w:rPr>
        <w:t xml:space="preserve"> Ideology may drive an employee to </w:t>
      </w:r>
      <w:r w:rsidRPr="00CA1879">
        <w:rPr>
          <w:rFonts w:ascii="Arial" w:eastAsia="Times New Roman" w:hAnsi="Arial" w:cs="Arial"/>
          <w:color w:val="000000"/>
          <w:kern w:val="0"/>
          <w:sz w:val="24"/>
          <w:lang w:eastAsia="en-GB"/>
          <w14:ligatures w14:val="none"/>
        </w:rPr>
        <w:lastRenderedPageBreak/>
        <w:t>disclose information they believe exposes wrongdoing, while Coercion involves external pressure, such as blackmail or social engineering.</w:t>
      </w:r>
      <w:r w:rsidRPr="00CA1879">
        <w:rPr>
          <w:rFonts w:ascii="Arial" w:eastAsia="Times New Roman" w:hAnsi="Arial" w:cs="Arial"/>
          <w:color w:val="000000"/>
          <w:kern w:val="0"/>
          <w:sz w:val="24"/>
          <w:vertAlign w:val="superscript"/>
          <w:lang w:eastAsia="en-GB"/>
          <w14:ligatures w14:val="none"/>
        </w:rPr>
        <w:t>14</w:t>
      </w:r>
    </w:p>
    <w:p w14:paraId="6E5BC056"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Ego, or the need for attention and validation, often manifests in "lone wolf" scenarios where an employee feels mistreated or undervalued.</w:t>
      </w:r>
      <w:r w:rsidRPr="00CA1879">
        <w:rPr>
          <w:rFonts w:ascii="Arial" w:eastAsia="Times New Roman" w:hAnsi="Arial" w:cs="Arial"/>
          <w:color w:val="000000"/>
          <w:kern w:val="0"/>
          <w:sz w:val="24"/>
          <w:vertAlign w:val="superscript"/>
          <w:lang w:eastAsia="en-GB"/>
          <w14:ligatures w14:val="none"/>
        </w:rPr>
        <w:t>18</w:t>
      </w:r>
      <w:r w:rsidRPr="00CA1879">
        <w:rPr>
          <w:rFonts w:ascii="Arial" w:eastAsia="Times New Roman" w:hAnsi="Arial" w:cs="Arial"/>
          <w:color w:val="000000"/>
          <w:kern w:val="0"/>
          <w:sz w:val="24"/>
          <w:lang w:eastAsia="en-GB"/>
          <w14:ligatures w14:val="none"/>
        </w:rPr>
        <w:t> When a manager identifies a role that is high in "Ego" triggers—such as a competitive sales environment or a team with high performance-related stress—the risk engine should proactively adjust the sensitivity of behavior analytics to detect early signs of grievance.</w:t>
      </w:r>
      <w:r w:rsidRPr="00CA1879">
        <w:rPr>
          <w:rFonts w:ascii="Arial" w:eastAsia="Times New Roman" w:hAnsi="Arial" w:cs="Arial"/>
          <w:color w:val="000000"/>
          <w:kern w:val="0"/>
          <w:sz w:val="24"/>
          <w:vertAlign w:val="superscript"/>
          <w:lang w:eastAsia="en-GB"/>
          <w14:ligatures w14:val="none"/>
        </w:rPr>
        <w:t>7</w:t>
      </w:r>
    </w:p>
    <w:p w14:paraId="50EE97D4" w14:textId="77777777" w:rsidR="00CA1879" w:rsidRPr="00CA1879" w:rsidRDefault="00CA1879" w:rsidP="00CA1879">
      <w:pPr>
        <w:spacing w:after="100" w:afterAutospacing="1"/>
        <w:outlineLvl w:val="1"/>
        <w:rPr>
          <w:rFonts w:ascii="Arial" w:eastAsia="Times New Roman" w:hAnsi="Arial" w:cs="Arial"/>
          <w:b/>
          <w:bCs/>
          <w:color w:val="000000"/>
          <w:kern w:val="0"/>
          <w:sz w:val="36"/>
          <w:szCs w:val="36"/>
          <w:lang w:eastAsia="en-GB"/>
          <w14:ligatures w14:val="none"/>
        </w:rPr>
      </w:pPr>
      <w:r w:rsidRPr="00CA1879">
        <w:rPr>
          <w:rFonts w:ascii="Arial" w:eastAsia="Times New Roman" w:hAnsi="Arial" w:cs="Arial"/>
          <w:b/>
          <w:bCs/>
          <w:color w:val="000000"/>
          <w:kern w:val="0"/>
          <w:sz w:val="36"/>
          <w:szCs w:val="36"/>
          <w:lang w:eastAsia="en-GB"/>
          <w14:ligatures w14:val="none"/>
        </w:rPr>
        <w:t>Socio-Technical Dynamics and Security Culture</w:t>
      </w:r>
    </w:p>
    <w:p w14:paraId="6C439221"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effectiveness of technical controls is inextricably linked to the organizational culture in which they operate. Security culture is defined as the ideas, customs, and social behaviors of a group that influence security outcomes.</w:t>
      </w:r>
      <w:r w:rsidRPr="00CA1879">
        <w:rPr>
          <w:rFonts w:ascii="Arial" w:eastAsia="Times New Roman" w:hAnsi="Arial" w:cs="Arial"/>
          <w:color w:val="000000"/>
          <w:kern w:val="0"/>
          <w:sz w:val="24"/>
          <w:vertAlign w:val="superscript"/>
          <w:lang w:eastAsia="en-GB"/>
          <w14:ligatures w14:val="none"/>
        </w:rPr>
        <w:t>20</w:t>
      </w:r>
      <w:r w:rsidRPr="00CA1879">
        <w:rPr>
          <w:rFonts w:ascii="Arial" w:eastAsia="Times New Roman" w:hAnsi="Arial" w:cs="Arial"/>
          <w:color w:val="000000"/>
          <w:kern w:val="0"/>
          <w:sz w:val="24"/>
          <w:lang w:eastAsia="en-GB"/>
          <w14:ligatures w14:val="none"/>
        </w:rPr>
        <w:t> By measuring seven specific dimensions of security culture, an organization can move beyond a "check-the-box" compliance mindset toward a sustainable, resilient defense.</w:t>
      </w:r>
      <w:r w:rsidRPr="00CA1879">
        <w:rPr>
          <w:rFonts w:ascii="Arial" w:eastAsia="Times New Roman" w:hAnsi="Arial" w:cs="Arial"/>
          <w:color w:val="000000"/>
          <w:kern w:val="0"/>
          <w:sz w:val="24"/>
          <w:vertAlign w:val="superscript"/>
          <w:lang w:eastAsia="en-GB"/>
          <w14:ligatures w14:val="none"/>
        </w:rPr>
        <w:t>2</w:t>
      </w:r>
    </w:p>
    <w:p w14:paraId="7749EE53"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t>The Seven Dimensions of Security Culture</w:t>
      </w:r>
    </w:p>
    <w:p w14:paraId="6A48ED65"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human element remains the most targeted and vulnerable area in cybersecurity.</w:t>
      </w:r>
      <w:r w:rsidRPr="00CA1879">
        <w:rPr>
          <w:rFonts w:ascii="Arial" w:eastAsia="Times New Roman" w:hAnsi="Arial" w:cs="Arial"/>
          <w:color w:val="000000"/>
          <w:kern w:val="0"/>
          <w:sz w:val="24"/>
          <w:vertAlign w:val="superscript"/>
          <w:lang w:eastAsia="en-GB"/>
          <w14:ligatures w14:val="none"/>
        </w:rPr>
        <w:t>19</w:t>
      </w:r>
      <w:r w:rsidRPr="00CA1879">
        <w:rPr>
          <w:rFonts w:ascii="Arial" w:eastAsia="Times New Roman" w:hAnsi="Arial" w:cs="Arial"/>
          <w:color w:val="000000"/>
          <w:kern w:val="0"/>
          <w:sz w:val="24"/>
          <w:lang w:eastAsia="en-GB"/>
          <w14:ligatures w14:val="none"/>
        </w:rPr>
        <w:t> The seven dimensions provide a quantitative and qualitative measure of this vulnerability:</w:t>
      </w:r>
    </w:p>
    <w:p w14:paraId="0AC836A7" w14:textId="77777777" w:rsidR="00CA1879" w:rsidRPr="00CA1879" w:rsidRDefault="00CA1879" w:rsidP="00CA1879">
      <w:pPr>
        <w:numPr>
          <w:ilvl w:val="0"/>
          <w:numId w:val="1"/>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Attitudes:</w:t>
      </w:r>
      <w:r w:rsidRPr="00CA1879">
        <w:rPr>
          <w:rFonts w:ascii="Arial" w:eastAsia="Times New Roman" w:hAnsi="Arial" w:cs="Arial"/>
          <w:color w:val="000000"/>
          <w:kern w:val="0"/>
          <w:sz w:val="24"/>
          <w:lang w:eastAsia="en-GB"/>
          <w14:ligatures w14:val="none"/>
        </w:rPr>
        <w:t> The feelings and beliefs employees hold regarding security. If employees "hate" security protocols, the probability of them seeking workarounds increases exponentially.</w:t>
      </w:r>
      <w:r w:rsidRPr="00CA1879">
        <w:rPr>
          <w:rFonts w:ascii="Arial" w:eastAsia="Times New Roman" w:hAnsi="Arial" w:cs="Arial"/>
          <w:color w:val="000000"/>
          <w:kern w:val="0"/>
          <w:sz w:val="24"/>
          <w:vertAlign w:val="superscript"/>
          <w:lang w:eastAsia="en-GB"/>
          <w14:ligatures w14:val="none"/>
        </w:rPr>
        <w:t>2</w:t>
      </w:r>
    </w:p>
    <w:p w14:paraId="3DE55AEB" w14:textId="77777777" w:rsidR="00CA1879" w:rsidRPr="00CA1879" w:rsidRDefault="00CA1879" w:rsidP="00CA1879">
      <w:pPr>
        <w:numPr>
          <w:ilvl w:val="0"/>
          <w:numId w:val="1"/>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Behaviors:</w:t>
      </w:r>
      <w:r w:rsidRPr="00CA1879">
        <w:rPr>
          <w:rFonts w:ascii="Arial" w:eastAsia="Times New Roman" w:hAnsi="Arial" w:cs="Arial"/>
          <w:color w:val="000000"/>
          <w:kern w:val="0"/>
          <w:sz w:val="24"/>
          <w:lang w:eastAsia="en-GB"/>
          <w14:ligatures w14:val="none"/>
        </w:rPr>
        <w:t> The actual actions taken by employees. This includes intended actions, such as sharing credentials or reporting a phishing attempt.</w:t>
      </w:r>
      <w:r w:rsidRPr="00CA1879">
        <w:rPr>
          <w:rFonts w:ascii="Arial" w:eastAsia="Times New Roman" w:hAnsi="Arial" w:cs="Arial"/>
          <w:color w:val="000000"/>
          <w:kern w:val="0"/>
          <w:sz w:val="24"/>
          <w:vertAlign w:val="superscript"/>
          <w:lang w:eastAsia="en-GB"/>
          <w14:ligatures w14:val="none"/>
        </w:rPr>
        <w:t>2</w:t>
      </w:r>
    </w:p>
    <w:p w14:paraId="22DDB055" w14:textId="77777777" w:rsidR="00CA1879" w:rsidRPr="00CA1879" w:rsidRDefault="00CA1879" w:rsidP="00CA1879">
      <w:pPr>
        <w:numPr>
          <w:ilvl w:val="0"/>
          <w:numId w:val="1"/>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Cognition:</w:t>
      </w:r>
      <w:r w:rsidRPr="00CA1879">
        <w:rPr>
          <w:rFonts w:ascii="Arial" w:eastAsia="Times New Roman" w:hAnsi="Arial" w:cs="Arial"/>
          <w:color w:val="000000"/>
          <w:kern w:val="0"/>
          <w:sz w:val="24"/>
          <w:lang w:eastAsia="en-GB"/>
          <w14:ligatures w14:val="none"/>
        </w:rPr>
        <w:t> The knowledge and awareness of threats. High cognition reduces "unwitting" risk, where employees make honest mistakes.</w:t>
      </w:r>
      <w:r w:rsidRPr="00CA1879">
        <w:rPr>
          <w:rFonts w:ascii="Arial" w:eastAsia="Times New Roman" w:hAnsi="Arial" w:cs="Arial"/>
          <w:color w:val="000000"/>
          <w:kern w:val="0"/>
          <w:sz w:val="24"/>
          <w:vertAlign w:val="superscript"/>
          <w:lang w:eastAsia="en-GB"/>
          <w14:ligatures w14:val="none"/>
        </w:rPr>
        <w:t>2</w:t>
      </w:r>
    </w:p>
    <w:p w14:paraId="2DC260E1" w14:textId="77777777" w:rsidR="00CA1879" w:rsidRPr="00CA1879" w:rsidRDefault="00CA1879" w:rsidP="00CA1879">
      <w:pPr>
        <w:numPr>
          <w:ilvl w:val="0"/>
          <w:numId w:val="1"/>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Communication:</w:t>
      </w:r>
      <w:r w:rsidRPr="00CA1879">
        <w:rPr>
          <w:rFonts w:ascii="Arial" w:eastAsia="Times New Roman" w:hAnsi="Arial" w:cs="Arial"/>
          <w:color w:val="000000"/>
          <w:kern w:val="0"/>
          <w:sz w:val="24"/>
          <w:lang w:eastAsia="en-GB"/>
          <w14:ligatures w14:val="none"/>
        </w:rPr>
        <w:t> The effectiveness of channels used to discuss security issues. Robust communication fosters trust and increases the likelihood of incident reporting.</w:t>
      </w:r>
      <w:r w:rsidRPr="00CA1879">
        <w:rPr>
          <w:rFonts w:ascii="Arial" w:eastAsia="Times New Roman" w:hAnsi="Arial" w:cs="Arial"/>
          <w:color w:val="000000"/>
          <w:kern w:val="0"/>
          <w:sz w:val="24"/>
          <w:vertAlign w:val="superscript"/>
          <w:lang w:eastAsia="en-GB"/>
          <w14:ligatures w14:val="none"/>
        </w:rPr>
        <w:t>2</w:t>
      </w:r>
    </w:p>
    <w:p w14:paraId="150B73D4" w14:textId="77777777" w:rsidR="00CA1879" w:rsidRPr="00CA1879" w:rsidRDefault="00CA1879" w:rsidP="00CA1879">
      <w:pPr>
        <w:numPr>
          <w:ilvl w:val="0"/>
          <w:numId w:val="1"/>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Compliance:</w:t>
      </w:r>
      <w:r w:rsidRPr="00CA1879">
        <w:rPr>
          <w:rFonts w:ascii="Arial" w:eastAsia="Times New Roman" w:hAnsi="Arial" w:cs="Arial"/>
          <w:color w:val="000000"/>
          <w:kern w:val="0"/>
          <w:sz w:val="24"/>
          <w:lang w:eastAsia="en-GB"/>
          <w14:ligatures w14:val="none"/>
        </w:rPr>
        <w:t> Adherence to written policies. Research indicates a fifty-two-fold difference in secure behavior between organizations with "Good" versus "Poor" security cultures.</w:t>
      </w:r>
      <w:r w:rsidRPr="00CA1879">
        <w:rPr>
          <w:rFonts w:ascii="Arial" w:eastAsia="Times New Roman" w:hAnsi="Arial" w:cs="Arial"/>
          <w:color w:val="000000"/>
          <w:kern w:val="0"/>
          <w:sz w:val="24"/>
          <w:vertAlign w:val="superscript"/>
          <w:lang w:eastAsia="en-GB"/>
          <w14:ligatures w14:val="none"/>
        </w:rPr>
        <w:t>2</w:t>
      </w:r>
    </w:p>
    <w:p w14:paraId="7367488E" w14:textId="77777777" w:rsidR="00CA1879" w:rsidRPr="00CA1879" w:rsidRDefault="00CA1879" w:rsidP="00CA1879">
      <w:pPr>
        <w:numPr>
          <w:ilvl w:val="0"/>
          <w:numId w:val="1"/>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Norms:</w:t>
      </w:r>
      <w:r w:rsidRPr="00CA1879">
        <w:rPr>
          <w:rFonts w:ascii="Arial" w:eastAsia="Times New Roman" w:hAnsi="Arial" w:cs="Arial"/>
          <w:color w:val="000000"/>
          <w:kern w:val="0"/>
          <w:sz w:val="24"/>
          <w:lang w:eastAsia="en-GB"/>
          <w14:ligatures w14:val="none"/>
        </w:rPr>
        <w:t> Unwritten rules of conduct. In a mature culture, secure behavior is the social norm, while risky behavior is socially unaccepted.</w:t>
      </w:r>
      <w:r w:rsidRPr="00CA1879">
        <w:rPr>
          <w:rFonts w:ascii="Arial" w:eastAsia="Times New Roman" w:hAnsi="Arial" w:cs="Arial"/>
          <w:color w:val="000000"/>
          <w:kern w:val="0"/>
          <w:sz w:val="24"/>
          <w:vertAlign w:val="superscript"/>
          <w:lang w:eastAsia="en-GB"/>
          <w14:ligatures w14:val="none"/>
        </w:rPr>
        <w:t>2</w:t>
      </w:r>
    </w:p>
    <w:p w14:paraId="5C5766CC" w14:textId="77777777" w:rsidR="00CA1879" w:rsidRPr="00CA1879" w:rsidRDefault="00CA1879" w:rsidP="00CA1879">
      <w:pPr>
        <w:numPr>
          <w:ilvl w:val="0"/>
          <w:numId w:val="1"/>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Responsibilities:</w:t>
      </w:r>
      <w:r w:rsidRPr="00CA1879">
        <w:rPr>
          <w:rFonts w:ascii="Arial" w:eastAsia="Times New Roman" w:hAnsi="Arial" w:cs="Arial"/>
          <w:color w:val="000000"/>
          <w:kern w:val="0"/>
          <w:sz w:val="24"/>
          <w:lang w:eastAsia="en-GB"/>
          <w14:ligatures w14:val="none"/>
        </w:rPr>
        <w:t> The degree to which employees feel they play a role in the organization's security. When employees act as a "human sensor network," detection speed increases significantly.</w:t>
      </w:r>
      <w:r w:rsidRPr="00CA1879">
        <w:rPr>
          <w:rFonts w:ascii="Arial" w:eastAsia="Times New Roman" w:hAnsi="Arial" w:cs="Arial"/>
          <w:color w:val="000000"/>
          <w:kern w:val="0"/>
          <w:sz w:val="24"/>
          <w:vertAlign w:val="superscript"/>
          <w:lang w:eastAsia="en-GB"/>
          <w14:ligatures w14:val="none"/>
        </w:rPr>
        <w:t>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2"/>
        <w:gridCol w:w="2871"/>
        <w:gridCol w:w="2387"/>
        <w:gridCol w:w="1900"/>
      </w:tblGrid>
      <w:tr w:rsidR="00CA1879" w:rsidRPr="00CA1879" w14:paraId="6C64459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0F79A7"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Maturity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AB178"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Characteristics</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70C1A"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Security Outcome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67D83488"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Culture Metric Focus</w:t>
            </w:r>
          </w:p>
        </w:tc>
      </w:tr>
      <w:tr w:rsidR="00CA1879" w:rsidRPr="00CA1879" w14:paraId="4556F6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F4358"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Level 1: Basic 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7605B"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Annual training, minimal metrics, "check-the-box" mentality.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877A5"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High vulnerability; security is seen as an IT problem.</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2E70F"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Compliance percentage.</w:t>
            </w:r>
          </w:p>
        </w:tc>
      </w:tr>
      <w:tr w:rsidR="00CA1879" w:rsidRPr="00CA1879" w14:paraId="20DD2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3B745A"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lastRenderedPageBreak/>
              <w:t>Level 3: Programmatic</w:t>
            </w:r>
          </w:p>
        </w:tc>
        <w:tc>
          <w:tcPr>
            <w:tcW w:w="0" w:type="auto"/>
            <w:tcBorders>
              <w:top w:val="single" w:sz="6" w:space="0" w:color="auto"/>
              <w:left w:val="single" w:sz="6" w:space="0" w:color="auto"/>
              <w:bottom w:val="single" w:sz="6" w:space="0" w:color="auto"/>
              <w:right w:val="single" w:sz="6" w:space="0" w:color="auto"/>
            </w:tcBorders>
            <w:vAlign w:val="center"/>
            <w:hideMark/>
          </w:tcPr>
          <w:p w14:paraId="67EB7117"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Integrated tools, quarterly training, focus on behavior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E7BBC"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Moderate resilience; security is recognized by the workforce.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DC938"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Behavior metrics (e.g., phishing).</w:t>
            </w:r>
          </w:p>
        </w:tc>
      </w:tr>
      <w:tr w:rsidR="00CA1879" w:rsidRPr="00CA1879" w14:paraId="2B7131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56770D"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Level 5: Sustainable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2139F"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Security values woven into organizational fabric; peer reinforcement.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7BC29"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High resilience; employees act as proactive sensors.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A6568"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All 7 Dimensions (Attitudes to Norms).</w:t>
            </w:r>
          </w:p>
        </w:tc>
      </w:tr>
    </w:tbl>
    <w:p w14:paraId="30954790"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t>The Security Friction Quotient and Bypass Pressure</w:t>
      </w:r>
    </w:p>
    <w:p w14:paraId="69E71974"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A critical component of a dynamic risk engine is the measurement of "security friction"—the degree to which security protocols impede a user's ability to complete their tasks.</w:t>
      </w:r>
      <w:r w:rsidRPr="00CA1879">
        <w:rPr>
          <w:rFonts w:ascii="Arial" w:eastAsia="Times New Roman" w:hAnsi="Arial" w:cs="Arial"/>
          <w:color w:val="000000"/>
          <w:kern w:val="0"/>
          <w:sz w:val="24"/>
          <w:vertAlign w:val="superscript"/>
          <w:lang w:eastAsia="en-GB"/>
          <w14:ligatures w14:val="none"/>
        </w:rPr>
        <w:t>21</w:t>
      </w:r>
      <w:r w:rsidRPr="00CA1879">
        <w:rPr>
          <w:rFonts w:ascii="Arial" w:eastAsia="Times New Roman" w:hAnsi="Arial" w:cs="Arial"/>
          <w:color w:val="000000"/>
          <w:kern w:val="0"/>
          <w:sz w:val="24"/>
          <w:lang w:eastAsia="en-GB"/>
          <w14:ligatures w14:val="none"/>
        </w:rPr>
        <w:t> Excessive friction, or "frictionware," often leads to unintended consequences: forty percent of employees have considered leaving their jobs due to onerous security rules.</w:t>
      </w:r>
      <w:r w:rsidRPr="00CA1879">
        <w:rPr>
          <w:rFonts w:ascii="Arial" w:eastAsia="Times New Roman" w:hAnsi="Arial" w:cs="Arial"/>
          <w:color w:val="000000"/>
          <w:kern w:val="0"/>
          <w:sz w:val="24"/>
          <w:vertAlign w:val="superscript"/>
          <w:lang w:eastAsia="en-GB"/>
          <w14:ligatures w14:val="none"/>
        </w:rPr>
        <w:t>22</w:t>
      </w:r>
      <w:r w:rsidRPr="00CA1879">
        <w:rPr>
          <w:rFonts w:ascii="Arial" w:eastAsia="Times New Roman" w:hAnsi="Arial" w:cs="Arial"/>
          <w:color w:val="000000"/>
          <w:kern w:val="0"/>
          <w:sz w:val="24"/>
          <w:lang w:eastAsia="en-GB"/>
          <w14:ligatures w14:val="none"/>
        </w:rPr>
        <w:t> Furthermore, eighty-five percent of security policy violations are driven not by malice, but by a desire to improve productivity or assist others.</w:t>
      </w:r>
      <w:r w:rsidRPr="00CA1879">
        <w:rPr>
          <w:rFonts w:ascii="Arial" w:eastAsia="Times New Roman" w:hAnsi="Arial" w:cs="Arial"/>
          <w:color w:val="000000"/>
          <w:kern w:val="0"/>
          <w:sz w:val="24"/>
          <w:vertAlign w:val="superscript"/>
          <w:lang w:eastAsia="en-GB"/>
          <w14:ligatures w14:val="none"/>
        </w:rPr>
        <w:t>22</w:t>
      </w:r>
    </w:p>
    <w:p w14:paraId="61C8758B"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When friction is too high, employees experience "bypass pressure," leading to the use of shadow IT, the sharing of credentials to avoid MFA prompts, or the disabling of security agents on local machines.</w:t>
      </w:r>
      <w:r w:rsidRPr="00CA1879">
        <w:rPr>
          <w:rFonts w:ascii="Arial" w:eastAsia="Times New Roman" w:hAnsi="Arial" w:cs="Arial"/>
          <w:color w:val="000000"/>
          <w:kern w:val="0"/>
          <w:sz w:val="24"/>
          <w:vertAlign w:val="superscript"/>
          <w:lang w:eastAsia="en-GB"/>
          <w14:ligatures w14:val="none"/>
        </w:rPr>
        <w:t>22</w:t>
      </w:r>
      <w:r w:rsidRPr="00CA1879">
        <w:rPr>
          <w:rFonts w:ascii="Arial" w:eastAsia="Times New Roman" w:hAnsi="Arial" w:cs="Arial"/>
          <w:color w:val="000000"/>
          <w:kern w:val="0"/>
          <w:sz w:val="24"/>
          <w:lang w:eastAsia="en-GB"/>
          <w14:ligatures w14:val="none"/>
        </w:rPr>
        <w:t> A dynamic risk engine should identify these "non-malicious noncompliance" patterns. If a specific team is consistently bypassing a control, the engine should evaluate if that control is fundamentally flawed for that team's workflow.</w:t>
      </w:r>
      <w:r w:rsidRPr="00CA1879">
        <w:rPr>
          <w:rFonts w:ascii="Arial" w:eastAsia="Times New Roman" w:hAnsi="Arial" w:cs="Arial"/>
          <w:color w:val="000000"/>
          <w:kern w:val="0"/>
          <w:sz w:val="24"/>
          <w:vertAlign w:val="superscript"/>
          <w:lang w:eastAsia="en-GB"/>
          <w14:ligatures w14:val="none"/>
        </w:rPr>
        <w:t>22</w:t>
      </w:r>
      <w:r w:rsidRPr="00CA1879">
        <w:rPr>
          <w:rFonts w:ascii="Arial" w:eastAsia="Times New Roman" w:hAnsi="Arial" w:cs="Arial"/>
          <w:color w:val="000000"/>
          <w:kern w:val="0"/>
          <w:sz w:val="24"/>
          <w:lang w:eastAsia="en-GB"/>
          <w14:ligatures w14:val="none"/>
        </w:rPr>
        <w:t> By 2027, it is predicted that fifty percent of CISOs will adopt human-centric design practices to minimize this friction.</w:t>
      </w:r>
      <w:r w:rsidRPr="00CA1879">
        <w:rPr>
          <w:rFonts w:ascii="Arial" w:eastAsia="Times New Roman" w:hAnsi="Arial" w:cs="Arial"/>
          <w:color w:val="000000"/>
          <w:kern w:val="0"/>
          <w:sz w:val="24"/>
          <w:vertAlign w:val="superscript"/>
          <w:lang w:eastAsia="en-GB"/>
          <w14:ligatures w14:val="none"/>
        </w:rPr>
        <w:t>22</w:t>
      </w:r>
    </w:p>
    <w:p w14:paraId="62523FBE" w14:textId="77777777" w:rsidR="00CA1879" w:rsidRPr="00CA1879" w:rsidRDefault="00CA1879" w:rsidP="00CA1879">
      <w:pPr>
        <w:spacing w:after="100" w:afterAutospacing="1"/>
        <w:outlineLvl w:val="1"/>
        <w:rPr>
          <w:rFonts w:ascii="Arial" w:eastAsia="Times New Roman" w:hAnsi="Arial" w:cs="Arial"/>
          <w:b/>
          <w:bCs/>
          <w:color w:val="000000"/>
          <w:kern w:val="0"/>
          <w:sz w:val="36"/>
          <w:szCs w:val="36"/>
          <w:lang w:eastAsia="en-GB"/>
          <w14:ligatures w14:val="none"/>
        </w:rPr>
      </w:pPr>
      <w:r w:rsidRPr="00CA1879">
        <w:rPr>
          <w:rFonts w:ascii="Arial" w:eastAsia="Times New Roman" w:hAnsi="Arial" w:cs="Arial"/>
          <w:b/>
          <w:bCs/>
          <w:color w:val="000000"/>
          <w:kern w:val="0"/>
          <w:sz w:val="36"/>
          <w:szCs w:val="36"/>
          <w:lang w:eastAsia="en-GB"/>
          <w14:ligatures w14:val="none"/>
        </w:rPr>
        <w:t>The "Persona Intake" Framework: Operationalizing the Risk Engine</w:t>
      </w:r>
    </w:p>
    <w:p w14:paraId="08644B98"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transition to a dynamic IRMMF is enabled by a "Persona Intake" framework. This is a short, non-identifiable questionnaire completed by HR or Line Managers to create a "Target State" for risk within a specific unit.</w:t>
      </w:r>
      <w:r w:rsidRPr="00CA1879">
        <w:rPr>
          <w:rFonts w:ascii="Arial" w:eastAsia="Times New Roman" w:hAnsi="Arial" w:cs="Arial"/>
          <w:color w:val="000000"/>
          <w:kern w:val="0"/>
          <w:sz w:val="24"/>
          <w:vertAlign w:val="superscript"/>
          <w:lang w:eastAsia="en-GB"/>
          <w14:ligatures w14:val="none"/>
        </w:rPr>
        <w:t>25</w:t>
      </w:r>
      <w:r w:rsidRPr="00CA1879">
        <w:rPr>
          <w:rFonts w:ascii="Arial" w:eastAsia="Times New Roman" w:hAnsi="Arial" w:cs="Arial"/>
          <w:color w:val="000000"/>
          <w:kern w:val="0"/>
          <w:sz w:val="24"/>
          <w:lang w:eastAsia="en-GB"/>
          <w14:ligatures w14:val="none"/>
        </w:rPr>
        <w:t> This intake does not identify individuals but rather profiles the </w:t>
      </w:r>
      <w:r w:rsidRPr="00CA1879">
        <w:rPr>
          <w:rFonts w:ascii="Arial" w:eastAsia="Times New Roman" w:hAnsi="Arial" w:cs="Arial"/>
          <w:i/>
          <w:iCs/>
          <w:color w:val="000000"/>
          <w:kern w:val="0"/>
          <w:sz w:val="24"/>
          <w:lang w:eastAsia="en-GB"/>
          <w14:ligatures w14:val="none"/>
        </w:rPr>
        <w:t>role</w:t>
      </w:r>
      <w:r w:rsidRPr="00CA1879">
        <w:rPr>
          <w:rFonts w:ascii="Arial" w:eastAsia="Times New Roman" w:hAnsi="Arial" w:cs="Arial"/>
          <w:color w:val="000000"/>
          <w:kern w:val="0"/>
          <w:sz w:val="24"/>
          <w:lang w:eastAsia="en-GB"/>
          <w14:ligatures w14:val="none"/>
        </w:rPr>
        <w:t> and its </w:t>
      </w:r>
      <w:r w:rsidRPr="00CA1879">
        <w:rPr>
          <w:rFonts w:ascii="Arial" w:eastAsia="Times New Roman" w:hAnsi="Arial" w:cs="Arial"/>
          <w:i/>
          <w:iCs/>
          <w:color w:val="000000"/>
          <w:kern w:val="0"/>
          <w:sz w:val="24"/>
          <w:lang w:eastAsia="en-GB"/>
          <w14:ligatures w14:val="none"/>
        </w:rPr>
        <w:t>environment</w:t>
      </w:r>
      <w:r w:rsidRPr="00CA1879">
        <w:rPr>
          <w:rFonts w:ascii="Arial" w:eastAsia="Times New Roman" w:hAnsi="Arial" w:cs="Arial"/>
          <w:color w:val="000000"/>
          <w:kern w:val="0"/>
          <w:sz w:val="24"/>
          <w:lang w:eastAsia="en-GB"/>
          <w14:ligatures w14:val="none"/>
        </w:rPr>
        <w:t> to calibrate technical controls.</w:t>
      </w:r>
      <w:r w:rsidRPr="00CA1879">
        <w:rPr>
          <w:rFonts w:ascii="Arial" w:eastAsia="Times New Roman" w:hAnsi="Arial" w:cs="Arial"/>
          <w:color w:val="000000"/>
          <w:kern w:val="0"/>
          <w:sz w:val="24"/>
          <w:vertAlign w:val="superscript"/>
          <w:lang w:eastAsia="en-GB"/>
          <w14:ligatures w14:val="none"/>
        </w:rPr>
        <w:t>26</w:t>
      </w:r>
    </w:p>
    <w:p w14:paraId="0AB4CB75"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t>Designing the Persona Intake Questionnaire</w:t>
      </w:r>
    </w:p>
    <w:p w14:paraId="54EDF4AF"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intake is divided into three primary categories: Technical Exposure, Behavioral Environment, and Psychological Stressors. This allows Internal Audit and C-level stakeholders to visualize whether the current controls (the "Actual State") match the requirements of the "Target State."</w:t>
      </w:r>
    </w:p>
    <w:p w14:paraId="47D0CBB8"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Category 1: Technical Exposure and Asset Criticality</w:t>
      </w:r>
    </w:p>
    <w:p w14:paraId="30242C22" w14:textId="77777777" w:rsidR="00CA1879" w:rsidRPr="00CA1879" w:rsidRDefault="00CA1879" w:rsidP="00CA1879">
      <w:pPr>
        <w:numPr>
          <w:ilvl w:val="0"/>
          <w:numId w:val="2"/>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What is the maximum potential financial impact of a single data exfiltration event in this role? </w:t>
      </w:r>
      <w:r w:rsidRPr="00CA1879">
        <w:rPr>
          <w:rFonts w:ascii="Arial" w:eastAsia="Times New Roman" w:hAnsi="Arial" w:cs="Arial"/>
          <w:color w:val="000000"/>
          <w:kern w:val="0"/>
          <w:sz w:val="24"/>
          <w:vertAlign w:val="superscript"/>
          <w:lang w:eastAsia="en-GB"/>
          <w14:ligatures w14:val="none"/>
        </w:rPr>
        <w:t>5</w:t>
      </w:r>
    </w:p>
    <w:p w14:paraId="76BDE978" w14:textId="77777777" w:rsidR="00CA1879" w:rsidRPr="00CA1879" w:rsidRDefault="00CA1879" w:rsidP="00CA1879">
      <w:pPr>
        <w:numPr>
          <w:ilvl w:val="0"/>
          <w:numId w:val="2"/>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Does the role require "Superuser" or administrative privileges to perform daily maintenance or network monitoring? </w:t>
      </w:r>
      <w:r w:rsidRPr="00CA1879">
        <w:rPr>
          <w:rFonts w:ascii="Arial" w:eastAsia="Times New Roman" w:hAnsi="Arial" w:cs="Arial"/>
          <w:color w:val="000000"/>
          <w:kern w:val="0"/>
          <w:sz w:val="24"/>
          <w:vertAlign w:val="superscript"/>
          <w:lang w:eastAsia="en-GB"/>
          <w14:ligatures w14:val="none"/>
        </w:rPr>
        <w:t>28</w:t>
      </w:r>
    </w:p>
    <w:p w14:paraId="6EB2879E" w14:textId="77777777" w:rsidR="00CA1879" w:rsidRPr="00CA1879" w:rsidRDefault="00CA1879" w:rsidP="00CA1879">
      <w:pPr>
        <w:numPr>
          <w:ilvl w:val="0"/>
          <w:numId w:val="2"/>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lastRenderedPageBreak/>
        <w:t>How frequently does this team interact with third-party vendors or subcontractors who have access to internal systems? </w:t>
      </w:r>
      <w:r w:rsidRPr="00CA1879">
        <w:rPr>
          <w:rFonts w:ascii="Arial" w:eastAsia="Times New Roman" w:hAnsi="Arial" w:cs="Arial"/>
          <w:color w:val="000000"/>
          <w:kern w:val="0"/>
          <w:sz w:val="24"/>
          <w:vertAlign w:val="superscript"/>
          <w:lang w:eastAsia="en-GB"/>
          <w14:ligatures w14:val="none"/>
        </w:rPr>
        <w:t>30</w:t>
      </w:r>
    </w:p>
    <w:p w14:paraId="5209AF4F"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Category 2: Behavioral Environment and Operational Pressure</w:t>
      </w:r>
    </w:p>
    <w:p w14:paraId="58974DBA" w14:textId="77777777" w:rsidR="00CA1879" w:rsidRPr="00CA1879" w:rsidRDefault="00CA1879" w:rsidP="00CA1879">
      <w:pPr>
        <w:numPr>
          <w:ilvl w:val="0"/>
          <w:numId w:val="3"/>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Does this team operate under "crunch time" cycles (e.g., quarterly financial close, software release sprints) where deadlines take precedence over security protocols? </w:t>
      </w:r>
      <w:r w:rsidRPr="00CA1879">
        <w:rPr>
          <w:rFonts w:ascii="Arial" w:eastAsia="Times New Roman" w:hAnsi="Arial" w:cs="Arial"/>
          <w:color w:val="000000"/>
          <w:kern w:val="0"/>
          <w:sz w:val="24"/>
          <w:vertAlign w:val="superscript"/>
          <w:lang w:eastAsia="en-GB"/>
          <w14:ligatures w14:val="none"/>
        </w:rPr>
        <w:t>4</w:t>
      </w:r>
    </w:p>
    <w:p w14:paraId="3F8DC537" w14:textId="77777777" w:rsidR="00CA1879" w:rsidRPr="00CA1879" w:rsidRDefault="00CA1879" w:rsidP="00CA1879">
      <w:pPr>
        <w:numPr>
          <w:ilvl w:val="0"/>
          <w:numId w:val="3"/>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On a scale of 1-5, how much does security friction currently impact the team's ability to achieve their KPIs? </w:t>
      </w:r>
      <w:r w:rsidRPr="00CA1879">
        <w:rPr>
          <w:rFonts w:ascii="Arial" w:eastAsia="Times New Roman" w:hAnsi="Arial" w:cs="Arial"/>
          <w:color w:val="000000"/>
          <w:kern w:val="0"/>
          <w:sz w:val="24"/>
          <w:vertAlign w:val="superscript"/>
          <w:lang w:eastAsia="en-GB"/>
          <w14:ligatures w14:val="none"/>
        </w:rPr>
        <w:t>21</w:t>
      </w:r>
    </w:p>
    <w:p w14:paraId="3CD3B75B" w14:textId="77777777" w:rsidR="00CA1879" w:rsidRPr="00CA1879" w:rsidRDefault="00CA1879" w:rsidP="00CA1879">
      <w:pPr>
        <w:numPr>
          <w:ilvl w:val="0"/>
          <w:numId w:val="3"/>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Are there documented "exceptions" to security policies that are regularly granted for this team to maintain productivity? </w:t>
      </w:r>
      <w:r w:rsidRPr="00CA1879">
        <w:rPr>
          <w:rFonts w:ascii="Arial" w:eastAsia="Times New Roman" w:hAnsi="Arial" w:cs="Arial"/>
          <w:color w:val="000000"/>
          <w:kern w:val="0"/>
          <w:sz w:val="24"/>
          <w:vertAlign w:val="superscript"/>
          <w:lang w:eastAsia="en-GB"/>
          <w14:ligatures w14:val="none"/>
        </w:rPr>
        <w:t>22</w:t>
      </w:r>
    </w:p>
    <w:p w14:paraId="212DF8E0"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Category 3: Psychological Stressors and Cultural Health</w:t>
      </w:r>
    </w:p>
    <w:p w14:paraId="7BB1628B" w14:textId="77777777" w:rsidR="00CA1879" w:rsidRPr="00CA1879" w:rsidRDefault="00CA1879" w:rsidP="00CA1879">
      <w:pPr>
        <w:numPr>
          <w:ilvl w:val="0"/>
          <w:numId w:val="4"/>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How would you rate the current "Trust in Leadership" within this unit on a scale of 1-10? </w:t>
      </w:r>
      <w:r w:rsidRPr="00CA1879">
        <w:rPr>
          <w:rFonts w:ascii="Arial" w:eastAsia="Times New Roman" w:hAnsi="Arial" w:cs="Arial"/>
          <w:color w:val="000000"/>
          <w:kern w:val="0"/>
          <w:sz w:val="24"/>
          <w:vertAlign w:val="superscript"/>
          <w:lang w:eastAsia="en-GB"/>
          <w14:ligatures w14:val="none"/>
        </w:rPr>
        <w:t>33</w:t>
      </w:r>
    </w:p>
    <w:p w14:paraId="5F1E5F09" w14:textId="77777777" w:rsidR="00CA1879" w:rsidRPr="00CA1879" w:rsidRDefault="00CA1879" w:rsidP="00CA1879">
      <w:pPr>
        <w:numPr>
          <w:ilvl w:val="0"/>
          <w:numId w:val="4"/>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Is the team currently undergoing significant change, such as restructuring, a freeze on promotions, or a merger? </w:t>
      </w:r>
      <w:r w:rsidRPr="00CA1879">
        <w:rPr>
          <w:rFonts w:ascii="Arial" w:eastAsia="Times New Roman" w:hAnsi="Arial" w:cs="Arial"/>
          <w:color w:val="000000"/>
          <w:kern w:val="0"/>
          <w:sz w:val="24"/>
          <w:vertAlign w:val="superscript"/>
          <w:lang w:eastAsia="en-GB"/>
          <w14:ligatures w14:val="none"/>
        </w:rPr>
        <w:t>16</w:t>
      </w:r>
    </w:p>
    <w:p w14:paraId="2B30D5BB" w14:textId="77777777" w:rsidR="00CA1879" w:rsidRPr="00CA1879" w:rsidRDefault="00CA1879" w:rsidP="00CA1879">
      <w:pPr>
        <w:numPr>
          <w:ilvl w:val="0"/>
          <w:numId w:val="4"/>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Does the "Security Culture Score" for this department indicate that security is seen as a collective responsibility or an external imposition? </w:t>
      </w:r>
      <w:r w:rsidRPr="00CA1879">
        <w:rPr>
          <w:rFonts w:ascii="Arial" w:eastAsia="Times New Roman" w:hAnsi="Arial" w:cs="Arial"/>
          <w:color w:val="000000"/>
          <w:kern w:val="0"/>
          <w:sz w:val="24"/>
          <w:vertAlign w:val="superscript"/>
          <w:lang w:eastAsia="en-GB"/>
          <w14:ligatures w14:val="none"/>
        </w:rPr>
        <w:t>2</w:t>
      </w:r>
    </w:p>
    <w:p w14:paraId="0B842B46"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t>Transforming Intake Data into a Target State Matrix</w:t>
      </w:r>
    </w:p>
    <w:p w14:paraId="687CC2B7"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Once the intake is completed, the risk engine maps the answers to a 5x5 risk assessment matrix.</w:t>
      </w:r>
      <w:r w:rsidRPr="00CA1879">
        <w:rPr>
          <w:rFonts w:ascii="Arial" w:eastAsia="Times New Roman" w:hAnsi="Arial" w:cs="Arial"/>
          <w:color w:val="000000"/>
          <w:kern w:val="0"/>
          <w:sz w:val="24"/>
          <w:vertAlign w:val="superscript"/>
          <w:lang w:eastAsia="en-GB"/>
          <w14:ligatures w14:val="none"/>
        </w:rPr>
        <w:t>5</w:t>
      </w:r>
      <w:r w:rsidRPr="00CA1879">
        <w:rPr>
          <w:rFonts w:ascii="Arial" w:eastAsia="Times New Roman" w:hAnsi="Arial" w:cs="Arial"/>
          <w:color w:val="000000"/>
          <w:kern w:val="0"/>
          <w:sz w:val="24"/>
          <w:lang w:eastAsia="en-GB"/>
          <w14:ligatures w14:val="none"/>
        </w:rPr>
        <w:t> This matrix determines the "Risk Tolerance" for the persona. For high-impact roles (e.g., Privileged Admins), the engine may trigger "Adaptive Risk-Based Authentication," which only adds friction (like step-up MFA) when an anomaly is detected, while maintaining a frictionless experience under normal conditions.</w:t>
      </w:r>
      <w:r w:rsidRPr="00CA1879">
        <w:rPr>
          <w:rFonts w:ascii="Arial" w:eastAsia="Times New Roman" w:hAnsi="Arial" w:cs="Arial"/>
          <w:color w:val="000000"/>
          <w:kern w:val="0"/>
          <w:sz w:val="24"/>
          <w:vertAlign w:val="superscript"/>
          <w:lang w:eastAsia="en-GB"/>
          <w14:ligatures w14:val="none"/>
        </w:rPr>
        <w:t>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4"/>
        <w:gridCol w:w="1512"/>
        <w:gridCol w:w="1603"/>
        <w:gridCol w:w="4081"/>
      </w:tblGrid>
      <w:tr w:rsidR="00CA1879" w:rsidRPr="00CA1879" w14:paraId="32F8CF4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46DFB8"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Persona Profile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B014546"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Risk Likelihood</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B6771"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Impact Severity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C5229"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Recommended "Target State" Control</w:t>
            </w:r>
          </w:p>
        </w:tc>
      </w:tr>
      <w:tr w:rsidR="00CA1879" w:rsidRPr="00CA1879" w14:paraId="07A377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33BAB9"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Strategic Admin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EF0F8"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Moderate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F48EA"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Catastrophic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D055C"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Zero Trust continuous verification; session recording.</w:t>
            </w:r>
          </w:p>
        </w:tc>
      </w:tr>
      <w:tr w:rsidR="00CA1879" w:rsidRPr="00CA1879" w14:paraId="4C6013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3719EF"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High-Stress Developer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EABD57"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Very Likely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E9270"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49F4B8BD"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Automated code validation; restricted shadow IT via "sandbox" options.</w:t>
            </w:r>
          </w:p>
        </w:tc>
      </w:tr>
      <w:tr w:rsidR="00CA1879" w:rsidRPr="00CA1879" w14:paraId="453EEA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E1A0D"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Customer Success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A234B"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Unlikely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489B10"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Moderate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16BBD"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Static RBAC; high focus on social engineering training.</w:t>
            </w:r>
          </w:p>
        </w:tc>
      </w:tr>
      <w:tr w:rsidR="00CA1879" w:rsidRPr="00CA1879" w14:paraId="6ECEDE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BB17F3"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Departing Talent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9927E60"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Almost Certain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6EC16"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BDF35"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Intensive behavioral monitoring; revocation of USB access.</w:t>
            </w:r>
          </w:p>
        </w:tc>
      </w:tr>
    </w:tbl>
    <w:p w14:paraId="113DA3F1" w14:textId="77777777" w:rsidR="00CA1879" w:rsidRPr="00CA1879" w:rsidRDefault="00CA1879" w:rsidP="00CA1879">
      <w:pPr>
        <w:spacing w:after="100" w:afterAutospacing="1"/>
        <w:outlineLvl w:val="1"/>
        <w:rPr>
          <w:rFonts w:ascii="Arial" w:eastAsia="Times New Roman" w:hAnsi="Arial" w:cs="Arial"/>
          <w:b/>
          <w:bCs/>
          <w:color w:val="000000"/>
          <w:kern w:val="0"/>
          <w:sz w:val="36"/>
          <w:szCs w:val="36"/>
          <w:lang w:eastAsia="en-GB"/>
          <w14:ligatures w14:val="none"/>
        </w:rPr>
      </w:pPr>
      <w:r w:rsidRPr="00CA1879">
        <w:rPr>
          <w:rFonts w:ascii="Arial" w:eastAsia="Times New Roman" w:hAnsi="Arial" w:cs="Arial"/>
          <w:b/>
          <w:bCs/>
          <w:color w:val="000000"/>
          <w:kern w:val="0"/>
          <w:sz w:val="36"/>
          <w:szCs w:val="36"/>
          <w:lang w:eastAsia="en-GB"/>
          <w14:ligatures w14:val="none"/>
        </w:rPr>
        <w:t>Technical Implementation and Identity Risk Profiling</w:t>
      </w:r>
    </w:p>
    <w:p w14:paraId="04C715AB"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technical component of the workforce-risk engine is built upon Identity Risk Profiles. These profiles synthesize behavioral, access, and business context to assign a risk score to each identity.</w:t>
      </w:r>
      <w:r w:rsidRPr="00CA1879">
        <w:rPr>
          <w:rFonts w:ascii="Arial" w:eastAsia="Times New Roman" w:hAnsi="Arial" w:cs="Arial"/>
          <w:color w:val="000000"/>
          <w:kern w:val="0"/>
          <w:sz w:val="24"/>
          <w:vertAlign w:val="superscript"/>
          <w:lang w:eastAsia="en-GB"/>
          <w14:ligatures w14:val="none"/>
        </w:rPr>
        <w:t>36</w:t>
      </w:r>
      <w:r w:rsidRPr="00CA1879">
        <w:rPr>
          <w:rFonts w:ascii="Arial" w:eastAsia="Times New Roman" w:hAnsi="Arial" w:cs="Arial"/>
          <w:color w:val="000000"/>
          <w:kern w:val="0"/>
          <w:sz w:val="24"/>
          <w:lang w:eastAsia="en-GB"/>
          <w14:ligatures w14:val="none"/>
        </w:rPr>
        <w:t> Unlike static identity management, these profiles are augmented by real-time threat intelligence and behavioral risk analytics.</w:t>
      </w:r>
      <w:r w:rsidRPr="00CA1879">
        <w:rPr>
          <w:rFonts w:ascii="Arial" w:eastAsia="Times New Roman" w:hAnsi="Arial" w:cs="Arial"/>
          <w:color w:val="000000"/>
          <w:kern w:val="0"/>
          <w:sz w:val="24"/>
          <w:vertAlign w:val="superscript"/>
          <w:lang w:eastAsia="en-GB"/>
          <w14:ligatures w14:val="none"/>
        </w:rPr>
        <w:t>7</w:t>
      </w:r>
    </w:p>
    <w:p w14:paraId="6496EEAD"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lastRenderedPageBreak/>
        <w:t>Zero Trust and Role-Based Access Control (RBAC)</w:t>
      </w:r>
    </w:p>
    <w:p w14:paraId="0D4F4D79"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In the Zero Trust era, role-based access control (RBAC) has evolved from a static administrative tool into a dynamic security control.</w:t>
      </w:r>
      <w:r w:rsidRPr="00CA1879">
        <w:rPr>
          <w:rFonts w:ascii="Arial" w:eastAsia="Times New Roman" w:hAnsi="Arial" w:cs="Arial"/>
          <w:color w:val="000000"/>
          <w:kern w:val="0"/>
          <w:sz w:val="24"/>
          <w:vertAlign w:val="superscript"/>
          <w:lang w:eastAsia="en-GB"/>
          <w14:ligatures w14:val="none"/>
        </w:rPr>
        <w:t>37</w:t>
      </w:r>
      <w:r w:rsidRPr="00CA1879">
        <w:rPr>
          <w:rFonts w:ascii="Arial" w:eastAsia="Times New Roman" w:hAnsi="Arial" w:cs="Arial"/>
          <w:color w:val="000000"/>
          <w:kern w:val="0"/>
          <w:sz w:val="24"/>
          <w:lang w:eastAsia="en-GB"/>
          <w14:ligatures w14:val="none"/>
        </w:rPr>
        <w:t> Modern RBAC operates on the principle of continuous verification, evaluating every access request against the user's current risk profile and the criticality of the asset.</w:t>
      </w:r>
      <w:r w:rsidRPr="00CA1879">
        <w:rPr>
          <w:rFonts w:ascii="Arial" w:eastAsia="Times New Roman" w:hAnsi="Arial" w:cs="Arial"/>
          <w:color w:val="000000"/>
          <w:kern w:val="0"/>
          <w:sz w:val="24"/>
          <w:vertAlign w:val="superscript"/>
          <w:lang w:eastAsia="en-GB"/>
          <w14:ligatures w14:val="none"/>
        </w:rPr>
        <w:t>37</w:t>
      </w:r>
      <w:r w:rsidRPr="00CA1879">
        <w:rPr>
          <w:rFonts w:ascii="Arial" w:eastAsia="Times New Roman" w:hAnsi="Arial" w:cs="Arial"/>
          <w:color w:val="000000"/>
          <w:kern w:val="0"/>
          <w:sz w:val="24"/>
          <w:lang w:eastAsia="en-GB"/>
          <w14:ligatures w14:val="none"/>
        </w:rPr>
        <w:t> By placing the critical asset—not the network—at the center of the model, the risk engine ensures that the most valuable resources receive the strongest protection.</w:t>
      </w:r>
      <w:r w:rsidRPr="00CA1879">
        <w:rPr>
          <w:rFonts w:ascii="Arial" w:eastAsia="Times New Roman" w:hAnsi="Arial" w:cs="Arial"/>
          <w:color w:val="000000"/>
          <w:kern w:val="0"/>
          <w:sz w:val="24"/>
          <w:vertAlign w:val="superscript"/>
          <w:lang w:eastAsia="en-GB"/>
          <w14:ligatures w14:val="none"/>
        </w:rPr>
        <w:t>37</w:t>
      </w:r>
    </w:p>
    <w:p w14:paraId="365BE0A4"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Principle of Least Privilege (POLP) ensures that users only have the rights necessary for their tasks.</w:t>
      </w:r>
      <w:r w:rsidRPr="00CA1879">
        <w:rPr>
          <w:rFonts w:ascii="Arial" w:eastAsia="Times New Roman" w:hAnsi="Arial" w:cs="Arial"/>
          <w:color w:val="000000"/>
          <w:kern w:val="0"/>
          <w:sz w:val="24"/>
          <w:vertAlign w:val="superscript"/>
          <w:lang w:eastAsia="en-GB"/>
          <w14:ligatures w14:val="none"/>
        </w:rPr>
        <w:t>29</w:t>
      </w:r>
      <w:r w:rsidRPr="00CA1879">
        <w:rPr>
          <w:rFonts w:ascii="Arial" w:eastAsia="Times New Roman" w:hAnsi="Arial" w:cs="Arial"/>
          <w:color w:val="000000"/>
          <w:kern w:val="0"/>
          <w:sz w:val="24"/>
          <w:lang w:eastAsia="en-GB"/>
          <w14:ligatures w14:val="none"/>
        </w:rPr>
        <w:t> However, a dynamic engine recognizes that "necessity" can change. During a disaster recovery scenario, a user's privileges may need to be temporarily elevated. The risk engine automates this lifecycle, adjusting entitlements based on the current operational context.</w:t>
      </w:r>
      <w:r w:rsidRPr="00CA1879">
        <w:rPr>
          <w:rFonts w:ascii="Arial" w:eastAsia="Times New Roman" w:hAnsi="Arial" w:cs="Arial"/>
          <w:color w:val="000000"/>
          <w:kern w:val="0"/>
          <w:sz w:val="24"/>
          <w:vertAlign w:val="superscript"/>
          <w:lang w:eastAsia="en-GB"/>
          <w14:ligatures w14:val="none"/>
        </w:rPr>
        <w:t>31</w:t>
      </w:r>
    </w:p>
    <w:p w14:paraId="7DC5CA91"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t>Mathematical Mapping Transforms (D-O-I-B Model)</w:t>
      </w:r>
    </w:p>
    <w:p w14:paraId="27F91876"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To identify intent and prevent incidents, the engine uses a mathematical transform function. This model, developed by the Software Engineering Institute at Carnegie Mellon University, tracks how data moves from simple telemetry to recognized behavior </w:t>
      </w:r>
      <w:r w:rsidRPr="00CA1879">
        <w:rPr>
          <w:rFonts w:ascii="Arial" w:eastAsia="Times New Roman" w:hAnsi="Arial" w:cs="Arial"/>
          <w:color w:val="000000"/>
          <w:kern w:val="0"/>
          <w:sz w:val="24"/>
          <w:vertAlign w:val="superscript"/>
          <w:lang w:eastAsia="en-GB"/>
          <w14:ligatures w14:val="none"/>
        </w:rPr>
        <w:t>26</w:t>
      </w:r>
      <w:r w:rsidRPr="00CA1879">
        <w:rPr>
          <w:rFonts w:ascii="Arial" w:eastAsia="Times New Roman" w:hAnsi="Arial" w:cs="Arial"/>
          <w:color w:val="000000"/>
          <w:kern w:val="0"/>
          <w:sz w:val="24"/>
          <w:lang w:eastAsia="en-GB"/>
          <w14:ligatures w14:val="none"/>
        </w:rPr>
        <w:t>:</w:t>
      </w:r>
    </w:p>
    <w:p w14:paraId="1A2C1D0B" w14:textId="77777777" w:rsidR="00CA1879" w:rsidRPr="00CA1879" w:rsidRDefault="00CA1879" w:rsidP="00CA1879">
      <w:pPr>
        <w:numPr>
          <w:ilvl w:val="0"/>
          <w:numId w:val="5"/>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Data ($D$):</w:t>
      </w:r>
      <w:r w:rsidRPr="00CA1879">
        <w:rPr>
          <w:rFonts w:ascii="Arial" w:eastAsia="Times New Roman" w:hAnsi="Arial" w:cs="Arial"/>
          <w:color w:val="000000"/>
          <w:kern w:val="0"/>
          <w:sz w:val="24"/>
          <w:lang w:eastAsia="en-GB"/>
          <w14:ligatures w14:val="none"/>
        </w:rPr>
        <w:t> Telemetry from event logs (e.g., logon/logoff times, volume of data transferred).</w:t>
      </w:r>
      <w:r w:rsidRPr="00CA1879">
        <w:rPr>
          <w:rFonts w:ascii="Arial" w:eastAsia="Times New Roman" w:hAnsi="Arial" w:cs="Arial"/>
          <w:color w:val="000000"/>
          <w:kern w:val="0"/>
          <w:sz w:val="24"/>
          <w:vertAlign w:val="superscript"/>
          <w:lang w:eastAsia="en-GB"/>
          <w14:ligatures w14:val="none"/>
        </w:rPr>
        <w:t>26</w:t>
      </w:r>
    </w:p>
    <w:p w14:paraId="2962EEFD" w14:textId="77777777" w:rsidR="00CA1879" w:rsidRPr="00CA1879" w:rsidRDefault="00CA1879" w:rsidP="00CA1879">
      <w:pPr>
        <w:numPr>
          <w:ilvl w:val="0"/>
          <w:numId w:val="5"/>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Observations ($O$):</w:t>
      </w:r>
      <w:r w:rsidRPr="00CA1879">
        <w:rPr>
          <w:rFonts w:ascii="Arial" w:eastAsia="Times New Roman" w:hAnsi="Arial" w:cs="Arial"/>
          <w:color w:val="000000"/>
          <w:kern w:val="0"/>
          <w:sz w:val="24"/>
          <w:lang w:eastAsia="en-GB"/>
          <w14:ligatures w14:val="none"/>
        </w:rPr>
        <w:t> Identifiable events within the data (e.g., "User X accessed a database they usually do not visit").</w:t>
      </w:r>
      <w:r w:rsidRPr="00CA1879">
        <w:rPr>
          <w:rFonts w:ascii="Arial" w:eastAsia="Times New Roman" w:hAnsi="Arial" w:cs="Arial"/>
          <w:color w:val="000000"/>
          <w:kern w:val="0"/>
          <w:sz w:val="24"/>
          <w:vertAlign w:val="superscript"/>
          <w:lang w:eastAsia="en-GB"/>
          <w14:ligatures w14:val="none"/>
        </w:rPr>
        <w:t>26</w:t>
      </w:r>
    </w:p>
    <w:p w14:paraId="53771808" w14:textId="77777777" w:rsidR="00CA1879" w:rsidRPr="00CA1879" w:rsidRDefault="00CA1879" w:rsidP="00CA1879">
      <w:pPr>
        <w:numPr>
          <w:ilvl w:val="0"/>
          <w:numId w:val="5"/>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Indicators ($I$):</w:t>
      </w:r>
      <w:r w:rsidRPr="00CA1879">
        <w:rPr>
          <w:rFonts w:ascii="Arial" w:eastAsia="Times New Roman" w:hAnsi="Arial" w:cs="Arial"/>
          <w:color w:val="000000"/>
          <w:kern w:val="0"/>
          <w:sz w:val="24"/>
          <w:lang w:eastAsia="en-GB"/>
          <w14:ligatures w14:val="none"/>
        </w:rPr>
        <w:t> Observations that deviate from the established baseline or signature (e.g., a "Time Dependent Anomaly" where the volume of downloads spikes compared to the last 30 days).</w:t>
      </w:r>
      <w:r w:rsidRPr="00CA1879">
        <w:rPr>
          <w:rFonts w:ascii="Arial" w:eastAsia="Times New Roman" w:hAnsi="Arial" w:cs="Arial"/>
          <w:color w:val="000000"/>
          <w:kern w:val="0"/>
          <w:sz w:val="24"/>
          <w:vertAlign w:val="superscript"/>
          <w:lang w:eastAsia="en-GB"/>
          <w14:ligatures w14:val="none"/>
        </w:rPr>
        <w:t>26</w:t>
      </w:r>
    </w:p>
    <w:p w14:paraId="1AE1C69F" w14:textId="77777777" w:rsidR="00CA1879" w:rsidRPr="00CA1879" w:rsidRDefault="00CA1879" w:rsidP="00CA1879">
      <w:pPr>
        <w:numPr>
          <w:ilvl w:val="0"/>
          <w:numId w:val="5"/>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Behaviors ($B$):</w:t>
      </w:r>
      <w:r w:rsidRPr="00CA1879">
        <w:rPr>
          <w:rFonts w:ascii="Arial" w:eastAsia="Times New Roman" w:hAnsi="Arial" w:cs="Arial"/>
          <w:color w:val="000000"/>
          <w:kern w:val="0"/>
          <w:sz w:val="24"/>
          <w:lang w:eastAsia="en-GB"/>
          <w14:ligatures w14:val="none"/>
        </w:rPr>
        <w:t> A sequence of indicators that suggest intent (e.g., downloading data, renaming files, and then attempting to access a personal webmail account).</w:t>
      </w:r>
      <w:r w:rsidRPr="00CA1879">
        <w:rPr>
          <w:rFonts w:ascii="Arial" w:eastAsia="Times New Roman" w:hAnsi="Arial" w:cs="Arial"/>
          <w:color w:val="000000"/>
          <w:kern w:val="0"/>
          <w:sz w:val="24"/>
          <w:vertAlign w:val="superscript"/>
          <w:lang w:eastAsia="en-GB"/>
          <w14:ligatures w14:val="none"/>
        </w:rPr>
        <w:t>26</w:t>
      </w:r>
    </w:p>
    <w:p w14:paraId="628D81D3"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Each transform introduces a level of uncertainty ($\epsilon$), which represents the risk of false positives. The dynamic engine minimizes $\epsilon$ by incorporating the "Persona Intake" data. If the intake indicates the user is in a "high-stress" persona, the threshold for an "Indicator" may be lowered to provide an earlier warning.</w:t>
      </w:r>
      <w:r w:rsidRPr="00CA1879">
        <w:rPr>
          <w:rFonts w:ascii="Arial" w:eastAsia="Times New Roman" w:hAnsi="Arial" w:cs="Arial"/>
          <w:color w:val="000000"/>
          <w:kern w:val="0"/>
          <w:sz w:val="24"/>
          <w:vertAlign w:val="superscript"/>
          <w:lang w:eastAsia="en-GB"/>
          <w14:ligatures w14:val="none"/>
        </w:rPr>
        <w:t>7</w:t>
      </w:r>
    </w:p>
    <w:p w14:paraId="69BA611A" w14:textId="77777777" w:rsidR="00CA1879" w:rsidRPr="00CA1879" w:rsidRDefault="00CA1879" w:rsidP="00CA1879">
      <w:pPr>
        <w:spacing w:after="100" w:afterAutospacing="1"/>
        <w:outlineLvl w:val="1"/>
        <w:rPr>
          <w:rFonts w:ascii="Arial" w:eastAsia="Times New Roman" w:hAnsi="Arial" w:cs="Arial"/>
          <w:b/>
          <w:bCs/>
          <w:color w:val="000000"/>
          <w:kern w:val="0"/>
          <w:sz w:val="36"/>
          <w:szCs w:val="36"/>
          <w:lang w:eastAsia="en-GB"/>
          <w14:ligatures w14:val="none"/>
        </w:rPr>
      </w:pPr>
      <w:r w:rsidRPr="00CA1879">
        <w:rPr>
          <w:rFonts w:ascii="Arial" w:eastAsia="Times New Roman" w:hAnsi="Arial" w:cs="Arial"/>
          <w:b/>
          <w:bCs/>
          <w:color w:val="000000"/>
          <w:kern w:val="0"/>
          <w:sz w:val="36"/>
          <w:szCs w:val="36"/>
          <w:lang w:eastAsia="en-GB"/>
          <w14:ligatures w14:val="none"/>
        </w:rPr>
        <w:t>Behavioral Analytics and the Insider Threat Matrix</w:t>
      </w:r>
    </w:p>
    <w:p w14:paraId="2E2C2067"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most effective approach to insider threat management in 2025 is the convergence of structured threat matrices with behavioral risk analytics.</w:t>
      </w:r>
      <w:r w:rsidRPr="00CA1879">
        <w:rPr>
          <w:rFonts w:ascii="Arial" w:eastAsia="Times New Roman" w:hAnsi="Arial" w:cs="Arial"/>
          <w:color w:val="000000"/>
          <w:kern w:val="0"/>
          <w:sz w:val="24"/>
          <w:vertAlign w:val="superscript"/>
          <w:lang w:eastAsia="en-GB"/>
          <w14:ligatures w14:val="none"/>
        </w:rPr>
        <w:t>7</w:t>
      </w:r>
      <w:r w:rsidRPr="00CA1879">
        <w:rPr>
          <w:rFonts w:ascii="Arial" w:eastAsia="Times New Roman" w:hAnsi="Arial" w:cs="Arial"/>
          <w:color w:val="000000"/>
          <w:kern w:val="0"/>
          <w:sz w:val="24"/>
          <w:lang w:eastAsia="en-GB"/>
          <w14:ligatures w14:val="none"/>
        </w:rPr>
        <w:t> The ForScie Insider Threat Matrix provides a standardized taxonomy for understanding how risks evolve from initial motivation through to execution and concealment.</w:t>
      </w:r>
      <w:r w:rsidRPr="00CA1879">
        <w:rPr>
          <w:rFonts w:ascii="Arial" w:eastAsia="Times New Roman" w:hAnsi="Arial" w:cs="Arial"/>
          <w:color w:val="000000"/>
          <w:kern w:val="0"/>
          <w:sz w:val="24"/>
          <w:vertAlign w:val="superscript"/>
          <w:lang w:eastAsia="en-GB"/>
          <w14:ligatures w14:val="none"/>
        </w:rPr>
        <w:t>7</w:t>
      </w:r>
    </w:p>
    <w:p w14:paraId="6DE3CFDB"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t>Key Themes in Behavioral Risk Analytics</w:t>
      </w:r>
    </w:p>
    <w:p w14:paraId="57A9E67D" w14:textId="77777777" w:rsidR="00CA1879" w:rsidRPr="00CA1879" w:rsidRDefault="00CA1879" w:rsidP="00CA1879">
      <w:pPr>
        <w:numPr>
          <w:ilvl w:val="0"/>
          <w:numId w:val="6"/>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lastRenderedPageBreak/>
        <w:t>Motive Theme:</w:t>
      </w:r>
      <w:r w:rsidRPr="00CA1879">
        <w:rPr>
          <w:rFonts w:ascii="Arial" w:eastAsia="Times New Roman" w:hAnsi="Arial" w:cs="Arial"/>
          <w:color w:val="000000"/>
          <w:kern w:val="0"/>
          <w:sz w:val="24"/>
          <w:lang w:eastAsia="en-GB"/>
          <w14:ligatures w14:val="none"/>
        </w:rPr>
        <w:t> This is the earliest detectable phase. Analytics focused here look for shifts in communication patterns (using NLP), expressions of grievances, or the consumption of extremist content.</w:t>
      </w:r>
      <w:r w:rsidRPr="00CA1879">
        <w:rPr>
          <w:rFonts w:ascii="Arial" w:eastAsia="Times New Roman" w:hAnsi="Arial" w:cs="Arial"/>
          <w:color w:val="000000"/>
          <w:kern w:val="0"/>
          <w:sz w:val="24"/>
          <w:vertAlign w:val="superscript"/>
          <w:lang w:eastAsia="en-GB"/>
          <w14:ligatures w14:val="none"/>
        </w:rPr>
        <w:t>7</w:t>
      </w:r>
    </w:p>
    <w:p w14:paraId="2BFC32D6" w14:textId="77777777" w:rsidR="00CA1879" w:rsidRPr="00CA1879" w:rsidRDefault="00CA1879" w:rsidP="00CA1879">
      <w:pPr>
        <w:numPr>
          <w:ilvl w:val="0"/>
          <w:numId w:val="6"/>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Means Theme:</w:t>
      </w:r>
      <w:r w:rsidRPr="00CA1879">
        <w:rPr>
          <w:rFonts w:ascii="Arial" w:eastAsia="Times New Roman" w:hAnsi="Arial" w:cs="Arial"/>
          <w:color w:val="000000"/>
          <w:kern w:val="0"/>
          <w:sz w:val="24"/>
          <w:lang w:eastAsia="en-GB"/>
          <w14:ligatures w14:val="none"/>
        </w:rPr>
        <w:t> This documents the technical capabilities an insider develops. Analytics flag privilege escalation, the creation of backdoors, or lateral movement across user accounts.</w:t>
      </w:r>
      <w:r w:rsidRPr="00CA1879">
        <w:rPr>
          <w:rFonts w:ascii="Arial" w:eastAsia="Times New Roman" w:hAnsi="Arial" w:cs="Arial"/>
          <w:color w:val="000000"/>
          <w:kern w:val="0"/>
          <w:sz w:val="24"/>
          <w:vertAlign w:val="superscript"/>
          <w:lang w:eastAsia="en-GB"/>
          <w14:ligatures w14:val="none"/>
        </w:rPr>
        <w:t>7</w:t>
      </w:r>
    </w:p>
    <w:p w14:paraId="05370507" w14:textId="77777777" w:rsidR="00CA1879" w:rsidRPr="00CA1879" w:rsidRDefault="00CA1879" w:rsidP="00CA1879">
      <w:pPr>
        <w:numPr>
          <w:ilvl w:val="0"/>
          <w:numId w:val="6"/>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Execution Theme:</w:t>
      </w:r>
      <w:r w:rsidRPr="00CA1879">
        <w:rPr>
          <w:rFonts w:ascii="Arial" w:eastAsia="Times New Roman" w:hAnsi="Arial" w:cs="Arial"/>
          <w:color w:val="000000"/>
          <w:kern w:val="0"/>
          <w:sz w:val="24"/>
          <w:lang w:eastAsia="en-GB"/>
          <w14:ligatures w14:val="none"/>
        </w:rPr>
        <w:t> This involves the actual misuse of access. Indicators include massive file downloads, "impossible travel" logins, or data transfers to removable media.</w:t>
      </w:r>
      <w:r w:rsidRPr="00CA1879">
        <w:rPr>
          <w:rFonts w:ascii="Arial" w:eastAsia="Times New Roman" w:hAnsi="Arial" w:cs="Arial"/>
          <w:color w:val="000000"/>
          <w:kern w:val="0"/>
          <w:sz w:val="24"/>
          <w:vertAlign w:val="superscript"/>
          <w:lang w:eastAsia="en-GB"/>
          <w14:ligatures w14:val="none"/>
        </w:rPr>
        <w:t>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gridCol w:w="2352"/>
        <w:gridCol w:w="3757"/>
      </w:tblGrid>
      <w:tr w:rsidR="00CA1879" w:rsidRPr="00CA1879" w14:paraId="4841F3C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C88362"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Detection 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51606"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Accuracy (AI-Enhanced)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AD2B2"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Mean Time to Detection (Legacy vs. Matrix)</w:t>
            </w:r>
          </w:p>
        </w:tc>
      </w:tr>
      <w:tr w:rsidR="00CA1879" w:rsidRPr="00CA1879" w14:paraId="337FAD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3299A0"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Traditional Rules-Based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C51AA"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78-85%</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5A5A0"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81 Days</w:t>
            </w:r>
          </w:p>
        </w:tc>
      </w:tr>
      <w:tr w:rsidR="00CA1879" w:rsidRPr="00CA1879" w14:paraId="561F88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3BD15D"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Matrix-Guided UEBA</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BBD98"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88-92%</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53DC6"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18 Days</w:t>
            </w:r>
          </w:p>
        </w:tc>
      </w:tr>
      <w:tr w:rsidR="00CA1879" w:rsidRPr="00CA1879" w14:paraId="1A53AC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BDEF96"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LLM-Based Sentiment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D04A4"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95-98%</w:t>
            </w:r>
          </w:p>
        </w:tc>
        <w:tc>
          <w:tcPr>
            <w:tcW w:w="0" w:type="auto"/>
            <w:tcBorders>
              <w:top w:val="single" w:sz="6" w:space="0" w:color="auto"/>
              <w:left w:val="single" w:sz="6" w:space="0" w:color="auto"/>
              <w:bottom w:val="single" w:sz="6" w:space="0" w:color="auto"/>
              <w:right w:val="single" w:sz="6" w:space="0" w:color="auto"/>
            </w:tcBorders>
            <w:vAlign w:val="center"/>
            <w:hideMark/>
          </w:tcPr>
          <w:p w14:paraId="71C7D56D" w14:textId="77777777" w:rsidR="00CA1879" w:rsidRPr="00CA1879" w:rsidRDefault="00CA1879" w:rsidP="00CA1879">
            <w:pPr>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&lt; 7 Days</w:t>
            </w:r>
          </w:p>
        </w:tc>
      </w:tr>
    </w:tbl>
    <w:p w14:paraId="17035A62"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Organizations implementing these matrix-based programs report a sixty-eight percent reduction in incident costs compared to perimeter-focused approaches.</w:t>
      </w:r>
      <w:r w:rsidRPr="00CA1879">
        <w:rPr>
          <w:rFonts w:ascii="Arial" w:eastAsia="Times New Roman" w:hAnsi="Arial" w:cs="Arial"/>
          <w:color w:val="000000"/>
          <w:kern w:val="0"/>
          <w:sz w:val="24"/>
          <w:vertAlign w:val="superscript"/>
          <w:lang w:eastAsia="en-GB"/>
          <w14:ligatures w14:val="none"/>
        </w:rPr>
        <w:t>40</w:t>
      </w:r>
      <w:r w:rsidRPr="00CA1879">
        <w:rPr>
          <w:rFonts w:ascii="Arial" w:eastAsia="Times New Roman" w:hAnsi="Arial" w:cs="Arial"/>
          <w:color w:val="000000"/>
          <w:kern w:val="0"/>
          <w:sz w:val="24"/>
          <w:lang w:eastAsia="en-GB"/>
          <w14:ligatures w14:val="none"/>
        </w:rPr>
        <w:t> Furthermore, AI-powered alert systems like "OMNI" allow security teams to see data-related alerts grouped together, enabling them to identify trends rather than scrolling through disconnected logs.</w:t>
      </w:r>
      <w:r w:rsidRPr="00CA1879">
        <w:rPr>
          <w:rFonts w:ascii="Arial" w:eastAsia="Times New Roman" w:hAnsi="Arial" w:cs="Arial"/>
          <w:color w:val="000000"/>
          <w:kern w:val="0"/>
          <w:sz w:val="24"/>
          <w:vertAlign w:val="superscript"/>
          <w:lang w:eastAsia="en-GB"/>
          <w14:ligatures w14:val="none"/>
        </w:rPr>
        <w:t>41</w:t>
      </w:r>
    </w:p>
    <w:p w14:paraId="76AF1A3F"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t>Workforce Sentiment Analysis</w:t>
      </w:r>
    </w:p>
    <w:p w14:paraId="368EC904"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Natural Language Processing (NLP) allows the risk engine to analyze internal communications (e.g., Slack, Microsoft Teams) to provide real-time insights into employee well-being.</w:t>
      </w:r>
      <w:r w:rsidRPr="00CA1879">
        <w:rPr>
          <w:rFonts w:ascii="Arial" w:eastAsia="Times New Roman" w:hAnsi="Arial" w:cs="Arial"/>
          <w:color w:val="000000"/>
          <w:kern w:val="0"/>
          <w:sz w:val="24"/>
          <w:vertAlign w:val="superscript"/>
          <w:lang w:eastAsia="en-GB"/>
          <w14:ligatures w14:val="none"/>
        </w:rPr>
        <w:t>42</w:t>
      </w:r>
      <w:r w:rsidRPr="00CA1879">
        <w:rPr>
          <w:rFonts w:ascii="Arial" w:eastAsia="Times New Roman" w:hAnsi="Arial" w:cs="Arial"/>
          <w:color w:val="000000"/>
          <w:kern w:val="0"/>
          <w:sz w:val="24"/>
          <w:lang w:eastAsia="en-GB"/>
          <w14:ligatures w14:val="none"/>
        </w:rPr>
        <w:t> This "sentiment analysis" can identify early signs of hostility or toxicity within a team.</w:t>
      </w:r>
      <w:r w:rsidRPr="00CA1879">
        <w:rPr>
          <w:rFonts w:ascii="Arial" w:eastAsia="Times New Roman" w:hAnsi="Arial" w:cs="Arial"/>
          <w:color w:val="000000"/>
          <w:kern w:val="0"/>
          <w:sz w:val="24"/>
          <w:vertAlign w:val="superscript"/>
          <w:lang w:eastAsia="en-GB"/>
          <w14:ligatures w14:val="none"/>
        </w:rPr>
        <w:t>41</w:t>
      </w:r>
      <w:r w:rsidRPr="00CA1879">
        <w:rPr>
          <w:rFonts w:ascii="Arial" w:eastAsia="Times New Roman" w:hAnsi="Arial" w:cs="Arial"/>
          <w:color w:val="000000"/>
          <w:kern w:val="0"/>
          <w:sz w:val="24"/>
          <w:lang w:eastAsia="en-GB"/>
          <w14:ligatures w14:val="none"/>
        </w:rPr>
        <w:t> While privacy-first monitoring is essential—anonymizing data and using "triggered" recordings only when a threshold is crossed—the benefits include the early identification of disengagement or burnout, which are primary precursors to "Ego" or "Revenge" driven threats.</w:t>
      </w:r>
      <w:r w:rsidRPr="00CA1879">
        <w:rPr>
          <w:rFonts w:ascii="Arial" w:eastAsia="Times New Roman" w:hAnsi="Arial" w:cs="Arial"/>
          <w:color w:val="000000"/>
          <w:kern w:val="0"/>
          <w:sz w:val="24"/>
          <w:vertAlign w:val="superscript"/>
          <w:lang w:eastAsia="en-GB"/>
          <w14:ligatures w14:val="none"/>
        </w:rPr>
        <w:t>15</w:t>
      </w:r>
    </w:p>
    <w:p w14:paraId="1EC2681C" w14:textId="77777777" w:rsidR="00CA1879" w:rsidRPr="00CA1879" w:rsidRDefault="00CA1879" w:rsidP="00CA1879">
      <w:pPr>
        <w:spacing w:after="100" w:afterAutospacing="1"/>
        <w:outlineLvl w:val="1"/>
        <w:rPr>
          <w:rFonts w:ascii="Arial" w:eastAsia="Times New Roman" w:hAnsi="Arial" w:cs="Arial"/>
          <w:b/>
          <w:bCs/>
          <w:color w:val="000000"/>
          <w:kern w:val="0"/>
          <w:sz w:val="36"/>
          <w:szCs w:val="36"/>
          <w:lang w:eastAsia="en-GB"/>
          <w14:ligatures w14:val="none"/>
        </w:rPr>
      </w:pPr>
      <w:r w:rsidRPr="00CA1879">
        <w:rPr>
          <w:rFonts w:ascii="Arial" w:eastAsia="Times New Roman" w:hAnsi="Arial" w:cs="Arial"/>
          <w:b/>
          <w:bCs/>
          <w:color w:val="000000"/>
          <w:kern w:val="0"/>
          <w:sz w:val="36"/>
          <w:szCs w:val="36"/>
          <w:lang w:eastAsia="en-GB"/>
          <w14:ligatures w14:val="none"/>
        </w:rPr>
        <w:t>Strategic Governance and Executive Reporting</w:t>
      </w:r>
    </w:p>
    <w:p w14:paraId="2320C2DB"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For the dynamic workforce-risk engine to gain C-level support, it must translate technical and psychological data into business impact. C-suite executives and boards expect reports that focus on risk and revenue protection rather than activity logs.</w:t>
      </w:r>
      <w:r w:rsidRPr="00CA1879">
        <w:rPr>
          <w:rFonts w:ascii="Arial" w:eastAsia="Times New Roman" w:hAnsi="Arial" w:cs="Arial"/>
          <w:color w:val="000000"/>
          <w:kern w:val="0"/>
          <w:sz w:val="24"/>
          <w:vertAlign w:val="superscript"/>
          <w:lang w:eastAsia="en-GB"/>
          <w14:ligatures w14:val="none"/>
        </w:rPr>
        <w:t>27</w:t>
      </w:r>
    </w:p>
    <w:p w14:paraId="3AE00661"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t>Narratives for the Board and C-Level</w:t>
      </w:r>
    </w:p>
    <w:p w14:paraId="3F618145"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Reporting should "dollarize" exposure. Instead of reporting "we blocked 100 privilege escalation attempts," the risk engine should report: "Our workforce-risk engine identified a high-risk persona in the financial department; proactive intervention mitigated a potential $2M fraud risk".</w:t>
      </w:r>
      <w:r w:rsidRPr="00CA1879">
        <w:rPr>
          <w:rFonts w:ascii="Arial" w:eastAsia="Times New Roman" w:hAnsi="Arial" w:cs="Arial"/>
          <w:color w:val="000000"/>
          <w:kern w:val="0"/>
          <w:sz w:val="24"/>
          <w:vertAlign w:val="superscript"/>
          <w:lang w:eastAsia="en-GB"/>
          <w14:ligatures w14:val="none"/>
        </w:rPr>
        <w:t>27</w:t>
      </w:r>
    </w:p>
    <w:p w14:paraId="1AA8F93A" w14:textId="77777777" w:rsidR="00CA1879" w:rsidRPr="00CA1879" w:rsidRDefault="00CA1879" w:rsidP="00CA1879">
      <w:pPr>
        <w:numPr>
          <w:ilvl w:val="0"/>
          <w:numId w:val="7"/>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lastRenderedPageBreak/>
        <w:t>The Risk Heat Map:</w:t>
      </w:r>
      <w:r w:rsidRPr="00CA1879">
        <w:rPr>
          <w:rFonts w:ascii="Arial" w:eastAsia="Times New Roman" w:hAnsi="Arial" w:cs="Arial"/>
          <w:color w:val="000000"/>
          <w:kern w:val="0"/>
          <w:sz w:val="24"/>
          <w:lang w:eastAsia="en-GB"/>
          <w14:ligatures w14:val="none"/>
        </w:rPr>
        <w:t> This visualizes the top enterprise risks, plotted by likelihood versus business impact. It allows the board to see where attention and capital allocation are needed.</w:t>
      </w:r>
      <w:r w:rsidRPr="00CA1879">
        <w:rPr>
          <w:rFonts w:ascii="Arial" w:eastAsia="Times New Roman" w:hAnsi="Arial" w:cs="Arial"/>
          <w:color w:val="000000"/>
          <w:kern w:val="0"/>
          <w:sz w:val="24"/>
          <w:vertAlign w:val="superscript"/>
          <w:lang w:eastAsia="en-GB"/>
          <w14:ligatures w14:val="none"/>
        </w:rPr>
        <w:t>27</w:t>
      </w:r>
    </w:p>
    <w:p w14:paraId="5F6DF2A5" w14:textId="77777777" w:rsidR="00CA1879" w:rsidRPr="00CA1879" w:rsidRDefault="00CA1879" w:rsidP="00CA1879">
      <w:pPr>
        <w:numPr>
          <w:ilvl w:val="0"/>
          <w:numId w:val="7"/>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Security Maturity Level vs. Industry Benchmarks:</w:t>
      </w:r>
      <w:r w:rsidRPr="00CA1879">
        <w:rPr>
          <w:rFonts w:ascii="Arial" w:eastAsia="Times New Roman" w:hAnsi="Arial" w:cs="Arial"/>
          <w:color w:val="000000"/>
          <w:kern w:val="0"/>
          <w:sz w:val="24"/>
          <w:lang w:eastAsia="en-GB"/>
          <w14:ligatures w14:val="none"/>
        </w:rPr>
        <w:t> This gives the board a simple barometer of "How secure are we?" and shows progression from Level 1 (Static) to Level 5 (Dynamic).</w:t>
      </w:r>
      <w:r w:rsidRPr="00CA1879">
        <w:rPr>
          <w:rFonts w:ascii="Arial" w:eastAsia="Times New Roman" w:hAnsi="Arial" w:cs="Arial"/>
          <w:color w:val="000000"/>
          <w:kern w:val="0"/>
          <w:sz w:val="24"/>
          <w:vertAlign w:val="superscript"/>
          <w:lang w:eastAsia="en-GB"/>
          <w14:ligatures w14:val="none"/>
        </w:rPr>
        <w:t>27</w:t>
      </w:r>
    </w:p>
    <w:p w14:paraId="18029636" w14:textId="77777777" w:rsidR="00CA1879" w:rsidRPr="00CA1879" w:rsidRDefault="00CA1879" w:rsidP="00CA1879">
      <w:pPr>
        <w:numPr>
          <w:ilvl w:val="0"/>
          <w:numId w:val="7"/>
        </w:num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b/>
          <w:bCs/>
          <w:color w:val="000000"/>
          <w:kern w:val="0"/>
          <w:sz w:val="24"/>
          <w:lang w:eastAsia="en-GB"/>
          <w14:ligatures w14:val="none"/>
        </w:rPr>
        <w:t>The "Dollarized" Incident Overview:</w:t>
      </w:r>
      <w:r w:rsidRPr="00CA1879">
        <w:rPr>
          <w:rFonts w:ascii="Arial" w:eastAsia="Times New Roman" w:hAnsi="Arial" w:cs="Arial"/>
          <w:color w:val="000000"/>
          <w:kern w:val="0"/>
          <w:sz w:val="24"/>
          <w:lang w:eastAsia="en-GB"/>
          <w14:ligatures w14:val="none"/>
        </w:rPr>
        <w:t> Presents potential loss scenarios (e.g., Expected Annual Loss) from human-centric risks, helping the board understand the ROI of the risk engine.</w:t>
      </w:r>
      <w:r w:rsidRPr="00CA1879">
        <w:rPr>
          <w:rFonts w:ascii="Arial" w:eastAsia="Times New Roman" w:hAnsi="Arial" w:cs="Arial"/>
          <w:color w:val="000000"/>
          <w:kern w:val="0"/>
          <w:sz w:val="24"/>
          <w:vertAlign w:val="superscript"/>
          <w:lang w:eastAsia="en-GB"/>
          <w14:ligatures w14:val="none"/>
        </w:rPr>
        <w:t>27</w:t>
      </w:r>
    </w:p>
    <w:p w14:paraId="3649492B" w14:textId="77777777" w:rsidR="00CA1879" w:rsidRPr="00CA1879" w:rsidRDefault="00CA1879" w:rsidP="00CA1879">
      <w:pPr>
        <w:spacing w:after="100" w:afterAutospacing="1"/>
        <w:outlineLvl w:val="2"/>
        <w:rPr>
          <w:rFonts w:ascii="Arial" w:eastAsia="Times New Roman" w:hAnsi="Arial" w:cs="Arial"/>
          <w:b/>
          <w:bCs/>
          <w:color w:val="000000"/>
          <w:kern w:val="0"/>
          <w:sz w:val="27"/>
          <w:szCs w:val="27"/>
          <w:lang w:eastAsia="en-GB"/>
          <w14:ligatures w14:val="none"/>
        </w:rPr>
      </w:pPr>
      <w:r w:rsidRPr="00CA1879">
        <w:rPr>
          <w:rFonts w:ascii="Arial" w:eastAsia="Times New Roman" w:hAnsi="Arial" w:cs="Arial"/>
          <w:b/>
          <w:bCs/>
          <w:color w:val="000000"/>
          <w:kern w:val="0"/>
          <w:sz w:val="27"/>
          <w:szCs w:val="27"/>
          <w:lang w:eastAsia="en-GB"/>
          <w14:ligatures w14:val="none"/>
        </w:rPr>
        <w:t>The Role of HR and Internal Audit</w:t>
      </w:r>
    </w:p>
    <w:p w14:paraId="3488CF43"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HR risk management is critical for identifying problematic situations before they "snowball" into breaches.</w:t>
      </w:r>
      <w:r w:rsidRPr="00CA1879">
        <w:rPr>
          <w:rFonts w:ascii="Arial" w:eastAsia="Times New Roman" w:hAnsi="Arial" w:cs="Arial"/>
          <w:color w:val="000000"/>
          <w:kern w:val="0"/>
          <w:sz w:val="24"/>
          <w:vertAlign w:val="superscript"/>
          <w:lang w:eastAsia="en-GB"/>
          <w14:ligatures w14:val="none"/>
        </w:rPr>
        <w:t>45</w:t>
      </w:r>
      <w:r w:rsidRPr="00CA1879">
        <w:rPr>
          <w:rFonts w:ascii="Arial" w:eastAsia="Times New Roman" w:hAnsi="Arial" w:cs="Arial"/>
          <w:color w:val="000000"/>
          <w:kern w:val="0"/>
          <w:sz w:val="24"/>
          <w:lang w:eastAsia="en-GB"/>
          <w14:ligatures w14:val="none"/>
        </w:rPr>
        <w:t> HR plays a vital role in setting expectations around workplace culture and managing "Workforce Risks," such as compensation fairness and psychological safety.</w:t>
      </w:r>
      <w:r w:rsidRPr="00CA1879">
        <w:rPr>
          <w:rFonts w:ascii="Arial" w:eastAsia="Times New Roman" w:hAnsi="Arial" w:cs="Arial"/>
          <w:color w:val="000000"/>
          <w:kern w:val="0"/>
          <w:sz w:val="24"/>
          <w:vertAlign w:val="superscript"/>
          <w:lang w:eastAsia="en-GB"/>
          <w14:ligatures w14:val="none"/>
        </w:rPr>
        <w:t>45</w:t>
      </w:r>
      <w:r w:rsidRPr="00CA1879">
        <w:rPr>
          <w:rFonts w:ascii="Arial" w:eastAsia="Times New Roman" w:hAnsi="Arial" w:cs="Arial"/>
          <w:color w:val="000000"/>
          <w:kern w:val="0"/>
          <w:sz w:val="24"/>
          <w:lang w:eastAsia="en-GB"/>
          <w14:ligatures w14:val="none"/>
        </w:rPr>
        <w:t> Internal Audit provides the necessary oversight to ensure that access reviews are not just "rubber-stamped" but are accurate reflections of current role requirements.</w:t>
      </w:r>
      <w:r w:rsidRPr="00CA1879">
        <w:rPr>
          <w:rFonts w:ascii="Arial" w:eastAsia="Times New Roman" w:hAnsi="Arial" w:cs="Arial"/>
          <w:color w:val="000000"/>
          <w:kern w:val="0"/>
          <w:sz w:val="24"/>
          <w:vertAlign w:val="superscript"/>
          <w:lang w:eastAsia="en-GB"/>
          <w14:ligatures w14:val="none"/>
        </w:rPr>
        <w:t>32</w:t>
      </w:r>
    </w:p>
    <w:p w14:paraId="7F84129B"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integration of these functions into a unified governance model—the "Hub"—ensures that buy-in is maintained at the Senior Official level.</w:t>
      </w:r>
      <w:r w:rsidRPr="00CA1879">
        <w:rPr>
          <w:rFonts w:ascii="Arial" w:eastAsia="Times New Roman" w:hAnsi="Arial" w:cs="Arial"/>
          <w:color w:val="000000"/>
          <w:kern w:val="0"/>
          <w:sz w:val="24"/>
          <w:vertAlign w:val="superscript"/>
          <w:lang w:eastAsia="en-GB"/>
          <w14:ligatures w14:val="none"/>
        </w:rPr>
        <w:t>46</w:t>
      </w:r>
      <w:r w:rsidRPr="00CA1879">
        <w:rPr>
          <w:rFonts w:ascii="Arial" w:eastAsia="Times New Roman" w:hAnsi="Arial" w:cs="Arial"/>
          <w:color w:val="000000"/>
          <w:kern w:val="0"/>
          <w:sz w:val="24"/>
          <w:lang w:eastAsia="en-GB"/>
          <w14:ligatures w14:val="none"/>
        </w:rPr>
        <w:t> This centralized capability gathers information from counterintelligence, security, HR, and cybersecurity to create a comprehensive picture of the organization's human-risk landscape.</w:t>
      </w:r>
      <w:r w:rsidRPr="00CA1879">
        <w:rPr>
          <w:rFonts w:ascii="Arial" w:eastAsia="Times New Roman" w:hAnsi="Arial" w:cs="Arial"/>
          <w:color w:val="000000"/>
          <w:kern w:val="0"/>
          <w:sz w:val="24"/>
          <w:vertAlign w:val="superscript"/>
          <w:lang w:eastAsia="en-GB"/>
          <w14:ligatures w14:val="none"/>
        </w:rPr>
        <w:t>46</w:t>
      </w:r>
    </w:p>
    <w:p w14:paraId="08CAB946" w14:textId="77777777" w:rsidR="00CA1879" w:rsidRPr="00CA1879" w:rsidRDefault="00CA1879" w:rsidP="00CA1879">
      <w:pPr>
        <w:spacing w:after="100" w:afterAutospacing="1"/>
        <w:outlineLvl w:val="1"/>
        <w:rPr>
          <w:rFonts w:ascii="Arial" w:eastAsia="Times New Roman" w:hAnsi="Arial" w:cs="Arial"/>
          <w:b/>
          <w:bCs/>
          <w:color w:val="000000"/>
          <w:kern w:val="0"/>
          <w:sz w:val="36"/>
          <w:szCs w:val="36"/>
          <w:lang w:eastAsia="en-GB"/>
          <w14:ligatures w14:val="none"/>
        </w:rPr>
      </w:pPr>
      <w:r w:rsidRPr="00CA1879">
        <w:rPr>
          <w:rFonts w:ascii="Arial" w:eastAsia="Times New Roman" w:hAnsi="Arial" w:cs="Arial"/>
          <w:b/>
          <w:bCs/>
          <w:color w:val="000000"/>
          <w:kern w:val="0"/>
          <w:sz w:val="36"/>
          <w:szCs w:val="36"/>
          <w:lang w:eastAsia="en-GB"/>
          <w14:ligatures w14:val="none"/>
        </w:rPr>
        <w:t>Conclusions: The Future of Dynamic Insider Risk Management</w:t>
      </w:r>
    </w:p>
    <w:p w14:paraId="64327ABC"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The transition from a static organizational assessment to a dynamic workforce-risk engine represents the maturation of the IRMMF. By integrating the human aspect—psychological traits, organizational culture, and security friction—with advanced technical controls like Zero Trust and behavioral analytics, organizations can build a defense that is both robust and humane. The "Persona Intake" framework serves as the bridge between these disciplines, allowing managers and HR to provide the context that technical systems lack.</w:t>
      </w:r>
    </w:p>
    <w:p w14:paraId="7F9B62FF" w14:textId="77777777" w:rsidR="00CA1879" w:rsidRPr="00CA1879" w:rsidRDefault="00CA1879" w:rsidP="00CA1879">
      <w:pPr>
        <w:spacing w:after="100" w:afterAutospacing="1"/>
        <w:rPr>
          <w:rFonts w:ascii="Arial" w:eastAsia="Times New Roman" w:hAnsi="Arial" w:cs="Arial"/>
          <w:color w:val="000000"/>
          <w:kern w:val="0"/>
          <w:sz w:val="24"/>
          <w:lang w:eastAsia="en-GB"/>
          <w14:ligatures w14:val="none"/>
        </w:rPr>
      </w:pPr>
      <w:r w:rsidRPr="00CA1879">
        <w:rPr>
          <w:rFonts w:ascii="Arial" w:eastAsia="Times New Roman" w:hAnsi="Arial" w:cs="Arial"/>
          <w:color w:val="000000"/>
          <w:kern w:val="0"/>
          <w:sz w:val="24"/>
          <w:lang w:eastAsia="en-GB"/>
          <w14:ligatures w14:val="none"/>
        </w:rPr>
        <w:t>In an era where the workforce is distributed and the perimeter has dissolved, insider risk management is no longer a technical challenge; it is a trust challenge. A dynamic risk engine acknowledges this truth by continuously validating trust through a multi-dimensional lens. The result is a proactive, resilient organization that not only protects its data and infrastructure but also protects its people from the stressors and pressures that lead to vulnerability. By implementing these human-centric and technical strategies, organizations can achieve a sustainable security culture that is an enabler—rather than a hindrance—to strategic business success.</w:t>
      </w:r>
    </w:p>
    <w:p w14:paraId="54CE9E61" w14:textId="77777777" w:rsidR="00FE3582" w:rsidRDefault="00FE3582"/>
    <w:sectPr w:rsidR="00FE35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panose1 w:val="00000000000000000000"/>
    <w:charset w:val="4D"/>
    <w:family w:val="auto"/>
    <w:pitch w:val="variable"/>
    <w:sig w:usb0="A00002FF" w:usb1="4000247B" w:usb2="00000000" w:usb3="00000000" w:csb0="00000197"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6BCD"/>
    <w:multiLevelType w:val="multilevel"/>
    <w:tmpl w:val="E518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F11F1"/>
    <w:multiLevelType w:val="multilevel"/>
    <w:tmpl w:val="1E48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6521A2"/>
    <w:multiLevelType w:val="multilevel"/>
    <w:tmpl w:val="DBA4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E33CC"/>
    <w:multiLevelType w:val="multilevel"/>
    <w:tmpl w:val="B08E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84B75"/>
    <w:multiLevelType w:val="multilevel"/>
    <w:tmpl w:val="2534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20BAB"/>
    <w:multiLevelType w:val="multilevel"/>
    <w:tmpl w:val="B71C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827829"/>
    <w:multiLevelType w:val="multilevel"/>
    <w:tmpl w:val="3302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485719">
    <w:abstractNumId w:val="5"/>
  </w:num>
  <w:num w:numId="2" w16cid:durableId="1149439580">
    <w:abstractNumId w:val="4"/>
  </w:num>
  <w:num w:numId="3" w16cid:durableId="1554392259">
    <w:abstractNumId w:val="2"/>
  </w:num>
  <w:num w:numId="4" w16cid:durableId="1071464540">
    <w:abstractNumId w:val="6"/>
  </w:num>
  <w:num w:numId="5" w16cid:durableId="1003627676">
    <w:abstractNumId w:val="1"/>
  </w:num>
  <w:num w:numId="6" w16cid:durableId="1953323290">
    <w:abstractNumId w:val="3"/>
  </w:num>
  <w:num w:numId="7" w16cid:durableId="95579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879"/>
    <w:rsid w:val="001E4A74"/>
    <w:rsid w:val="00530004"/>
    <w:rsid w:val="00725AAD"/>
    <w:rsid w:val="00977A88"/>
    <w:rsid w:val="00B21679"/>
    <w:rsid w:val="00CA1879"/>
    <w:rsid w:val="00FE358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7B7B00E5"/>
  <w15:chartTrackingRefBased/>
  <w15:docId w15:val="{70DFA0D5-1FD0-9340-87E7-000C5B258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Theme="minorHAnsi" w:hAnsi="Montserrat" w:cs="Times New Roman (Body CS)"/>
        <w:kern w:val="2"/>
        <w:sz w:val="22"/>
        <w:szCs w:val="24"/>
        <w:lang w:val="en-B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1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87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8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18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187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187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187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187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1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87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87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187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187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187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187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187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18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8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87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18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1879"/>
    <w:rPr>
      <w:i/>
      <w:iCs/>
      <w:color w:val="404040" w:themeColor="text1" w:themeTint="BF"/>
    </w:rPr>
  </w:style>
  <w:style w:type="paragraph" w:styleId="ListParagraph">
    <w:name w:val="List Paragraph"/>
    <w:basedOn w:val="Normal"/>
    <w:uiPriority w:val="34"/>
    <w:qFormat/>
    <w:rsid w:val="00CA1879"/>
    <w:pPr>
      <w:ind w:left="720"/>
      <w:contextualSpacing/>
    </w:pPr>
  </w:style>
  <w:style w:type="character" w:styleId="IntenseEmphasis">
    <w:name w:val="Intense Emphasis"/>
    <w:basedOn w:val="DefaultParagraphFont"/>
    <w:uiPriority w:val="21"/>
    <w:qFormat/>
    <w:rsid w:val="00CA1879"/>
    <w:rPr>
      <w:i/>
      <w:iCs/>
      <w:color w:val="0F4761" w:themeColor="accent1" w:themeShade="BF"/>
    </w:rPr>
  </w:style>
  <w:style w:type="paragraph" w:styleId="IntenseQuote">
    <w:name w:val="Intense Quote"/>
    <w:basedOn w:val="Normal"/>
    <w:next w:val="Normal"/>
    <w:link w:val="IntenseQuoteChar"/>
    <w:uiPriority w:val="30"/>
    <w:qFormat/>
    <w:rsid w:val="00CA1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879"/>
    <w:rPr>
      <w:i/>
      <w:iCs/>
      <w:color w:val="0F4761" w:themeColor="accent1" w:themeShade="BF"/>
    </w:rPr>
  </w:style>
  <w:style w:type="character" w:styleId="IntenseReference">
    <w:name w:val="Intense Reference"/>
    <w:basedOn w:val="DefaultParagraphFont"/>
    <w:uiPriority w:val="32"/>
    <w:qFormat/>
    <w:rsid w:val="00CA1879"/>
    <w:rPr>
      <w:b/>
      <w:bCs/>
      <w:smallCaps/>
      <w:color w:val="0F4761" w:themeColor="accent1" w:themeShade="BF"/>
      <w:spacing w:val="5"/>
    </w:rPr>
  </w:style>
  <w:style w:type="paragraph" w:styleId="NormalWeb">
    <w:name w:val="Normal (Web)"/>
    <w:basedOn w:val="Normal"/>
    <w:uiPriority w:val="99"/>
    <w:semiHidden/>
    <w:unhideWhenUsed/>
    <w:rsid w:val="00CA1879"/>
    <w:pPr>
      <w:spacing w:before="100" w:beforeAutospacing="1" w:after="100" w:afterAutospacing="1"/>
    </w:pPr>
    <w:rPr>
      <w:rFonts w:ascii="Times New Roman" w:eastAsia="Times New Roman" w:hAnsi="Times New Roman" w:cs="Times New Roman"/>
      <w:kern w:val="0"/>
      <w:sz w:val="24"/>
      <w:lang w:eastAsia="en-GB"/>
      <w14:ligatures w14:val="none"/>
    </w:rPr>
  </w:style>
  <w:style w:type="character" w:customStyle="1" w:styleId="apple-converted-space">
    <w:name w:val="apple-converted-space"/>
    <w:basedOn w:val="DefaultParagraphFont"/>
    <w:rsid w:val="00CA1879"/>
  </w:style>
  <w:style w:type="character" w:styleId="Strong">
    <w:name w:val="Strong"/>
    <w:basedOn w:val="DefaultParagraphFont"/>
    <w:uiPriority w:val="22"/>
    <w:qFormat/>
    <w:rsid w:val="00CA1879"/>
    <w:rPr>
      <w:b/>
      <w:bCs/>
    </w:rPr>
  </w:style>
  <w:style w:type="character" w:customStyle="1" w:styleId="math-inline">
    <w:name w:val="math-inline"/>
    <w:basedOn w:val="DefaultParagraphFont"/>
    <w:rsid w:val="00CA1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3080</Words>
  <Characters>17556</Characters>
  <Application>Microsoft Office Word</Application>
  <DocSecurity>0</DocSecurity>
  <Lines>146</Lines>
  <Paragraphs>41</Paragraphs>
  <ScaleCrop>false</ScaleCrop>
  <Company/>
  <LinksUpToDate>false</LinksUpToDate>
  <CharactersWithSpaces>20595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Mareen</dc:creator>
  <cp:keywords/>
  <dc:description/>
  <cp:lastModifiedBy>Jacob Mareen</cp:lastModifiedBy>
  <cp:revision>1</cp:revision>
  <dcterms:created xsi:type="dcterms:W3CDTF">2026-01-11T20:51:00Z</dcterms:created>
  <dcterms:modified xsi:type="dcterms:W3CDTF">2026-01-11T20:52:00Z</dcterms:modified>
</cp:coreProperties>
</file>