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before="0"/>
        <w:jc w:val="center"/>
      </w:pPr>
      <w:r>
        <w:rPr>
          <w:rFonts w:ascii="Arial" w:cs="Arial" w:eastAsia="Arial" w:hAnsi="Arial"/>
          <w:b/>
          <w:bCs/>
          <w:color w:val="1A3C5E"/>
          <w:sz w:val="80"/>
          <w:szCs w:val="80"/>
        </w:rPr>
        <w:t xml:space="preserve">MOLYX</w:t>
      </w:r>
    </w:p>
    <w:p>
      <w:pPr>
        <w:spacing w:after="200" w:before="80"/>
        <w:jc w:val="center"/>
      </w:pPr>
      <w:r>
        <w:rPr>
          <w:rFonts w:ascii="Arial" w:cs="Arial" w:eastAsia="Arial" w:hAnsi="Arial"/>
          <w:color w:val="666666"/>
          <w:sz w:val="28"/>
          <w:szCs w:val="28"/>
        </w:rPr>
        <w:t xml:space="preserve">AI Automation Agency — Business Plan &amp; Go-To-Market Strategy</w:t>
      </w:r>
    </w:p>
    <w:p>
      <w:pPr>
        <w:pBdr>
          <w:bottom w:val="single" w:color="2D9CDB" w:sz="4" w:space="1"/>
        </w:pBdr>
        <w:spacing w:after="120" w:before="120"/>
      </w:pPr>
      <w:r>
        <w:t xml:space="preserve"/>
      </w:r>
    </w:p>
    <w:p>
      <w:pPr>
        <w:spacing w:after="80" w:before="160"/>
        <w:jc w:val="center"/>
      </w:pPr>
      <w:r>
        <w:rPr>
          <w:rFonts w:ascii="Arial" w:cs="Arial" w:eastAsia="Arial" w:hAnsi="Arial"/>
          <w:color w:val="666666"/>
          <w:sz w:val="22"/>
          <w:szCs w:val="22"/>
        </w:rPr>
        <w:t xml:space="preserve">Prepared by Jacob Molyneux  |  April 2026</w:t>
      </w:r>
    </w:p>
    <w:p>
      <w:pPr>
        <w:spacing w:after="400" w:before="40"/>
        <w:jc w:val="center"/>
      </w:pPr>
      <w:r>
        <w:rPr>
          <w:rFonts w:ascii="Arial" w:cs="Arial" w:eastAsia="Arial" w:hAnsi="Arial"/>
          <w:color w:val="666666"/>
          <w:sz w:val="22"/>
          <w:szCs w:val="22"/>
        </w:rPr>
        <w:t xml:space="preserve">Target: £5,000+/month within 12 months  |  5–10 hrs/week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BF4FB" w:val="clear"/>
            <w:tcMar>
              <w:top w:type="dxa" w:w="160"/>
              <w:left w:type="dxa" w:w="200"/>
              <w:bottom w:type="dxa" w:w="160"/>
              <w:right w:type="dxa" w:w="200"/>
            </w:tcMar>
          </w:tcPr>
          <w:p>
            <w:pPr>
              <w:spacing w:after="80" w:before="80"/>
            </w:pPr>
            <w:r>
              <w:rPr>
                <w:rFonts w:ascii="Arial" w:cs="Arial" w:eastAsia="Arial" w:hAnsi="Arial"/>
                <w:b/>
                <w:bCs/>
                <w:color w:val="1A3C5E"/>
                <w:sz w:val="24"/>
                <w:szCs w:val="24"/>
              </w:rPr>
              <w:t xml:space="preserve">Executive Summary</w:t>
            </w:r>
          </w:p>
          <w:p>
            <w:pPr>
              <w:spacing w:after="40" w:before="40"/>
            </w:pPr>
            <w:r>
              <w:rPr>
                <w:rFonts w:ascii="Arial" w:cs="Arial" w:eastAsia="Arial" w:hAnsi="Arial"/>
                <w:color w:val="333333"/>
                <w:sz w:val="22"/>
                <w:szCs w:val="22"/>
              </w:rPr>
              <w:t xml:space="preserve">Molyx is a solo AI automation agency based in London that builds AI agents and workflow automations for small UK businesses using n8n. The founder brings hands-on experience building production-grade AI agents at a fintech company, giving Molyx a genuine technical edge over generalist no-code resellers.</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The UK SMB automation opportunity is large and underserved: 47% of small businesses plan AI/automation investment in 2026, yet only 11% have systematic automation in place. Molyx targets the gap between awareness and implementation, building the automations business owners know they need but lack the expertise to execute.</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After a six-industry analysis, the primary target is letting agencies — 26,000+ UK firms with severe admin pain, existing tech budgets, and strong referral networks, all without the heavy regulatory complexity of financial services. E-commerce businesses and trades companies are strong secondary targets. With a retainer-led pricing model, the path to £5k/month is achievable within 12 months at current capacity.</w:t>
            </w:r>
          </w:p>
        </w:tc>
      </w:tr>
    </w:tbl>
    <w:p>
      <w:r>
        <w:br w:type="page"/>
      </w:r>
    </w:p>
    <w:p>
      <w:pPr>
        <w:pStyle w:val="Heading1"/>
        <w:spacing w:after="120" w:before="360"/>
      </w:pPr>
      <w:r>
        <w:rPr>
          <w:rFonts w:ascii="Arial" w:cs="Arial" w:eastAsia="Arial" w:hAnsi="Arial"/>
          <w:b/>
          <w:bCs/>
          <w:color w:val="1A3C5E"/>
          <w:sz w:val="36"/>
          <w:szCs w:val="36"/>
        </w:rPr>
        <w:t xml:space="preserve">1. Who Are Your Best Clients?</w:t>
      </w:r>
    </w:p>
    <w:p>
      <w:pPr>
        <w:spacing w:after="100" w:before="60"/>
      </w:pPr>
      <w:r>
        <w:rPr>
          <w:rFonts w:ascii="Arial" w:cs="Arial" w:eastAsia="Arial" w:hAnsi="Arial"/>
          <w:color w:val="333333"/>
          <w:sz w:val="22"/>
          <w:szCs w:val="22"/>
        </w:rPr>
        <w:t xml:space="preserve">The most important decision you can make early is who to focus on. Chasing every small business wastes your limited time. Six industries were researched and scored across five criteria: budget availability, pain severity, tech readiness, sales cycle speed, and referral potential. Here is what the analysis found.</w:t>
      </w:r>
    </w:p>
    <w:p>
      <w:pPr>
        <w:spacing w:after="0" w:before="80"/>
      </w:pPr>
      <w:r>
        <w:t xml:space="preserve"/>
      </w:r>
    </w:p>
    <w:p>
      <w:pPr>
        <w:pStyle w:val="Heading2"/>
        <w:spacing w:after="80" w:before="280"/>
      </w:pPr>
      <w:r>
        <w:rPr>
          <w:rFonts w:ascii="Arial" w:cs="Arial" w:eastAsia="Arial" w:hAnsi="Arial"/>
          <w:b/>
          <w:bCs/>
          <w:color w:val="1A3C5E"/>
          <w:sz w:val="28"/>
          <w:szCs w:val="28"/>
        </w:rPr>
        <w:t xml:space="preserve">Industry Comparison Scorecard</w:t>
      </w:r>
    </w:p>
    <w:p>
      <w:pPr>
        <w:spacing w:after="100" w:before="60"/>
      </w:pPr>
      <w:r>
        <w:rPr>
          <w:rFonts w:ascii="Arial" w:cs="Arial" w:eastAsia="Arial" w:hAnsi="Arial"/>
          <w:color w:val="333333"/>
          <w:sz w:val="22"/>
          <w:szCs w:val="22"/>
        </w:rPr>
        <w:t xml:space="preserve">Each industry scored out of 5 per criterion. Use this to understand where to focus your time.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100"/>
        <w:gridCol w:w="1100"/>
        <w:gridCol w:w="1100"/>
        <w:gridCol w:w="1326"/>
      </w:tblGrid>
      <w:tr>
        <w:trPr>
          <w:tblHeader/>
        </w:trPr>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Industry</w:t>
            </w:r>
          </w:p>
        </w:tc>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Budget</w:t>
            </w:r>
          </w:p>
        </w:tc>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Pain</w:t>
            </w:r>
          </w:p>
        </w:tc>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Ready</w:t>
            </w:r>
          </w:p>
        </w:tc>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Sales Speed</w:t>
            </w:r>
          </w:p>
        </w:tc>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Referrals</w:t>
            </w:r>
          </w:p>
        </w:tc>
        <w:tc>
          <w:tcPr>
            <w:tcW w:type="dxa" w:w="1300"/>
            <w:tcBorders>
              <w:top w:val="single" w:color="DDDDDD" w:sz="1"/>
              <w:left w:val="single" w:color="DDDDDD" w:sz="1"/>
              <w:bottom w:val="single" w:color="DDDDDD" w:sz="1"/>
              <w:right w:val="single" w:color="DDDDDD"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Overall</w:t>
            </w:r>
          </w:p>
        </w:tc>
      </w:tr>
      <w:tr>
        <w:tc>
          <w:tcPr>
            <w:tcW w:type="dxa" w:w="2100"/>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r>
              <w:rPr>
                <w:rFonts w:ascii="Arial" w:cs="Arial" w:eastAsia="Arial" w:hAnsi="Arial"/>
                <w:b/>
                <w:bCs/>
                <w:color w:val="333333"/>
                <w:sz w:val="19"/>
                <w:szCs w:val="19"/>
              </w:rPr>
              <w:t xml:space="preserve">Letting Agencies</w:t>
            </w:r>
          </w:p>
        </w:tc>
        <w:tc>
          <w:tcPr>
            <w:tcW w:type="dxa" w:w="1100"/>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pPr>
              <w:jc w:val="center"/>
            </w:pPr>
            <w:r>
              <w:rPr>
                <w:rFonts w:ascii="Arial" w:cs="Arial" w:eastAsia="Arial" w:hAnsi="Arial"/>
                <w:color w:val="333333"/>
                <w:sz w:val="19"/>
                <w:szCs w:val="19"/>
              </w:rPr>
              <w:t xml:space="preserve">3/5</w:t>
            </w:r>
          </w:p>
        </w:tc>
        <w:tc>
          <w:tcPr>
            <w:tcW w:type="dxa" w:w="1100"/>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326"/>
            <w:tcBorders>
              <w:top w:val="single" w:color="DDDDDD" w:sz="1"/>
              <w:left w:val="single" w:color="DDDDDD" w:sz="1"/>
              <w:bottom w:val="single" w:color="DDDDDD" w:sz="1"/>
              <w:right w:val="single" w:color="DDDDDD" w:sz="1"/>
            </w:tcBorders>
            <w:shd w:fill="E8F5E9" w:val="clear"/>
            <w:tcMar>
              <w:top w:type="dxa" w:w="70"/>
              <w:left w:type="dxa" w:w="100"/>
              <w:bottom w:type="dxa" w:w="70"/>
              <w:right w:type="dxa" w:w="100"/>
            </w:tcMar>
          </w:tcPr>
          <w:p>
            <w:pPr>
              <w:jc w:val="center"/>
            </w:pPr>
            <w:r>
              <w:rPr>
                <w:rFonts w:ascii="Arial" w:cs="Arial" w:eastAsia="Arial" w:hAnsi="Arial"/>
                <w:b/>
                <w:bCs/>
                <w:color w:val="2E7D32"/>
                <w:sz w:val="19"/>
                <w:szCs w:val="19"/>
              </w:rPr>
              <w:t xml:space="preserve">4.0 ★</w:t>
            </w:r>
          </w:p>
        </w:tc>
      </w:tr>
      <w:tr>
        <w:tc>
          <w:tcPr>
            <w:tcW w:type="dxa" w:w="2100"/>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r>
              <w:rPr>
                <w:rFonts w:ascii="Arial" w:cs="Arial" w:eastAsia="Arial" w:hAnsi="Arial"/>
                <w:b w:val="false"/>
                <w:bCs w:val="false"/>
                <w:color w:val="333333"/>
                <w:sz w:val="19"/>
                <w:szCs w:val="19"/>
              </w:rPr>
              <w:t xml:space="preserve">Accounting Firms ⚠</w:t>
            </w:r>
          </w:p>
        </w:tc>
        <w:tc>
          <w:tcPr>
            <w:tcW w:type="dxa" w:w="1100"/>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326"/>
            <w:tcBorders>
              <w:top w:val="single" w:color="DDDDDD" w:sz="1"/>
              <w:left w:val="single" w:color="DDDDDD" w:sz="1"/>
              <w:bottom w:val="single" w:color="DDDDDD" w:sz="1"/>
              <w:right w:val="single" w:color="DDDDDD" w:sz="1"/>
            </w:tcBorders>
            <w:shd w:fill="FFFDE7" w:val="clear"/>
            <w:tcMar>
              <w:top w:type="dxa" w:w="70"/>
              <w:left w:type="dxa" w:w="100"/>
              <w:bottom w:type="dxa" w:w="70"/>
              <w:right w:type="dxa" w:w="100"/>
            </w:tcMar>
          </w:tcPr>
          <w:p>
            <w:pPr>
              <w:jc w:val="center"/>
            </w:pPr>
            <w:r>
              <w:rPr>
                <w:rFonts w:ascii="Arial" w:cs="Arial" w:eastAsia="Arial" w:hAnsi="Arial"/>
                <w:b/>
                <w:bCs/>
                <w:color w:val="F57F17"/>
                <w:sz w:val="19"/>
                <w:szCs w:val="19"/>
              </w:rPr>
              <w:t xml:space="preserve">4.2 ⚠</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E-Commerce</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3/5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3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b/>
                <w:bCs/>
                <w:color w:val="1A3C5E"/>
                <w:sz w:val="19"/>
                <w:szCs w:val="19"/>
              </w:rPr>
              <w:t xml:space="preserve">3.8</w:t>
            </w:r>
          </w:p>
        </w:tc>
      </w:tr>
      <w:tr>
        <w:tc>
          <w:tcPr>
            <w:tcW w:type="dxa" w:w="2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Trades Companies</w:t>
            </w:r>
          </w:p>
        </w:tc>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pPr>
              <w:jc w:val="center"/>
            </w:pPr>
            <w:r>
              <w:rPr>
                <w:rFonts w:ascii="Arial" w:cs="Arial" w:eastAsia="Arial" w:hAnsi="Arial"/>
                <w:color w:val="333333"/>
                <w:sz w:val="19"/>
                <w:szCs w:val="19"/>
              </w:rPr>
              <w:t xml:space="preserve">3/5</w:t>
            </w:r>
          </w:p>
        </w:tc>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pPr>
              <w:jc w:val="center"/>
            </w:pPr>
            <w:r>
              <w:rPr>
                <w:rFonts w:ascii="Arial" w:cs="Arial" w:eastAsia="Arial" w:hAnsi="Arial"/>
                <w:color w:val="333333"/>
                <w:sz w:val="19"/>
                <w:szCs w:val="19"/>
              </w:rPr>
              <w:t xml:space="preserve">3/5</w:t>
            </w:r>
          </w:p>
        </w:tc>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326"/>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pPr>
              <w:jc w:val="center"/>
            </w:pPr>
            <w:r>
              <w:rPr>
                <w:rFonts w:ascii="Arial" w:cs="Arial" w:eastAsia="Arial" w:hAnsi="Arial"/>
                <w:b/>
                <w:bCs/>
                <w:color w:val="1A3C5E"/>
                <w:sz w:val="19"/>
                <w:szCs w:val="19"/>
              </w:rPr>
              <w:t xml:space="preserve">3.5</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Marketing Agencies</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3/5</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color w:val="333333"/>
                <w:sz w:val="19"/>
                <w:szCs w:val="19"/>
              </w:rPr>
              <w:t xml:space="preserve">4/5</w:t>
            </w:r>
          </w:p>
        </w:tc>
        <w:tc>
          <w:tcPr>
            <w:tcW w:type="dxa" w:w="13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jc w:val="center"/>
            </w:pPr>
            <w:r>
              <w:rPr>
                <w:rFonts w:ascii="Arial" w:cs="Arial" w:eastAsia="Arial" w:hAnsi="Arial"/>
                <w:b/>
                <w:bCs/>
                <w:color w:val="1A3C5E"/>
                <w:sz w:val="19"/>
                <w:szCs w:val="19"/>
              </w:rPr>
              <w:t xml:space="preserve">3.5</w:t>
            </w:r>
          </w:p>
        </w:tc>
      </w:tr>
      <w:tr>
        <w:tc>
          <w:tcPr>
            <w:tcW w:type="dxa" w:w="2100"/>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r>
              <w:rPr>
                <w:rFonts w:ascii="Arial" w:cs="Arial" w:eastAsia="Arial" w:hAnsi="Arial"/>
                <w:b w:val="false"/>
                <w:bCs w:val="false"/>
                <w:color w:val="333333"/>
                <w:sz w:val="19"/>
                <w:szCs w:val="19"/>
              </w:rPr>
              <w:t xml:space="preserve">Charities</w:t>
            </w:r>
          </w:p>
        </w:tc>
        <w:tc>
          <w:tcPr>
            <w:tcW w:type="dxa" w:w="1100"/>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pPr>
              <w:jc w:val="center"/>
            </w:pPr>
            <w:r>
              <w:rPr>
                <w:rFonts w:ascii="Arial" w:cs="Arial" w:eastAsia="Arial" w:hAnsi="Arial"/>
                <w:color w:val="333333"/>
                <w:sz w:val="19"/>
                <w:szCs w:val="19"/>
              </w:rPr>
              <w:t xml:space="preserve">1/5</w:t>
            </w:r>
          </w:p>
        </w:tc>
        <w:tc>
          <w:tcPr>
            <w:tcW w:type="dxa" w:w="1100"/>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pPr>
              <w:jc w:val="center"/>
            </w:pPr>
            <w:r>
              <w:rPr>
                <w:rFonts w:ascii="Arial" w:cs="Arial" w:eastAsia="Arial" w:hAnsi="Arial"/>
                <w:color w:val="333333"/>
                <w:sz w:val="19"/>
                <w:szCs w:val="19"/>
              </w:rPr>
              <w:t xml:space="preserve">5/5</w:t>
            </w:r>
          </w:p>
        </w:tc>
        <w:tc>
          <w:tcPr>
            <w:tcW w:type="dxa" w:w="1100"/>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pPr>
              <w:jc w:val="center"/>
            </w:pPr>
            <w:r>
              <w:rPr>
                <w:rFonts w:ascii="Arial" w:cs="Arial" w:eastAsia="Arial" w:hAnsi="Arial"/>
                <w:color w:val="333333"/>
                <w:sz w:val="19"/>
                <w:szCs w:val="19"/>
              </w:rPr>
              <w:t xml:space="preserve">3/5</w:t>
            </w:r>
          </w:p>
        </w:tc>
        <w:tc>
          <w:tcPr>
            <w:tcW w:type="dxa" w:w="1100"/>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pPr>
              <w:jc w:val="center"/>
            </w:pPr>
            <w:r>
              <w:rPr>
                <w:rFonts w:ascii="Arial" w:cs="Arial" w:eastAsia="Arial" w:hAnsi="Arial"/>
                <w:color w:val="333333"/>
                <w:sz w:val="19"/>
                <w:szCs w:val="19"/>
              </w:rPr>
              <w:t xml:space="preserve">1/5</w:t>
            </w:r>
          </w:p>
        </w:tc>
        <w:tc>
          <w:tcPr>
            <w:tcW w:type="dxa" w:w="1100"/>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pPr>
              <w:jc w:val="center"/>
            </w:pPr>
            <w:r>
              <w:rPr>
                <w:rFonts w:ascii="Arial" w:cs="Arial" w:eastAsia="Arial" w:hAnsi="Arial"/>
                <w:color w:val="333333"/>
                <w:sz w:val="19"/>
                <w:szCs w:val="19"/>
              </w:rPr>
              <w:t xml:space="preserve">2/5</w:t>
            </w:r>
          </w:p>
        </w:tc>
        <w:tc>
          <w:tcPr>
            <w:tcW w:type="dxa" w:w="1326"/>
            <w:tcBorders>
              <w:top w:val="single" w:color="DDDDDD" w:sz="1"/>
              <w:left w:val="single" w:color="DDDDDD" w:sz="1"/>
              <w:bottom w:val="single" w:color="DDDDDD" w:sz="1"/>
              <w:right w:val="single" w:color="DDDDDD" w:sz="1"/>
            </w:tcBorders>
            <w:shd w:fill="FFF3F3" w:val="clear"/>
            <w:tcMar>
              <w:top w:type="dxa" w:w="70"/>
              <w:left w:type="dxa" w:w="100"/>
              <w:bottom w:type="dxa" w:w="70"/>
              <w:right w:type="dxa" w:w="100"/>
            </w:tcMar>
          </w:tcPr>
          <w:p>
            <w:pPr>
              <w:jc w:val="center"/>
            </w:pPr>
            <w:r>
              <w:rPr>
                <w:rFonts w:ascii="Arial" w:cs="Arial" w:eastAsia="Arial" w:hAnsi="Arial"/>
                <w:b/>
                <w:bCs/>
                <w:color w:val="C62828"/>
                <w:sz w:val="19"/>
                <w:szCs w:val="19"/>
              </w:rPr>
              <w:t xml:space="preserve">2.5 ✕</w:t>
            </w:r>
          </w:p>
        </w:tc>
      </w:tr>
    </w:tbl>
    <w:p>
      <w:pPr>
        <w:spacing w:after="0" w:before="160"/>
      </w:pPr>
      <w:r>
        <w:t xml:space="preserve"/>
      </w:r>
    </w:p>
    <w:p>
      <w:pPr>
        <w:pStyle w:val="Heading2"/>
        <w:spacing w:after="80" w:before="280"/>
      </w:pPr>
      <w:r>
        <w:rPr>
          <w:rFonts w:ascii="Arial" w:cs="Arial" w:eastAsia="Arial" w:hAnsi="Arial"/>
          <w:b/>
          <w:bCs/>
          <w:color w:val="1A3C5E"/>
          <w:sz w:val="28"/>
          <w:szCs w:val="28"/>
        </w:rPr>
        <w:t xml:space="preserve">Primary Target: Letting Agencies ★</w:t>
      </w:r>
    </w:p>
    <w:p>
      <w:pPr>
        <w:spacing w:after="100" w:before="60"/>
      </w:pPr>
      <w:r>
        <w:rPr>
          <w:rFonts w:ascii="Arial" w:cs="Arial" w:eastAsia="Arial" w:hAnsi="Arial"/>
          <w:color w:val="333333"/>
          <w:sz w:val="22"/>
          <w:szCs w:val="22"/>
        </w:rPr>
        <w:t xml:space="preserve">26,000+ agencies in the UK, all dealing with the same cascade of manual admin: every maintenance request triggers a chain from tenant to contractor to invoice to finance records, repeated across dozens of properties. Budgets exist — agencies already pay £10–30/property/month for software — and they are tech-ready. Crucially, this is a process-heavy business without the regulatory complexity of financial services. You are automating operational workflows, not anything touching professional liability or compliance advice.</w:t>
      </w:r>
    </w:p>
    <w:p>
      <w:pPr>
        <w:spacing w:after="100" w:before="60"/>
      </w:pPr>
      <w:r>
        <w:rPr>
          <w:rFonts w:ascii="Arial" w:cs="Arial" w:eastAsia="Arial" w:hAnsi="Arial"/>
          <w:color w:val="333333"/>
          <w:sz w:val="22"/>
          <w:szCs w:val="22"/>
        </w:rPr>
        <w:t xml:space="preserve">Sales cycles run 3–6 months, which is the main challenge, but conversion rates are high once trust is established. The Propertymark referral network is an active community, meaning one strong case study in the sector can generate a pipeline of introductions.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33"/>
        <w:gridCol w:w="4433"/>
      </w:tblGrid>
      <w:tr>
        <w:tc>
          <w:tcPr>
            <w:tcW w:type="dxa" w:w="4433"/>
            <w:tcBorders>
              <w:top w:val="single" w:color="DDDDDD" w:sz="1"/>
              <w:left w:val="single" w:color="DDDDDD" w:sz="1"/>
              <w:bottom w:val="single" w:color="DDDDDD" w:sz="1"/>
              <w:right w:val="single" w:color="DDDDDD" w:sz="1"/>
            </w:tcBorders>
            <w:shd w:fill="EBF4FB" w:val="clear"/>
            <w:tcMar>
              <w:top w:type="dxa" w:w="120"/>
              <w:left w:type="dxa" w:w="160"/>
              <w:bottom w:type="dxa" w:w="120"/>
              <w:right w:type="dxa" w:w="160"/>
            </w:tcMar>
          </w:tcPr>
          <w:p>
            <w:pPr>
              <w:spacing w:after="80" w:before="60"/>
            </w:pPr>
            <w:r>
              <w:rPr>
                <w:rFonts w:ascii="Arial" w:cs="Arial" w:eastAsia="Arial" w:hAnsi="Arial"/>
                <w:b/>
                <w:bCs/>
                <w:color w:val="1A3C5E"/>
                <w:sz w:val="22"/>
                <w:szCs w:val="22"/>
              </w:rPr>
              <w:t xml:space="preserve">Why they buy</w:t>
            </w:r>
          </w:p>
          <w:p>
            <w:pPr>
              <w:spacing w:after="30" w:before="30"/>
            </w:pPr>
            <w:r>
              <w:rPr>
                <w:rFonts w:ascii="Arial" w:cs="Arial" w:eastAsia="Arial" w:hAnsi="Arial"/>
                <w:color w:val="333333"/>
                <w:sz w:val="20"/>
                <w:szCs w:val="20"/>
              </w:rPr>
              <w:t xml:space="preserve">26,000+ agencies = large, consistent market</w:t>
            </w:r>
          </w:p>
          <w:p>
            <w:pPr>
              <w:spacing w:after="30" w:before="30"/>
            </w:pPr>
            <w:r>
              <w:rPr>
                <w:rFonts w:ascii="Arial" w:cs="Arial" w:eastAsia="Arial" w:hAnsi="Arial"/>
                <w:color w:val="333333"/>
                <w:sz w:val="20"/>
                <w:szCs w:val="20"/>
              </w:rPr>
              <w:t xml:space="preserve">Maintenance chains create acute admin pain</w:t>
            </w:r>
          </w:p>
          <w:p>
            <w:pPr>
              <w:spacing w:after="30" w:before="30"/>
            </w:pPr>
            <w:r>
              <w:rPr>
                <w:rFonts w:ascii="Arial" w:cs="Arial" w:eastAsia="Arial" w:hAnsi="Arial"/>
                <w:color w:val="333333"/>
                <w:sz w:val="20"/>
                <w:szCs w:val="20"/>
              </w:rPr>
              <w:t xml:space="preserve">Tech budgets already exist (£10–30/property/mo)</w:t>
            </w:r>
          </w:p>
          <w:p>
            <w:pPr>
              <w:spacing w:after="30" w:before="30"/>
            </w:pPr>
            <w:r>
              <w:rPr>
                <w:rFonts w:ascii="Arial" w:cs="Arial" w:eastAsia="Arial" w:hAnsi="Arial"/>
                <w:color w:val="333333"/>
                <w:sz w:val="20"/>
                <w:szCs w:val="20"/>
              </w:rPr>
              <w:t xml:space="preserve">Process-heavy but not heavily regulated</w:t>
            </w:r>
          </w:p>
          <w:p>
            <w:pPr>
              <w:spacing w:after="30" w:before="30"/>
            </w:pPr>
            <w:r>
              <w:rPr>
                <w:rFonts w:ascii="Arial" w:cs="Arial" w:eastAsia="Arial" w:hAnsi="Arial"/>
                <w:color w:val="333333"/>
                <w:sz w:val="20"/>
                <w:szCs w:val="20"/>
              </w:rPr>
              <w:t xml:space="preserve">Propertymark referral networks are active</w:t>
            </w:r>
          </w:p>
        </w:tc>
        <w:tc>
          <w:tcPr>
            <w:tcW w:type="dxa" w:w="4433"/>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80" w:before="60"/>
            </w:pPr>
            <w:r>
              <w:rPr>
                <w:rFonts w:ascii="Arial" w:cs="Arial" w:eastAsia="Arial" w:hAnsi="Arial"/>
                <w:b/>
                <w:bCs/>
                <w:color w:val="1A3C5E"/>
                <w:sz w:val="22"/>
                <w:szCs w:val="22"/>
              </w:rPr>
              <w:t xml:space="preserve">Key automations they need</w:t>
            </w:r>
          </w:p>
          <w:p>
            <w:pPr>
              <w:spacing w:after="30" w:before="30"/>
            </w:pPr>
            <w:r>
              <w:rPr>
                <w:rFonts w:ascii="Arial" w:cs="Arial" w:eastAsia="Arial" w:hAnsi="Arial"/>
                <w:color w:val="333333"/>
                <w:sz w:val="20"/>
                <w:szCs w:val="20"/>
              </w:rPr>
              <w:t xml:space="preserve">Maintenance request → contractor → invoice chain</w:t>
            </w:r>
          </w:p>
          <w:p>
            <w:pPr>
              <w:spacing w:after="30" w:before="30"/>
            </w:pPr>
            <w:r>
              <w:rPr>
                <w:rFonts w:ascii="Arial" w:cs="Arial" w:eastAsia="Arial" w:hAnsi="Arial"/>
                <w:color w:val="333333"/>
                <w:sz w:val="20"/>
                <w:szCs w:val="20"/>
              </w:rPr>
              <w:t xml:space="preserve">Rent collection reminders &amp; escalation</w:t>
            </w:r>
          </w:p>
          <w:p>
            <w:pPr>
              <w:spacing w:after="30" w:before="30"/>
            </w:pPr>
            <w:r>
              <w:rPr>
                <w:rFonts w:ascii="Arial" w:cs="Arial" w:eastAsia="Arial" w:hAnsi="Arial"/>
                <w:color w:val="333333"/>
                <w:sz w:val="20"/>
                <w:szCs w:val="20"/>
              </w:rPr>
              <w:t xml:space="preserve">Tenant onboarding &amp; check-in workflows</w:t>
            </w:r>
          </w:p>
          <w:p>
            <w:pPr>
              <w:spacing w:after="30" w:before="30"/>
            </w:pPr>
            <w:r>
              <w:rPr>
                <w:rFonts w:ascii="Arial" w:cs="Arial" w:eastAsia="Arial" w:hAnsi="Arial"/>
                <w:color w:val="333333"/>
                <w:sz w:val="20"/>
                <w:szCs w:val="20"/>
              </w:rPr>
              <w:t xml:space="preserve">Compliance deadline tracking &amp; alerts</w:t>
            </w:r>
          </w:p>
          <w:p>
            <w:pPr>
              <w:spacing w:after="30" w:before="30"/>
            </w:pPr>
            <w:r>
              <w:rPr>
                <w:rFonts w:ascii="Arial" w:cs="Arial" w:eastAsia="Arial" w:hAnsi="Arial"/>
                <w:color w:val="333333"/>
                <w:sz w:val="20"/>
                <w:szCs w:val="20"/>
              </w:rPr>
              <w:t xml:space="preserve">Landlord reporting (income/expenses)</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Secondary Targets (Once You Have Case Studies)</w:t>
      </w:r>
    </w:p>
    <w:p>
      <w:pPr>
        <w:spacing w:after="100" w:before="60"/>
      </w:pPr>
      <w:r>
        <w:rPr>
          <w:rFonts w:ascii="Arial" w:cs="Arial" w:eastAsia="Arial" w:hAnsi="Arial"/>
          <w:color w:val="333333"/>
          <w:sz w:val="22"/>
          <w:szCs w:val="22"/>
        </w:rPr>
        <w:t xml:space="preserve">These industries are worth pursuing once you have proof of results to show:</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E-commerce businesses — high pain, fast sales cycles (1–3 months), huge market. Main challenge is competition from Shopify’s native automation tools — position as multi-platform orchestration across Shopify, Amazon, and eBay.</w:t>
      </w:r>
    </w:p>
    <w:p>
      <w:pPr>
        <w:pStyle w:val="ListParagraph"/>
        <w:numPr>
          <w:ilvl w:val="0"/>
          <w:numId w:val="2"/>
        </w:numPr>
        <w:spacing w:after="40" w:before="40"/>
      </w:pPr>
      <w:r>
        <w:rPr>
          <w:rFonts w:ascii="Arial" w:cs="Arial" w:eastAsia="Arial" w:hAnsi="Arial"/>
          <w:color w:val="333333"/>
          <w:sz w:val="22"/>
          <w:szCs w:val="22"/>
        </w:rPr>
        <w:t xml:space="preserve">Trades companies — acute admin pain and fast decisions, but budget hesitancy is real. Requires simple, jargon-free positioning focused on time-to-earning (e.g. one extra job per week pays for this).</w:t>
      </w:r>
    </w:p>
    <w:p>
      <w:pPr>
        <w:pStyle w:val="ListParagraph"/>
        <w:numPr>
          <w:ilvl w:val="0"/>
          <w:numId w:val="2"/>
        </w:numPr>
        <w:spacing w:after="40" w:before="40"/>
      </w:pPr>
      <w:r>
        <w:rPr>
          <w:rFonts w:ascii="Arial" w:cs="Arial" w:eastAsia="Arial" w:hAnsi="Arial"/>
          <w:color w:val="333333"/>
          <w:sz w:val="22"/>
          <w:szCs w:val="22"/>
        </w:rPr>
        <w:t xml:space="preserve">Marketing agencies — tech-savvy and understand value, but a crowded market with sophisticated buyers who comparison-shop. Better once you have strong case studies to stand out.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pPr>
              <w:spacing w:after="60" w:before="60"/>
            </w:pPr>
            <w:r>
              <w:rPr>
                <w:rFonts w:ascii="Arial" w:cs="Arial" w:eastAsia="Arial" w:hAnsi="Arial"/>
                <w:b/>
                <w:bCs/>
                <w:color w:val="1A3C5E"/>
                <w:sz w:val="22"/>
                <w:szCs w:val="22"/>
              </w:rPr>
              <w:t xml:space="preserve">Industries to Avoid at This Stage</w:t>
            </w:r>
          </w:p>
          <w:p>
            <w:pPr>
              <w:spacing w:after="30" w:before="30"/>
            </w:pPr>
            <w:r>
              <w:rPr>
                <w:rFonts w:ascii="Arial" w:cs="Arial" w:eastAsia="Arial" w:hAnsi="Arial"/>
                <w:color w:val="666666"/>
                <w:sz w:val="20"/>
                <w:szCs w:val="20"/>
              </w:rPr>
              <w:t xml:space="preserve">Accounting firms — scores well on paper (4.2/5) but operates in a heavily regulated environment. Even internal workflow automation can raise questions around professional liability, HMRC compliance, and FCA adjacency. Not worth the complexity as a solo founder without specialist knowledge in that domain.</w:t>
            </w:r>
          </w:p>
          <w:p>
            <w:pPr>
              <w:spacing w:after="30" w:before="30"/>
            </w:pPr>
            <w:r>
              <w:rPr>
                <w:rFonts w:ascii="Arial" w:cs="Arial" w:eastAsia="Arial" w:hAnsi="Arial"/>
                <w:color w:val="666666"/>
                <w:sz w:val="20"/>
                <w:szCs w:val="20"/>
              </w:rPr>
              <w:t xml:space="preserve"/>
            </w:r>
          </w:p>
          <w:p>
            <w:pPr>
              <w:spacing w:after="30" w:before="30"/>
            </w:pPr>
            <w:r>
              <w:rPr>
                <w:rFonts w:ascii="Arial" w:cs="Arial" w:eastAsia="Arial" w:hAnsi="Arial"/>
                <w:color w:val="666666"/>
                <w:sz w:val="20"/>
                <w:szCs w:val="20"/>
              </w:rPr>
              <w:t xml:space="preserve">Charities — 22% have zero IT budget, sales cycles run 6–12 months (trustee board approvals, grant alignment), and deal sizes are small. This is a full-time fundraising operation, not a sales process.</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Ideal Client Profile</w:t>
      </w:r>
    </w:p>
    <w:p>
      <w:pPr>
        <w:spacing w:after="100" w:before="60"/>
      </w:pPr>
      <w:r>
        <w:rPr>
          <w:rFonts w:ascii="Arial" w:cs="Arial" w:eastAsia="Arial" w:hAnsi="Arial"/>
          <w:color w:val="333333"/>
          <w:sz w:val="22"/>
          <w:szCs w:val="22"/>
        </w:rPr>
        <w:t xml:space="preserve">Use this checklist to qualify any prospect quickly. The more boxes ticked, the better the fit:</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pPr>
              <w:spacing w:after="60" w:before="60"/>
            </w:pPr>
            <w:r>
              <w:rPr>
                <w:rFonts w:ascii="Arial" w:cs="Arial" w:eastAsia="Arial" w:hAnsi="Arial"/>
                <w:b/>
                <w:bCs/>
                <w:color w:val="1A3C5E"/>
                <w:sz w:val="22"/>
                <w:szCs w:val="22"/>
              </w:rPr>
              <w:t xml:space="preserve">Ideal Client Checklist</w:t>
            </w:r>
          </w:p>
          <w:p>
            <w:pPr>
              <w:spacing w:after="30" w:before="30"/>
            </w:pPr>
            <w:r>
              <w:rPr>
                <w:rFonts w:ascii="Arial" w:cs="Arial" w:eastAsia="Arial" w:hAnsi="Arial"/>
                <w:color w:val="666666"/>
                <w:sz w:val="20"/>
                <w:szCs w:val="20"/>
              </w:rPr>
              <w:t xml:space="preserve">✓  5–50 employees (small enough to move fast, large enough to have budget)</w:t>
            </w:r>
          </w:p>
          <w:p>
            <w:pPr>
              <w:spacing w:after="30" w:before="30"/>
            </w:pPr>
            <w:r>
              <w:rPr>
                <w:rFonts w:ascii="Arial" w:cs="Arial" w:eastAsia="Arial" w:hAnsi="Arial"/>
                <w:color w:val="666666"/>
                <w:sz w:val="20"/>
                <w:szCs w:val="20"/>
              </w:rPr>
              <w:t xml:space="preserve">✓  Already spending £200–500+/month on SaaS tools (tech-ready)</w:t>
            </w:r>
          </w:p>
          <w:p>
            <w:pPr>
              <w:spacing w:after="30" w:before="30"/>
            </w:pPr>
            <w:r>
              <w:rPr>
                <w:rFonts w:ascii="Arial" w:cs="Arial" w:eastAsia="Arial" w:hAnsi="Arial"/>
                <w:color w:val="666666"/>
                <w:sz w:val="20"/>
                <w:szCs w:val="20"/>
              </w:rPr>
              <w:t xml:space="preserve">✓  Has a team member spending 10+ hours/week on repetitive tasks</w:t>
            </w:r>
          </w:p>
          <w:p>
            <w:pPr>
              <w:spacing w:after="30" w:before="30"/>
            </w:pPr>
            <w:r>
              <w:rPr>
                <w:rFonts w:ascii="Arial" w:cs="Arial" w:eastAsia="Arial" w:hAnsi="Arial"/>
                <w:color w:val="666666"/>
                <w:sz w:val="20"/>
                <w:szCs w:val="20"/>
              </w:rPr>
              <w:t xml:space="preserve">✓  Has tried to solve this with spreadsheets or manual processes</w:t>
            </w:r>
          </w:p>
          <w:p>
            <w:pPr>
              <w:spacing w:after="30" w:before="30"/>
            </w:pPr>
            <w:r>
              <w:rPr>
                <w:rFonts w:ascii="Arial" w:cs="Arial" w:eastAsia="Arial" w:hAnsi="Arial"/>
                <w:color w:val="666666"/>
                <w:sz w:val="20"/>
                <w:szCs w:val="20"/>
              </w:rPr>
              <w:t xml:space="preserve">✓  Business owner or ops lead makes buying decisions (short sales cycle)</w:t>
            </w:r>
          </w:p>
          <w:p>
            <w:pPr>
              <w:spacing w:after="30" w:before="30"/>
            </w:pPr>
            <w:r>
              <w:rPr>
                <w:rFonts w:ascii="Arial" w:cs="Arial" w:eastAsia="Arial" w:hAnsi="Arial"/>
                <w:color w:val="666666"/>
                <w:sz w:val="20"/>
                <w:szCs w:val="20"/>
              </w:rPr>
              <w:t xml:space="preserve">✓  Based in the UK (easier to build trust, similar timezone, same contract law)</w:t>
            </w:r>
          </w:p>
        </w:tc>
      </w:tr>
    </w:tbl>
    <w:p>
      <w:r>
        <w:br w:type="page"/>
      </w:r>
    </w:p>
    <w:p>
      <w:pPr>
        <w:pStyle w:val="Heading1"/>
        <w:spacing w:after="120" w:before="360"/>
      </w:pPr>
      <w:r>
        <w:rPr>
          <w:rFonts w:ascii="Arial" w:cs="Arial" w:eastAsia="Arial" w:hAnsi="Arial"/>
          <w:b/>
          <w:bCs/>
          <w:color w:val="1A3C5E"/>
          <w:sz w:val="36"/>
          <w:szCs w:val="36"/>
        </w:rPr>
        <w:t xml:space="preserve">2. How to Reach and Acquire Clients</w:t>
      </w:r>
    </w:p>
    <w:p>
      <w:pPr>
        <w:spacing w:after="100" w:before="60"/>
      </w:pPr>
      <w:r>
        <w:rPr>
          <w:rFonts w:ascii="Arial" w:cs="Arial" w:eastAsia="Arial" w:hAnsi="Arial"/>
          <w:color w:val="333333"/>
          <w:sz w:val="22"/>
          <w:szCs w:val="22"/>
        </w:rPr>
        <w:t xml:space="preserve">With 5–10 hours per week available, you need high-return, low-volume outreach — not spray-and-pray tactics. The goal in the first 90 days is to land 2–3 paying clients. After that, referrals and case studies do the heavy lifting.</w:t>
      </w:r>
    </w:p>
    <w:p>
      <w:pPr>
        <w:spacing w:after="0" w:before="80"/>
      </w:pPr>
      <w:r>
        <w:t xml:space="preserve"/>
      </w:r>
    </w:p>
    <w:p>
      <w:pPr>
        <w:pStyle w:val="Heading2"/>
        <w:spacing w:after="80" w:before="280"/>
      </w:pPr>
      <w:r>
        <w:rPr>
          <w:rFonts w:ascii="Arial" w:cs="Arial" w:eastAsia="Arial" w:hAnsi="Arial"/>
          <w:b/>
          <w:bCs/>
          <w:color w:val="1A3C5E"/>
          <w:sz w:val="28"/>
          <w:szCs w:val="28"/>
        </w:rPr>
        <w:t xml:space="preserve">Channel 1: LinkedIn Prospecting (Primary Channel)</w:t>
      </w:r>
    </w:p>
    <w:p>
      <w:pPr>
        <w:spacing w:after="100" w:before="60"/>
      </w:pPr>
      <w:r>
        <w:rPr>
          <w:rFonts w:ascii="Arial" w:cs="Arial" w:eastAsia="Arial" w:hAnsi="Arial"/>
          <w:color w:val="333333"/>
          <w:sz w:val="22"/>
          <w:szCs w:val="22"/>
        </w:rPr>
        <w:t xml:space="preserve">LinkedIn is the most effective channel for B2B service businesses. Your target buyers — letting agency directors, property managers, and operations leads — are all active there. The key is a relationship-first approach, not a sales pitch.</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pPr>
              <w:spacing w:after="60" w:before="60"/>
            </w:pPr>
            <w:r>
              <w:rPr>
                <w:rFonts w:ascii="Arial" w:cs="Arial" w:eastAsia="Arial" w:hAnsi="Arial"/>
                <w:b/>
                <w:bCs/>
                <w:color w:val="1A3C5E"/>
                <w:sz w:val="22"/>
                <w:szCs w:val="22"/>
              </w:rPr>
              <w:t xml:space="preserve">LinkedIn Playbook (3 hours/week)</w:t>
            </w:r>
          </w:p>
          <w:p>
            <w:pPr>
              <w:spacing w:after="30" w:before="30"/>
            </w:pPr>
            <w:r>
              <w:rPr>
                <w:rFonts w:ascii="Arial" w:cs="Arial" w:eastAsia="Arial" w:hAnsi="Arial"/>
                <w:color w:val="666666"/>
                <w:sz w:val="20"/>
                <w:szCs w:val="20"/>
              </w:rPr>
              <w:t xml:space="preserve">Step 1 — Optimise your profile: Headline should say what you do for who (e.g. ‘I build AI automations for UK letting agencies | n8n | AI Agents’). Add a banner. Pin a post showing a workflow you built.</w:t>
            </w:r>
          </w:p>
          <w:p>
            <w:pPr>
              <w:spacing w:after="30" w:before="30"/>
            </w:pPr>
            <w:r>
              <w:rPr>
                <w:rFonts w:ascii="Arial" w:cs="Arial" w:eastAsia="Arial" w:hAnsi="Arial"/>
                <w:color w:val="666666"/>
                <w:sz w:val="20"/>
                <w:szCs w:val="20"/>
              </w:rPr>
              <w:t xml:space="preserve"/>
            </w:r>
          </w:p>
          <w:p>
            <w:pPr>
              <w:spacing w:after="30" w:before="30"/>
            </w:pPr>
            <w:r>
              <w:rPr>
                <w:rFonts w:ascii="Arial" w:cs="Arial" w:eastAsia="Arial" w:hAnsi="Arial"/>
                <w:color w:val="666666"/>
                <w:sz w:val="20"/>
                <w:szCs w:val="20"/>
              </w:rPr>
              <w:t xml:space="preserve">Step 2 — Connect with 10 target prospects per week: Use LinkedIn search to filter by job title (Owner, Founder, Operations Director) + industry + UK location. Send a short connection note — no pitch.</w:t>
            </w:r>
          </w:p>
          <w:p>
            <w:pPr>
              <w:spacing w:after="30" w:before="30"/>
            </w:pPr>
            <w:r>
              <w:rPr>
                <w:rFonts w:ascii="Arial" w:cs="Arial" w:eastAsia="Arial" w:hAnsi="Arial"/>
                <w:color w:val="666666"/>
                <w:sz w:val="20"/>
                <w:szCs w:val="20"/>
              </w:rPr>
              <w:t xml:space="preserve"/>
            </w:r>
          </w:p>
          <w:p>
            <w:pPr>
              <w:spacing w:after="30" w:before="30"/>
            </w:pPr>
            <w:r>
              <w:rPr>
                <w:rFonts w:ascii="Arial" w:cs="Arial" w:eastAsia="Arial" w:hAnsi="Arial"/>
                <w:color w:val="666666"/>
                <w:sz w:val="20"/>
                <w:szCs w:val="20"/>
              </w:rPr>
              <w:t xml:space="preserve">Step 3 — Send value message after they connect: Comment on their recent posts. Share a relevant insight. Ask one question about their biggest operational challenge.</w:t>
            </w:r>
          </w:p>
          <w:p>
            <w:pPr>
              <w:spacing w:after="30" w:before="30"/>
            </w:pPr>
            <w:r>
              <w:rPr>
                <w:rFonts w:ascii="Arial" w:cs="Arial" w:eastAsia="Arial" w:hAnsi="Arial"/>
                <w:color w:val="666666"/>
                <w:sz w:val="20"/>
                <w:szCs w:val="20"/>
              </w:rPr>
              <w:t xml:space="preserve"/>
            </w:r>
          </w:p>
          <w:p>
            <w:pPr>
              <w:spacing w:after="30" w:before="30"/>
            </w:pPr>
            <w:r>
              <w:rPr>
                <w:rFonts w:ascii="Arial" w:cs="Arial" w:eastAsia="Arial" w:hAnsi="Arial"/>
                <w:color w:val="666666"/>
                <w:sz w:val="20"/>
                <w:szCs w:val="20"/>
              </w:rPr>
              <w:t xml:space="preserve">Step 4 — Pitch only after trust is established: After 2–3 exchanges, mention you help businesses in their industry save 10+ hours/week. Offer a free 30-min audit call.</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Channel 2: Warm Outreach &amp; Partnerships (Fastest First Client)</w:t>
      </w:r>
    </w:p>
    <w:p>
      <w:pPr>
        <w:spacing w:after="100" w:before="60"/>
      </w:pPr>
      <w:r>
        <w:rPr>
          <w:rFonts w:ascii="Arial" w:cs="Arial" w:eastAsia="Arial" w:hAnsi="Arial"/>
          <w:color w:val="333333"/>
          <w:sz w:val="22"/>
          <w:szCs w:val="22"/>
        </w:rPr>
        <w:t xml:space="preserve">Your fastest route to revenue is someone who already trusts you. Before cold outreach, exhaust your warm network first.</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Message every relevant person in your current network: Tell them you've launched Molyx and you're looking for your first clients. Be specific about who you help.</w:t>
      </w:r>
    </w:p>
    <w:p>
      <w:pPr>
        <w:pStyle w:val="ListParagraph"/>
        <w:numPr>
          <w:ilvl w:val="0"/>
          <w:numId w:val="2"/>
        </w:numPr>
        <w:spacing w:after="40" w:before="40"/>
      </w:pPr>
      <w:r>
        <w:rPr>
          <w:rFonts w:ascii="Arial" w:cs="Arial" w:eastAsia="Arial" w:hAnsi="Arial"/>
          <w:color w:val="333333"/>
          <w:sz w:val="22"/>
          <w:szCs w:val="22"/>
        </w:rPr>
        <w:t xml:space="preserve">Get into the Propertymark community: Propertymark runs an official UK-wide referral network for letting agencies. Attend their events and engage in their forums — one introduction here can unlock a pipeline of similar agencies.</w:t>
      </w:r>
    </w:p>
    <w:p>
      <w:pPr>
        <w:pStyle w:val="ListParagraph"/>
        <w:numPr>
          <w:ilvl w:val="0"/>
          <w:numId w:val="2"/>
        </w:numPr>
        <w:spacing w:after="40" w:before="40"/>
      </w:pPr>
      <w:r>
        <w:rPr>
          <w:rFonts w:ascii="Arial" w:cs="Arial" w:eastAsia="Arial" w:hAnsi="Arial"/>
          <w:color w:val="333333"/>
          <w:sz w:val="22"/>
          <w:szCs w:val="22"/>
        </w:rPr>
        <w:t xml:space="preserve">Partner with property software consultants: Firms that implement tools like Arthur Online, Alto, or Reapit don’t do automation — they are natural referral partners for Molyx.</w:t>
      </w:r>
    </w:p>
    <w:p>
      <w:pPr>
        <w:pStyle w:val="ListParagraph"/>
        <w:numPr>
          <w:ilvl w:val="0"/>
          <w:numId w:val="2"/>
        </w:numPr>
        <w:spacing w:after="40" w:before="40"/>
      </w:pPr>
      <w:r>
        <w:rPr>
          <w:rFonts w:ascii="Arial" w:cs="Arial" w:eastAsia="Arial" w:hAnsi="Arial"/>
          <w:color w:val="333333"/>
          <w:sz w:val="22"/>
          <w:szCs w:val="22"/>
        </w:rPr>
        <w:t xml:space="preserve">Join London landlord and property meetups: Local NRLA events and property investor meetups put you directly in front of agency owners and portfolio landlords with zero ad spend.</w:t>
      </w:r>
    </w:p>
    <w:p>
      <w:pPr>
        <w:spacing w:after="0" w:before="120"/>
      </w:pPr>
      <w:r>
        <w:t xml:space="preserve"/>
      </w:r>
    </w:p>
    <w:p>
      <w:pPr>
        <w:pStyle w:val="Heading2"/>
        <w:spacing w:after="80" w:before="280"/>
      </w:pPr>
      <w:r>
        <w:rPr>
          <w:rFonts w:ascii="Arial" w:cs="Arial" w:eastAsia="Arial" w:hAnsi="Arial"/>
          <w:b/>
          <w:bCs/>
          <w:color w:val="1A3C5E"/>
          <w:sz w:val="28"/>
          <w:szCs w:val="28"/>
        </w:rPr>
        <w:t xml:space="preserve">Channel 3: Content &amp; Authority Building (Long-term)</w:t>
      </w:r>
    </w:p>
    <w:p>
      <w:pPr>
        <w:spacing w:after="100" w:before="60"/>
      </w:pPr>
      <w:r>
        <w:rPr>
          <w:rFonts w:ascii="Arial" w:cs="Arial" w:eastAsia="Arial" w:hAnsi="Arial"/>
          <w:color w:val="333333"/>
          <w:sz w:val="22"/>
          <w:szCs w:val="22"/>
        </w:rPr>
        <w:t xml:space="preserve">Once you have 1–2 clients, build your public profile. This pays off at 3–6 months and beyond.</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Post on LinkedIn 2–3x per week: Share specific automation wins (with permission), breakdowns of common workflows, and industry stats.</w:t>
      </w:r>
    </w:p>
    <w:p>
      <w:pPr>
        <w:pStyle w:val="ListParagraph"/>
        <w:numPr>
          <w:ilvl w:val="0"/>
          <w:numId w:val="2"/>
        </w:numPr>
        <w:spacing w:after="40" w:before="40"/>
      </w:pPr>
      <w:r>
        <w:rPr>
          <w:rFonts w:ascii="Arial" w:cs="Arial" w:eastAsia="Arial" w:hAnsi="Arial"/>
          <w:color w:val="333333"/>
          <w:sz w:val="22"/>
          <w:szCs w:val="22"/>
        </w:rPr>
        <w:t xml:space="preserve">Write short case studies: Even one strong case study (‘How we saved a London letting agency 10 hours/week on maintenance coordination’) converts better than any sales pitch.</w:t>
      </w:r>
    </w:p>
    <w:p>
      <w:pPr>
        <w:pStyle w:val="ListParagraph"/>
        <w:numPr>
          <w:ilvl w:val="0"/>
          <w:numId w:val="2"/>
        </w:numPr>
        <w:spacing w:after="40" w:before="40"/>
      </w:pPr>
      <w:r>
        <w:rPr>
          <w:rFonts w:ascii="Arial" w:cs="Arial" w:eastAsia="Arial" w:hAnsi="Arial"/>
          <w:color w:val="333333"/>
          <w:sz w:val="22"/>
          <w:szCs w:val="22"/>
        </w:rPr>
        <w:t xml:space="preserve">Build a simple website (Molyx.co?): One page with what you do, who you help, pricing, and a contact form. Essential for credibility.</w:t>
      </w:r>
    </w:p>
    <w:p>
      <w:pPr>
        <w:spacing w:after="0" w:before="120"/>
      </w:pPr>
      <w:r>
        <w:t xml:space="preserve"/>
      </w:r>
    </w:p>
    <w:p>
      <w:pPr>
        <w:pStyle w:val="Heading2"/>
        <w:spacing w:after="80" w:before="280"/>
      </w:pPr>
      <w:r>
        <w:rPr>
          <w:rFonts w:ascii="Arial" w:cs="Arial" w:eastAsia="Arial" w:hAnsi="Arial"/>
          <w:b/>
          <w:bCs/>
          <w:color w:val="1A3C5E"/>
          <w:sz w:val="28"/>
          <w:szCs w:val="28"/>
        </w:rPr>
        <w:t xml:space="preserve">Outreach Message Framework</w:t>
      </w:r>
    </w:p>
    <w:p>
      <w:pPr>
        <w:spacing w:after="100" w:before="60"/>
      </w:pPr>
      <w:r>
        <w:rPr>
          <w:rFonts w:ascii="Arial" w:cs="Arial" w:eastAsia="Arial" w:hAnsi="Arial"/>
          <w:color w:val="333333"/>
          <w:sz w:val="22"/>
          <w:szCs w:val="22"/>
        </w:rPr>
        <w:t xml:space="preserve">Use this 4-part structure for any outreach message. Keep it short — under 100 words.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BF4FB" w:val="clear"/>
            <w:tcMar>
              <w:top w:type="dxa" w:w="160"/>
              <w:left w:type="dxa" w:w="200"/>
              <w:bottom w:type="dxa" w:w="160"/>
              <w:right w:type="dxa" w:w="200"/>
            </w:tcMar>
          </w:tcPr>
          <w:p>
            <w:pPr>
              <w:spacing w:after="80" w:before="80"/>
            </w:pPr>
            <w:r>
              <w:rPr>
                <w:rFonts w:ascii="Arial" w:cs="Arial" w:eastAsia="Arial" w:hAnsi="Arial"/>
                <w:b/>
                <w:bCs/>
                <w:color w:val="1A3C5E"/>
                <w:sz w:val="24"/>
                <w:szCs w:val="24"/>
              </w:rPr>
              <w:t xml:space="preserve">The PPPP Framework — Letting Agencies (LinkedIn Message)</w:t>
            </w:r>
          </w:p>
          <w:p>
            <w:pPr>
              <w:spacing w:after="40" w:before="40"/>
            </w:pPr>
            <w:r>
              <w:rPr>
                <w:rFonts w:ascii="Arial" w:cs="Arial" w:eastAsia="Arial" w:hAnsi="Arial"/>
                <w:color w:val="333333"/>
                <w:sz w:val="22"/>
                <w:szCs w:val="22"/>
              </w:rPr>
              <w:t xml:space="preserve">Problem: ‘From what I’ve seen, letting agencies your size spend a lot of time manually coordinating maintenance — chasing contractors, updating landlords, logging invoices.’</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Promise: ‘I build automations that handle that chain automatically — from tenant report through to contractor booking, invoice capture, and landlord update.’</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Proof: ‘I’ve built similar systems at a London fintech and I’m working with a couple of agencies already, saving around 8–10 hours of admin per week.’</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Proposal: ‘Happy to do a free 20-minute audit of your current maintenance workflow if that would be useful?’</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BF4FB" w:val="clear"/>
            <w:tcMar>
              <w:top w:type="dxa" w:w="160"/>
              <w:left w:type="dxa" w:w="200"/>
              <w:bottom w:type="dxa" w:w="160"/>
              <w:right w:type="dxa" w:w="200"/>
            </w:tcMar>
          </w:tcPr>
          <w:p>
            <w:pPr>
              <w:spacing w:after="80" w:before="80"/>
            </w:pPr>
            <w:r>
              <w:rPr>
                <w:rFonts w:ascii="Arial" w:cs="Arial" w:eastAsia="Arial" w:hAnsi="Arial"/>
                <w:b/>
                <w:bCs/>
                <w:color w:val="1A3C5E"/>
                <w:sz w:val="24"/>
                <w:szCs w:val="24"/>
              </w:rPr>
              <w:t xml:space="preserve">The PPPP Framework — Letting Agencies (Cold Email)</w:t>
            </w:r>
          </w:p>
          <w:p>
            <w:pPr>
              <w:spacing w:after="40" w:before="40"/>
            </w:pPr>
            <w:r>
              <w:rPr>
                <w:rFonts w:ascii="Arial" w:cs="Arial" w:eastAsia="Arial" w:hAnsi="Arial"/>
                <w:color w:val="333333"/>
                <w:sz w:val="22"/>
                <w:szCs w:val="22"/>
              </w:rPr>
              <w:t xml:space="preserve">Problem: ‘Managing maintenance across multiple properties means a lot of manual back-and-forth — most agency teams I’ve spoken to spend 8–12 hours a week just on that chain.’</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Promise: ‘I build n8n automations that handle the whole flow: tenant submits issue, contractor gets notified and booked, invoice is captured, landlord gets an update — all automatically.’</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Proof: ‘I build AI agents professionally at a fintech company and I’m now doing this for letting agencies on the side. Happy to share what the workflow looks like.’</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Proposal: ‘Worth a 20-minute call? I can show you the exact workflow and give you a rough idea of what it would save your team.’</w:t>
            </w:r>
          </w:p>
        </w:tc>
      </w:tr>
    </w:tbl>
    <w:p>
      <w:r>
        <w:br w:type="page"/>
      </w:r>
    </w:p>
    <w:p>
      <w:pPr>
        <w:pStyle w:val="Heading1"/>
        <w:spacing w:after="120" w:before="360"/>
      </w:pPr>
      <w:r>
        <w:rPr>
          <w:rFonts w:ascii="Arial" w:cs="Arial" w:eastAsia="Arial" w:hAnsi="Arial"/>
          <w:b/>
          <w:bCs/>
          <w:color w:val="1A3C5E"/>
          <w:sz w:val="36"/>
          <w:szCs w:val="36"/>
        </w:rPr>
        <w:t xml:space="preserve">3. How Much to Charge</w:t>
      </w:r>
    </w:p>
    <w:p>
      <w:pPr>
        <w:spacing w:after="100" w:before="60"/>
      </w:pPr>
      <w:r>
        <w:rPr>
          <w:rFonts w:ascii="Arial" w:cs="Arial" w:eastAsia="Arial" w:hAnsi="Arial"/>
          <w:color w:val="333333"/>
          <w:sz w:val="22"/>
          <w:szCs w:val="22"/>
        </w:rPr>
        <w:t xml:space="preserve">Pricing is where most freelancers leave money on the table. The goal is predictable monthly revenue, not ad hoc project work. A retainer-led model — where you build once and then maintain, optimise, and expand — is the right structure for hitting £5k/month on limited hours.</w:t>
      </w:r>
    </w:p>
    <w:p>
      <w:pPr>
        <w:spacing w:after="0" w:before="80"/>
      </w:pPr>
      <w:r>
        <w:t xml:space="preserve"/>
      </w:r>
    </w:p>
    <w:p>
      <w:pPr>
        <w:pStyle w:val="Heading2"/>
        <w:spacing w:after="80" w:before="280"/>
      </w:pPr>
      <w:r>
        <w:rPr>
          <w:rFonts w:ascii="Arial" w:cs="Arial" w:eastAsia="Arial" w:hAnsi="Arial"/>
          <w:b/>
          <w:bCs/>
          <w:color w:val="1A3C5E"/>
          <w:sz w:val="28"/>
          <w:szCs w:val="28"/>
        </w:rPr>
        <w:t xml:space="preserve">Recommended Pricing Model</w:t>
      </w:r>
    </w:p>
    <w:p>
      <w:pPr>
        <w:spacing w:after="100" w:before="60"/>
      </w:pPr>
      <w:r>
        <w:rPr>
          <w:rFonts w:ascii="Arial" w:cs="Arial" w:eastAsia="Arial" w:hAnsi="Arial"/>
          <w:color w:val="333333"/>
          <w:sz w:val="22"/>
          <w:szCs w:val="22"/>
        </w:rPr>
        <w:t xml:space="preserve">Use a two-part structure: a one-time build fee, followed by a monthly retainer. This gives clients a clear starting point and gives you recurring revenue.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DDDDD" w:sz="1"/>
              <w:left w:val="single" w:color="DDDDDD" w:sz="1"/>
              <w:bottom w:val="single" w:color="DDDDDD" w:sz="1"/>
              <w:right w:val="single" w:color="DDDDDD" w:sz="1"/>
            </w:tcBorders>
            <w:shd w:fill="1A3C5E"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Starter</w:t>
            </w:r>
          </w:p>
        </w:tc>
        <w:tc>
          <w:tcPr>
            <w:tcW w:type="dxa" w:w="3000"/>
            <w:tcBorders>
              <w:top w:val="single" w:color="DDDDDD" w:sz="1"/>
              <w:left w:val="single" w:color="DDDDDD" w:sz="1"/>
              <w:bottom w:val="single" w:color="DDDDDD" w:sz="1"/>
              <w:right w:val="single" w:color="DDDDDD" w:sz="1"/>
            </w:tcBorders>
            <w:shd w:fill="1A3C5E"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Growth</w:t>
            </w:r>
          </w:p>
        </w:tc>
        <w:tc>
          <w:tcPr>
            <w:tcW w:type="dxa" w:w="3000"/>
            <w:tcBorders>
              <w:top w:val="single" w:color="DDDDDD" w:sz="1"/>
              <w:left w:val="single" w:color="DDDDDD" w:sz="1"/>
              <w:bottom w:val="single" w:color="DDDDDD" w:sz="1"/>
              <w:right w:val="single" w:color="DDDDDD" w:sz="1"/>
            </w:tcBorders>
            <w:shd w:fill="1A3C5E"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Scale</w:t>
            </w:r>
          </w:p>
        </w:tc>
      </w:tr>
      <w:tr>
        <w:tc>
          <w:tcPr>
            <w:tcW w:type="dxa" w:w="3000"/>
            <w:tcBorders>
              <w:top w:val="single" w:color="DDDDDD" w:sz="1"/>
              <w:left w:val="single" w:color="DDDDDD" w:sz="1"/>
              <w:bottom w:val="single" w:color="DDDDDD" w:sz="1"/>
              <w:right w:val="single" w:color="DDDDDD" w:sz="1"/>
            </w:tcBorders>
            <w:shd w:fill="EBF4FB" w:val="clear"/>
            <w:tcMar>
              <w:top w:type="dxa" w:w="100"/>
              <w:left w:type="dxa" w:w="160"/>
              <w:bottom w:type="dxa" w:w="100"/>
              <w:right w:type="dxa" w:w="160"/>
            </w:tcMar>
            <w:vAlign w:val="center"/>
          </w:tcPr>
          <w:p>
            <w:pPr>
              <w:jc w:val="center"/>
            </w:pPr>
            <w:r>
              <w:rPr>
                <w:rFonts w:ascii="Arial" w:cs="Arial" w:eastAsia="Arial" w:hAnsi="Arial"/>
                <w:b/>
                <w:bCs/>
                <w:color w:val="2D9CDB"/>
                <w:sz w:val="28"/>
                <w:szCs w:val="28"/>
              </w:rPr>
              <w:t xml:space="preserve">£800–£1,500/mo</w:t>
            </w:r>
          </w:p>
        </w:tc>
        <w:tc>
          <w:tcPr>
            <w:tcW w:type="dxa" w:w="3000"/>
            <w:tcBorders>
              <w:top w:val="single" w:color="DDDDDD" w:sz="1"/>
              <w:left w:val="single" w:color="DDDDDD" w:sz="1"/>
              <w:bottom w:val="single" w:color="DDDDDD" w:sz="1"/>
              <w:right w:val="single" w:color="DDDDDD" w:sz="1"/>
            </w:tcBorders>
            <w:shd w:fill="EBF4FB" w:val="clear"/>
            <w:tcMar>
              <w:top w:type="dxa" w:w="100"/>
              <w:left w:type="dxa" w:w="160"/>
              <w:bottom w:type="dxa" w:w="100"/>
              <w:right w:type="dxa" w:w="160"/>
            </w:tcMar>
            <w:vAlign w:val="center"/>
          </w:tcPr>
          <w:p>
            <w:pPr>
              <w:jc w:val="center"/>
            </w:pPr>
            <w:r>
              <w:rPr>
                <w:rFonts w:ascii="Arial" w:cs="Arial" w:eastAsia="Arial" w:hAnsi="Arial"/>
                <w:b/>
                <w:bCs/>
                <w:color w:val="2D9CDB"/>
                <w:sz w:val="28"/>
                <w:szCs w:val="28"/>
              </w:rPr>
              <w:t xml:space="preserve">£1,500–£2,500/mo</w:t>
            </w:r>
          </w:p>
        </w:tc>
        <w:tc>
          <w:tcPr>
            <w:tcW w:type="dxa" w:w="3000"/>
            <w:tcBorders>
              <w:top w:val="single" w:color="DDDDDD" w:sz="1"/>
              <w:left w:val="single" w:color="DDDDDD" w:sz="1"/>
              <w:bottom w:val="single" w:color="DDDDDD" w:sz="1"/>
              <w:right w:val="single" w:color="DDDDDD" w:sz="1"/>
            </w:tcBorders>
            <w:shd w:fill="EBF4FB" w:val="clear"/>
            <w:tcMar>
              <w:top w:type="dxa" w:w="100"/>
              <w:left w:type="dxa" w:w="160"/>
              <w:bottom w:type="dxa" w:w="100"/>
              <w:right w:type="dxa" w:w="160"/>
            </w:tcMar>
            <w:vAlign w:val="center"/>
          </w:tcPr>
          <w:p>
            <w:pPr>
              <w:jc w:val="center"/>
            </w:pPr>
            <w:r>
              <w:rPr>
                <w:rFonts w:ascii="Arial" w:cs="Arial" w:eastAsia="Arial" w:hAnsi="Arial"/>
                <w:b/>
                <w:bCs/>
                <w:color w:val="2D9CDB"/>
                <w:sz w:val="28"/>
                <w:szCs w:val="28"/>
              </w:rPr>
              <w:t xml:space="preserve">£2,500–£5,000/mo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color w:val="333333"/>
                <w:sz w:val="20"/>
                <w:szCs w:val="20"/>
              </w:rPr>
              <w:t xml:space="preserve">• 1–2 active automations</w:t>
            </w:r>
          </w:p>
          <w:p>
            <w:pPr>
              <w:spacing w:after="30" w:before="30"/>
            </w:pPr>
            <w:r>
              <w:rPr>
                <w:rFonts w:ascii="Arial" w:cs="Arial" w:eastAsia="Arial" w:hAnsi="Arial"/>
                <w:color w:val="333333"/>
                <w:sz w:val="20"/>
                <w:szCs w:val="20"/>
              </w:rPr>
              <w:t xml:space="preserve">• Monthly optimisation</w:t>
            </w:r>
          </w:p>
          <w:p>
            <w:pPr>
              <w:spacing w:after="30" w:before="30"/>
            </w:pPr>
            <w:r>
              <w:rPr>
                <w:rFonts w:ascii="Arial" w:cs="Arial" w:eastAsia="Arial" w:hAnsi="Arial"/>
                <w:color w:val="333333"/>
                <w:sz w:val="20"/>
                <w:szCs w:val="20"/>
              </w:rPr>
              <w:t xml:space="preserve">• Bug fixes &amp; monitoring</w:t>
            </w:r>
          </w:p>
          <w:p>
            <w:pPr>
              <w:spacing w:after="30" w:before="30"/>
            </w:pPr>
            <w:r>
              <w:rPr>
                <w:rFonts w:ascii="Arial" w:cs="Arial" w:eastAsia="Arial" w:hAnsi="Arial"/>
                <w:color w:val="333333"/>
                <w:sz w:val="20"/>
                <w:szCs w:val="20"/>
              </w:rPr>
              <w:t xml:space="preserve">• Email support</w:t>
            </w:r>
          </w:p>
          <w:p>
            <w:pPr>
              <w:spacing w:after="30" w:before="30"/>
            </w:pPr>
            <w:r>
              <w:rPr>
                <w:rFonts w:ascii="Arial" w:cs="Arial" w:eastAsia="Arial" w:hAnsi="Arial"/>
                <w:color w:val="333333"/>
                <w:sz w:val="20"/>
                <w:szCs w:val="20"/>
              </w:rPr>
              <w:t xml:space="preserve">• Ideal: first-time client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color w:val="333333"/>
                <w:sz w:val="20"/>
                <w:szCs w:val="20"/>
              </w:rPr>
              <w:t xml:space="preserve">• 3–5 active workflows</w:t>
            </w:r>
          </w:p>
          <w:p>
            <w:pPr>
              <w:spacing w:after="30" w:before="30"/>
            </w:pPr>
            <w:r>
              <w:rPr>
                <w:rFonts w:ascii="Arial" w:cs="Arial" w:eastAsia="Arial" w:hAnsi="Arial"/>
                <w:color w:val="333333"/>
                <w:sz w:val="20"/>
                <w:szCs w:val="20"/>
              </w:rPr>
              <w:t xml:space="preserve">• Monthly review call</w:t>
            </w:r>
          </w:p>
          <w:p>
            <w:pPr>
              <w:spacing w:after="30" w:before="30"/>
            </w:pPr>
            <w:r>
              <w:rPr>
                <w:rFonts w:ascii="Arial" w:cs="Arial" w:eastAsia="Arial" w:hAnsi="Arial"/>
                <w:color w:val="333333"/>
                <w:sz w:val="20"/>
                <w:szCs w:val="20"/>
              </w:rPr>
              <w:t xml:space="preserve">• New workflow per quarter</w:t>
            </w:r>
          </w:p>
          <w:p>
            <w:pPr>
              <w:spacing w:after="30" w:before="30"/>
            </w:pPr>
            <w:r>
              <w:rPr>
                <w:rFonts w:ascii="Arial" w:cs="Arial" w:eastAsia="Arial" w:hAnsi="Arial"/>
                <w:color w:val="333333"/>
                <w:sz w:val="20"/>
                <w:szCs w:val="20"/>
              </w:rPr>
              <w:t xml:space="preserve">• Priority support</w:t>
            </w:r>
          </w:p>
          <w:p>
            <w:pPr>
              <w:spacing w:after="30" w:before="30"/>
            </w:pPr>
            <w:r>
              <w:rPr>
                <w:rFonts w:ascii="Arial" w:cs="Arial" w:eastAsia="Arial" w:hAnsi="Arial"/>
                <w:color w:val="333333"/>
                <w:sz w:val="20"/>
                <w:szCs w:val="20"/>
              </w:rPr>
              <w:t xml:space="preserve">• Ideal: growing SMB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30" w:before="30"/>
            </w:pPr>
            <w:r>
              <w:rPr>
                <w:rFonts w:ascii="Arial" w:cs="Arial" w:eastAsia="Arial" w:hAnsi="Arial"/>
                <w:color w:val="333333"/>
                <w:sz w:val="20"/>
                <w:szCs w:val="20"/>
              </w:rPr>
              <w:t xml:space="preserve">• Full automation stack</w:t>
            </w:r>
          </w:p>
          <w:p>
            <w:pPr>
              <w:spacing w:after="30" w:before="30"/>
            </w:pPr>
            <w:r>
              <w:rPr>
                <w:rFonts w:ascii="Arial" w:cs="Arial" w:eastAsia="Arial" w:hAnsi="Arial"/>
                <w:color w:val="333333"/>
                <w:sz w:val="20"/>
                <w:szCs w:val="20"/>
              </w:rPr>
              <w:t xml:space="preserve">• Dedicated Slack channel</w:t>
            </w:r>
          </w:p>
          <w:p>
            <w:pPr>
              <w:spacing w:after="30" w:before="30"/>
            </w:pPr>
            <w:r>
              <w:rPr>
                <w:rFonts w:ascii="Arial" w:cs="Arial" w:eastAsia="Arial" w:hAnsi="Arial"/>
                <w:color w:val="333333"/>
                <w:sz w:val="20"/>
                <w:szCs w:val="20"/>
              </w:rPr>
              <w:t xml:space="preserve">• Unlimited workflow changes</w:t>
            </w:r>
          </w:p>
          <w:p>
            <w:pPr>
              <w:spacing w:after="30" w:before="30"/>
            </w:pPr>
            <w:r>
              <w:rPr>
                <w:rFonts w:ascii="Arial" w:cs="Arial" w:eastAsia="Arial" w:hAnsi="Arial"/>
                <w:color w:val="333333"/>
                <w:sz w:val="20"/>
                <w:szCs w:val="20"/>
              </w:rPr>
              <w:t xml:space="preserve">• Quarterly strategy session</w:t>
            </w:r>
          </w:p>
          <w:p>
            <w:pPr>
              <w:spacing w:after="30" w:before="30"/>
            </w:pPr>
            <w:r>
              <w:rPr>
                <w:rFonts w:ascii="Arial" w:cs="Arial" w:eastAsia="Arial" w:hAnsi="Arial"/>
                <w:color w:val="333333"/>
                <w:sz w:val="20"/>
                <w:szCs w:val="20"/>
              </w:rPr>
              <w:t xml:space="preserve">• Ideal: ops-heavy business</w:t>
            </w:r>
          </w:p>
        </w:tc>
      </w:tr>
    </w:tbl>
    <w:p>
      <w:pPr>
        <w:spacing w:after="0" w:before="160"/>
      </w:pPr>
      <w:r>
        <w:t xml:space="preserve"/>
      </w:r>
    </w:p>
    <w:p>
      <w:pPr>
        <w:pStyle w:val="Heading2"/>
        <w:spacing w:after="80" w:before="280"/>
      </w:pPr>
      <w:r>
        <w:rPr>
          <w:rFonts w:ascii="Arial" w:cs="Arial" w:eastAsia="Arial" w:hAnsi="Arial"/>
          <w:b/>
          <w:bCs/>
          <w:color w:val="1A3C5E"/>
          <w:sz w:val="28"/>
          <w:szCs w:val="28"/>
        </w:rPr>
        <w:t xml:space="preserve">Build (Project) Fees</w:t>
      </w:r>
    </w:p>
    <w:p>
      <w:pPr>
        <w:spacing w:after="100" w:before="60"/>
      </w:pPr>
      <w:r>
        <w:rPr>
          <w:rFonts w:ascii="Arial" w:cs="Arial" w:eastAsia="Arial" w:hAnsi="Arial"/>
          <w:color w:val="333333"/>
          <w:sz w:val="22"/>
          <w:szCs w:val="22"/>
        </w:rPr>
        <w:t xml:space="preserve">Charge a separate one-time fee to build the initial automation. This covers your discovery, build, and testing time. Quote based on complexity: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pPr>
              <w:spacing w:after="60" w:before="60"/>
            </w:pPr>
            <w:r>
              <w:rPr>
                <w:rFonts w:ascii="Arial" w:cs="Arial" w:eastAsia="Arial" w:hAnsi="Arial"/>
                <w:b/>
                <w:bCs/>
                <w:color w:val="1A3C5E"/>
                <w:sz w:val="22"/>
                <w:szCs w:val="22"/>
              </w:rPr>
              <w:t xml:space="preserve">Project Fee Guide</w:t>
            </w:r>
          </w:p>
          <w:p>
            <w:pPr>
              <w:spacing w:after="30" w:before="30"/>
            </w:pPr>
            <w:r>
              <w:rPr>
                <w:rFonts w:ascii="Arial" w:cs="Arial" w:eastAsia="Arial" w:hAnsi="Arial"/>
                <w:color w:val="666666"/>
                <w:sz w:val="20"/>
                <w:szCs w:val="20"/>
              </w:rPr>
              <w:t xml:space="preserve">Simple automation (1–2 integrations, 3–5 days work):  £1,500 – £3,000</w:t>
            </w:r>
          </w:p>
          <w:p>
            <w:pPr>
              <w:spacing w:after="30" w:before="30"/>
            </w:pPr>
            <w:r>
              <w:rPr>
                <w:rFonts w:ascii="Arial" w:cs="Arial" w:eastAsia="Arial" w:hAnsi="Arial"/>
                <w:color w:val="666666"/>
                <w:sz w:val="20"/>
                <w:szCs w:val="20"/>
              </w:rPr>
              <w:t xml:space="preserve">Medium automation (3–4 integrations, AI component, 1–2 weeks):  £3,000 – £6,000</w:t>
            </w:r>
          </w:p>
          <w:p>
            <w:pPr>
              <w:spacing w:after="30" w:before="30"/>
            </w:pPr>
            <w:r>
              <w:rPr>
                <w:rFonts w:ascii="Arial" w:cs="Arial" w:eastAsia="Arial" w:hAnsi="Arial"/>
                <w:color w:val="666666"/>
                <w:sz w:val="20"/>
                <w:szCs w:val="20"/>
              </w:rPr>
              <w:t xml:space="preserve">Complex system (multi-tool, AI agents, custom logic, 2–4 weeks):  £6,000 – £12,000+</w:t>
            </w:r>
          </w:p>
          <w:p>
            <w:pPr>
              <w:spacing w:after="30" w:before="30"/>
            </w:pPr>
            <w:r>
              <w:rPr>
                <w:rFonts w:ascii="Arial" w:cs="Arial" w:eastAsia="Arial" w:hAnsi="Arial"/>
                <w:color w:val="666666"/>
                <w:sz w:val="20"/>
                <w:szCs w:val="20"/>
              </w:rPr>
              <w:t xml:space="preserve"/>
            </w:r>
          </w:p>
          <w:p>
            <w:pPr>
              <w:spacing w:after="30" w:before="30"/>
            </w:pPr>
            <w:r>
              <w:rPr>
                <w:rFonts w:ascii="Arial" w:cs="Arial" w:eastAsia="Arial" w:hAnsi="Arial"/>
                <w:color w:val="666666"/>
                <w:sz w:val="20"/>
                <w:szCs w:val="20"/>
              </w:rPr>
              <w:t xml:space="preserve">For your first 2–3 clients: consider a discounted ‘pilot’ rate (£1,000–1,500) in exchange for a case study and testimonial.</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Revenue Model to £5k/month</w:t>
      </w:r>
    </w:p>
    <w:p>
      <w:pPr>
        <w:spacing w:after="100" w:before="60"/>
      </w:pPr>
      <w:r>
        <w:rPr>
          <w:rFonts w:ascii="Arial" w:cs="Arial" w:eastAsia="Arial" w:hAnsi="Arial"/>
          <w:color w:val="333333"/>
          <w:sz w:val="22"/>
          <w:szCs w:val="22"/>
        </w:rPr>
        <w:t xml:space="preserve">Here is what the maths looks like at different stages: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rPr>
          <w:tblHeader/>
        </w:trPr>
        <w:tc>
          <w:tcPr>
            <w:tcW w:type="dxa" w:w="225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Scenario</w:t>
            </w:r>
          </w:p>
        </w:tc>
        <w:tc>
          <w:tcPr>
            <w:tcW w:type="dxa" w:w="225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Clients</w:t>
            </w:r>
          </w:p>
        </w:tc>
        <w:tc>
          <w:tcPr>
            <w:tcW w:type="dxa" w:w="225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Retainer</w:t>
            </w:r>
          </w:p>
        </w:tc>
        <w:tc>
          <w:tcPr>
            <w:tcW w:type="dxa" w:w="225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Revenue</w:t>
            </w:r>
          </w:p>
        </w:tc>
      </w:tr>
      <w:tr>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Month 3–6: Early traction</w:t>
            </w:r>
          </w:p>
        </w:tc>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£1,200</w:t>
            </w:r>
          </w:p>
        </w:tc>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£2,400</w:t>
            </w:r>
          </w:p>
        </w:tc>
      </w:tr>
      <w:tr>
        <w:tc>
          <w:tcPr>
            <w:tcW w:type="dxa" w:w="22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 6–9: Building pipeline</w:t>
            </w:r>
          </w:p>
        </w:tc>
        <w:tc>
          <w:tcPr>
            <w:tcW w:type="dxa" w:w="22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2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£1,500</w:t>
            </w:r>
          </w:p>
        </w:tc>
        <w:tc>
          <w:tcPr>
            <w:tcW w:type="dxa" w:w="22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£6,000</w:t>
            </w:r>
          </w:p>
        </w:tc>
      </w:tr>
      <w:tr>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Month 9–12: Target achieved</w:t>
            </w:r>
          </w:p>
        </w:tc>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£1,200 + project work</w:t>
            </w:r>
          </w:p>
        </w:tc>
        <w:tc>
          <w:tcPr>
            <w:tcW w:type="dxa" w:w="225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tcPr>
          <w:p>
            <w:r>
              <w:rPr>
                <w:rFonts w:ascii="Arial" w:cs="Arial" w:eastAsia="Arial" w:hAnsi="Arial"/>
                <w:color w:val="333333"/>
                <w:sz w:val="20"/>
                <w:szCs w:val="20"/>
              </w:rPr>
              <w:t xml:space="preserve">£5,000–7,000</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Value Framing for Sales Conversations</w:t>
      </w:r>
    </w:p>
    <w:p>
      <w:pPr>
        <w:spacing w:after="100" w:before="60"/>
      </w:pPr>
      <w:r>
        <w:rPr>
          <w:rFonts w:ascii="Arial" w:cs="Arial" w:eastAsia="Arial" w:hAnsi="Arial"/>
          <w:color w:val="333333"/>
          <w:sz w:val="22"/>
          <w:szCs w:val="22"/>
        </w:rPr>
        <w:t xml:space="preserve">Never pitch the price — pitch the ROI. Use these talking points:</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10 hours/week saved at £35/hr average wage = £18,200/year saved — your £1,200/month retainer costs £14,400/year. Net saving: £3,800.</w:t>
      </w:r>
    </w:p>
    <w:p>
      <w:pPr>
        <w:pStyle w:val="ListParagraph"/>
        <w:numPr>
          <w:ilvl w:val="0"/>
          <w:numId w:val="2"/>
        </w:numPr>
        <w:spacing w:after="40" w:before="40"/>
      </w:pPr>
      <w:r>
        <w:rPr>
          <w:rFonts w:ascii="Arial" w:cs="Arial" w:eastAsia="Arial" w:hAnsi="Arial"/>
          <w:color w:val="333333"/>
          <w:sz w:val="22"/>
          <w:szCs w:val="22"/>
        </w:rPr>
        <w:t xml:space="preserve">Lead response automation: Responding in 60 seconds vs. 4 hours can increase conversion rates by 400%.</w:t>
      </w:r>
    </w:p>
    <w:p>
      <w:pPr>
        <w:pStyle w:val="ListParagraph"/>
        <w:numPr>
          <w:ilvl w:val="0"/>
          <w:numId w:val="2"/>
        </w:numPr>
        <w:spacing w:after="40" w:before="40"/>
      </w:pPr>
      <w:r>
        <w:rPr>
          <w:rFonts w:ascii="Arial" w:cs="Arial" w:eastAsia="Arial" w:hAnsi="Arial"/>
          <w:color w:val="333333"/>
          <w:sz w:val="22"/>
          <w:szCs w:val="22"/>
        </w:rPr>
        <w:t xml:space="preserve">Invoice chasing automation eliminates the most uncomfortable part of running a business — attach an emotional as well as financial value.</w:t>
      </w:r>
    </w:p>
    <w:p>
      <w:pPr>
        <w:pStyle w:val="ListParagraph"/>
        <w:numPr>
          <w:ilvl w:val="0"/>
          <w:numId w:val="2"/>
        </w:numPr>
        <w:spacing w:after="40" w:before="40"/>
      </w:pPr>
      <w:r>
        <w:rPr>
          <w:rFonts w:ascii="Arial" w:cs="Arial" w:eastAsia="Arial" w:hAnsi="Arial"/>
          <w:color w:val="333333"/>
          <w:sz w:val="22"/>
          <w:szCs w:val="22"/>
        </w:rPr>
        <w:t xml:space="preserve">Payback period framing: ‘Most clients break even within 3–4 months.’</w:t>
      </w:r>
    </w:p>
    <w:p>
      <w:r>
        <w:br w:type="page"/>
      </w:r>
    </w:p>
    <w:p>
      <w:pPr>
        <w:pStyle w:val="Heading1"/>
        <w:spacing w:after="120" w:before="360"/>
      </w:pPr>
      <w:r>
        <w:rPr>
          <w:rFonts w:ascii="Arial" w:cs="Arial" w:eastAsia="Arial" w:hAnsi="Arial"/>
          <w:b/>
          <w:bCs/>
          <w:color w:val="1A3C5E"/>
          <w:sz w:val="36"/>
          <w:szCs w:val="36"/>
        </w:rPr>
        <w:t xml:space="preserve">4. Common Pain Points &amp; Use Cases</w:t>
      </w:r>
    </w:p>
    <w:p>
      <w:pPr>
        <w:spacing w:after="100" w:before="60"/>
      </w:pPr>
      <w:r>
        <w:rPr>
          <w:rFonts w:ascii="Arial" w:cs="Arial" w:eastAsia="Arial" w:hAnsi="Arial"/>
          <w:color w:val="333333"/>
          <w:sz w:val="22"/>
          <w:szCs w:val="22"/>
        </w:rPr>
        <w:t xml:space="preserve">These are the most valuable automation use cases to lead with in sales conversations. They have the clearest ROI, the fastest build time, and the easiest-to-explain benefit for non-technical buyers.</w:t>
      </w:r>
    </w:p>
    <w:p>
      <w:pPr>
        <w:spacing w:after="0" w:before="80"/>
      </w:pPr>
      <w:r>
        <w:t xml:space="preserve"/>
      </w:r>
    </w:p>
    <w:p>
      <w:pPr>
        <w:pStyle w:val="Heading2"/>
        <w:spacing w:after="80" w:before="280"/>
      </w:pPr>
      <w:r>
        <w:rPr>
          <w:rFonts w:ascii="Arial" w:cs="Arial" w:eastAsia="Arial" w:hAnsi="Arial"/>
          <w:b/>
          <w:bCs/>
          <w:color w:val="1A3C5E"/>
          <w:sz w:val="28"/>
          <w:szCs w:val="28"/>
        </w:rPr>
        <w:t xml:space="preserve">The Top 8 Workflows to Sell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26"/>
        <w:gridCol w:w="1500"/>
        <w:gridCol w:w="2500"/>
      </w:tblGrid>
      <w:tr>
        <w:trPr>
          <w:tblHeader/>
        </w:trPr>
        <w:tc>
          <w:tcPr>
            <w:tcW w:type="dxa" w:w="225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Workflow</w:t>
            </w:r>
          </w:p>
        </w:tc>
        <w:tc>
          <w:tcPr>
            <w:tcW w:type="dxa" w:w="225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The Problem</w:t>
            </w:r>
          </w:p>
        </w:tc>
        <w:tc>
          <w:tcPr>
            <w:tcW w:type="dxa" w:w="225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Hours Saved</w:t>
            </w:r>
          </w:p>
        </w:tc>
        <w:tc>
          <w:tcPr>
            <w:tcW w:type="dxa" w:w="225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n8n Use Case</w:t>
            </w:r>
          </w:p>
        </w:tc>
      </w:tr>
      <w:tr>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Lead Management</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Leads arrive from 5+ places; reps manually log, qualify, assign</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3–5 hrs/week</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Form → AI qualify → CRM → Slack alert</w:t>
            </w:r>
          </w:p>
        </w:tc>
      </w:tr>
      <w:tr>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Invoice &amp; Chasing</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Manual invoice creation, chasing by email, no visibility</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2–3 hrs/week</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Job complete → auto-invoice → reminder sequence</w:t>
            </w:r>
          </w:p>
        </w:tc>
      </w:tr>
      <w:tr>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Client Reporting</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Manually pulling data from 3 tools into a deck every week</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3–4 hrs/week</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API pull → format → PDF → auto-email</w:t>
            </w:r>
          </w:p>
        </w:tc>
      </w:tr>
      <w:tr>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Email Follow-ups</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Prospects go cold because no one followed up in time</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2–3 hrs/week</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trigger → personalised follow-up sequence</w:t>
            </w:r>
          </w:p>
        </w:tc>
      </w:tr>
      <w:tr>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Support Ticketing</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Customer emails land in shared inbox, get missed or duplicated</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4–5 hrs/week</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Email/WhatsApp → ticket → route → escalate</w:t>
            </w:r>
          </w:p>
        </w:tc>
      </w:tr>
      <w:tr>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Order Fulfilment</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Manual Shopify → courier → tracking → customer email chain</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5–8 hrs/week</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Order → update stock → courier → tracking email</w:t>
            </w:r>
          </w:p>
        </w:tc>
      </w:tr>
      <w:tr>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Data Sync</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Same data entered into 3 systems manually every day</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3–4 hrs/week</w:t>
            </w:r>
          </w:p>
        </w:tc>
        <w:tc>
          <w:tcPr>
            <w:tcW w:type="dxa" w:w="2250"/>
            <w:tcBorders>
              <w:top w:val="single" w:color="DDDDDD" w:sz="1"/>
              <w:left w:val="single" w:color="DDDDDD" w:sz="1"/>
              <w:bottom w:val="single" w:color="DDDDDD" w:sz="1"/>
              <w:right w:val="single" w:color="DDDDDD" w:sz="1"/>
            </w:tcBorders>
            <w:shd w:fill="EBF4FB" w:val="clear"/>
            <w:tcMar>
              <w:top w:type="dxa" w:w="80"/>
              <w:left w:type="dxa" w:w="120"/>
              <w:bottom w:type="dxa" w:w="80"/>
              <w:right w:type="dxa" w:w="120"/>
            </w:tcMar>
          </w:tcPr>
          <w:p>
            <w:r>
              <w:rPr>
                <w:rFonts w:ascii="Arial" w:cs="Arial" w:eastAsia="Arial" w:hAnsi="Arial"/>
                <w:color w:val="333333"/>
                <w:sz w:val="19"/>
                <w:szCs w:val="19"/>
              </w:rPr>
              <w:t xml:space="preserve">Trigger → transform → write to all connected tools</w:t>
            </w:r>
          </w:p>
        </w:tc>
      </w:tr>
      <w:tr>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Approval Workflows</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Expenses, contracts, POs sit in inboxes waiting for sign-off</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2–3 hrs/week</w:t>
            </w:r>
          </w:p>
        </w:tc>
        <w:tc>
          <w:tcPr>
            <w:tcW w:type="dxa" w:w="22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Submit → route to approver → remind → escalate</w:t>
            </w:r>
          </w:p>
        </w:tc>
      </w:tr>
    </w:tbl>
    <w:p>
      <w:pPr>
        <w:spacing w:after="0" w:before="160"/>
      </w:pPr>
      <w:r>
        <w:t xml:space="preserve"/>
      </w:r>
    </w:p>
    <w:p>
      <w:pPr>
        <w:pStyle w:val="Heading2"/>
        <w:spacing w:after="80" w:before="280"/>
      </w:pPr>
      <w:r>
        <w:rPr>
          <w:rFonts w:ascii="Arial" w:cs="Arial" w:eastAsia="Arial" w:hAnsi="Arial"/>
          <w:b/>
          <w:bCs/>
          <w:color w:val="1A3C5E"/>
          <w:sz w:val="28"/>
          <w:szCs w:val="28"/>
        </w:rPr>
        <w:t xml:space="preserve">Market Context (Key Stats for Sales Conversations)</w:t>
      </w:r>
    </w:p>
    <w:p>
      <w:pPr>
        <w:spacing w:after="100" w:before="60"/>
      </w:pPr>
      <w:r>
        <w:rPr>
          <w:rFonts w:ascii="Arial" w:cs="Arial" w:eastAsia="Arial" w:hAnsi="Arial"/>
          <w:color w:val="333333"/>
          <w:sz w:val="22"/>
          <w:szCs w:val="22"/>
        </w:rPr>
        <w:t xml:space="preserve">Use these numbers to build urgency with prospects:</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54% of UK SMBs are now actively using AI (up from 35% in 2025) — your prospects are ready.</w:t>
      </w:r>
    </w:p>
    <w:p>
      <w:pPr>
        <w:pStyle w:val="ListParagraph"/>
        <w:numPr>
          <w:ilvl w:val="0"/>
          <w:numId w:val="2"/>
        </w:numPr>
        <w:spacing w:after="40" w:before="40"/>
      </w:pPr>
      <w:r>
        <w:rPr>
          <w:rFonts w:ascii="Arial" w:cs="Arial" w:eastAsia="Arial" w:hAnsi="Arial"/>
          <w:color w:val="333333"/>
          <w:sz w:val="22"/>
          <w:szCs w:val="22"/>
        </w:rPr>
        <w:t xml:space="preserve">47% plan to increase AI/automation spend in 2026 — the budget conversation is easier than ever.</w:t>
      </w:r>
    </w:p>
    <w:p>
      <w:pPr>
        <w:pStyle w:val="ListParagraph"/>
        <w:numPr>
          <w:ilvl w:val="0"/>
          <w:numId w:val="2"/>
        </w:numPr>
        <w:spacing w:after="40" w:before="40"/>
      </w:pPr>
      <w:r>
        <w:rPr>
          <w:rFonts w:ascii="Arial" w:cs="Arial" w:eastAsia="Arial" w:hAnsi="Arial"/>
          <w:color w:val="333333"/>
          <w:sz w:val="22"/>
          <w:szCs w:val="22"/>
        </w:rPr>
        <w:t xml:space="preserve">Sales reps spend only 28% of their time actually selling — the rest is admin. Automation reclaims that time.</w:t>
      </w:r>
    </w:p>
    <w:p>
      <w:pPr>
        <w:pStyle w:val="ListParagraph"/>
        <w:numPr>
          <w:ilvl w:val="0"/>
          <w:numId w:val="2"/>
        </w:numPr>
        <w:spacing w:after="40" w:before="40"/>
      </w:pPr>
      <w:r>
        <w:rPr>
          <w:rFonts w:ascii="Arial" w:cs="Arial" w:eastAsia="Arial" w:hAnsi="Arial"/>
          <w:color w:val="333333"/>
          <w:sz w:val="22"/>
          <w:szCs w:val="22"/>
        </w:rPr>
        <w:t xml:space="preserve">73% of SMBs that adopted AI agents reported measurable productivity gains within 90 days.</w:t>
      </w:r>
    </w:p>
    <w:p>
      <w:pPr>
        <w:pStyle w:val="ListParagraph"/>
        <w:numPr>
          <w:ilvl w:val="0"/>
          <w:numId w:val="2"/>
        </w:numPr>
        <w:spacing w:after="40" w:before="40"/>
      </w:pPr>
      <w:r>
        <w:rPr>
          <w:rFonts w:ascii="Arial" w:cs="Arial" w:eastAsia="Arial" w:hAnsi="Arial"/>
          <w:color w:val="333333"/>
          <w:sz w:val="22"/>
          <w:szCs w:val="22"/>
        </w:rPr>
        <w:t xml:space="preserve">Typical automation payback period: 3–6 months. Most clients break even before they renew.</w:t>
      </w:r>
    </w:p>
    <w:p>
      <w:pPr>
        <w:pStyle w:val="ListParagraph"/>
        <w:numPr>
          <w:ilvl w:val="0"/>
          <w:numId w:val="2"/>
        </w:numPr>
        <w:spacing w:after="40" w:before="40"/>
      </w:pPr>
      <w:r>
        <w:rPr>
          <w:rFonts w:ascii="Arial" w:cs="Arial" w:eastAsia="Arial" w:hAnsi="Arial"/>
          <w:color w:val="333333"/>
          <w:sz w:val="22"/>
          <w:szCs w:val="22"/>
        </w:rPr>
        <w:t xml:space="preserve">UK SMEs could save £4.7 billion annually through automated financial workflows alone (FSB estimate).</w:t>
      </w:r>
    </w:p>
    <w:p>
      <w:r>
        <w:br w:type="page"/>
      </w:r>
    </w:p>
    <w:p>
      <w:pPr>
        <w:pStyle w:val="Heading1"/>
        <w:spacing w:after="120" w:before="360"/>
      </w:pPr>
      <w:r>
        <w:rPr>
          <w:rFonts w:ascii="Arial" w:cs="Arial" w:eastAsia="Arial" w:hAnsi="Arial"/>
          <w:b/>
          <w:bCs/>
          <w:color w:val="1A3C5E"/>
          <w:sz w:val="36"/>
          <w:szCs w:val="36"/>
        </w:rPr>
        <w:t xml:space="preserve">5. Your 90-Day Launch Roadmap</w:t>
      </w:r>
    </w:p>
    <w:p>
      <w:pPr>
        <w:spacing w:after="100" w:before="60"/>
      </w:pPr>
      <w:r>
        <w:rPr>
          <w:rFonts w:ascii="Arial" w:cs="Arial" w:eastAsia="Arial" w:hAnsi="Arial"/>
          <w:color w:val="333333"/>
          <w:sz w:val="22"/>
          <w:szCs w:val="22"/>
        </w:rPr>
        <w:t xml:space="preserve">This roadmap is designed around your 5–10 hours per week. The goal is simple: land your first paying client by the end of Month 1, and 3 clients by the end of Month 3.</w:t>
      </w:r>
    </w:p>
    <w:p>
      <w:pPr>
        <w:spacing w:after="0" w:before="80"/>
      </w:pPr>
      <w:r>
        <w:t xml:space="preserve"/>
      </w:r>
    </w:p>
    <w:p>
      <w:pPr>
        <w:pStyle w:val="Heading2"/>
        <w:spacing w:after="80" w:before="280"/>
      </w:pPr>
      <w:r>
        <w:rPr>
          <w:rFonts w:ascii="Arial" w:cs="Arial" w:eastAsia="Arial" w:hAnsi="Arial"/>
          <w:b/>
          <w:bCs/>
          <w:color w:val="1A3C5E"/>
          <w:sz w:val="28"/>
          <w:szCs w:val="28"/>
        </w:rPr>
        <w:t xml:space="preserve">Phase 1: Foundation (Weeks 1–2)</w:t>
      </w:r>
    </w:p>
    <w:p>
      <w:pPr>
        <w:spacing w:after="100" w:before="60"/>
      </w:pPr>
      <w:r>
        <w:rPr>
          <w:rFonts w:ascii="Arial" w:cs="Arial" w:eastAsia="Arial" w:hAnsi="Arial"/>
          <w:color w:val="333333"/>
          <w:sz w:val="22"/>
          <w:szCs w:val="22"/>
        </w:rPr>
        <w:t xml:space="preserve">Set up the infrastructure once so you never have to think about it again.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2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 1</w:t>
            </w:r>
          </w:p>
        </w:tc>
        <w:tc>
          <w:tcPr>
            <w:tcW w:type="dxa" w:w="200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vAlign w:val="center"/>
          </w:tcPr>
          <w:p>
            <w:r>
              <w:rPr>
                <w:rFonts w:ascii="Arial" w:cs="Arial" w:eastAsia="Arial" w:hAnsi="Arial"/>
                <w:b/>
                <w:bCs/>
                <w:color w:val="1A3C5E"/>
                <w:sz w:val="20"/>
                <w:szCs w:val="20"/>
              </w:rPr>
              <w:t xml:space="preserve">Profile &amp; Positioning</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20" w:before="20"/>
            </w:pPr>
            <w:r>
              <w:rPr>
                <w:rFonts w:ascii="Arial" w:cs="Arial" w:eastAsia="Arial" w:hAnsi="Arial"/>
                <w:color w:val="333333"/>
                <w:sz w:val="20"/>
                <w:szCs w:val="20"/>
              </w:rPr>
              <w:t xml:space="preserve">• Update LinkedIn headline, summary, and banner to position Molyx for letting agencies</w:t>
            </w:r>
          </w:p>
          <w:p>
            <w:pPr>
              <w:spacing w:after="20" w:before="20"/>
            </w:pPr>
            <w:r>
              <w:rPr>
                <w:rFonts w:ascii="Arial" w:cs="Arial" w:eastAsia="Arial" w:hAnsi="Arial"/>
                <w:color w:val="333333"/>
                <w:sz w:val="20"/>
                <w:szCs w:val="20"/>
              </w:rPr>
              <w:t xml:space="preserve">• Register molyx.co domain and set up a basic one-page site</w:t>
            </w:r>
          </w:p>
          <w:p>
            <w:pPr>
              <w:spacing w:after="20" w:before="20"/>
            </w:pPr>
            <w:r>
              <w:rPr>
                <w:rFonts w:ascii="Arial" w:cs="Arial" w:eastAsia="Arial" w:hAnsi="Arial"/>
                <w:color w:val="333333"/>
                <w:sz w:val="20"/>
                <w:szCs w:val="20"/>
              </w:rPr>
              <w:t xml:space="preserve">• Create a simple service menu with pricing tiers</w:t>
            </w:r>
          </w:p>
          <w:p>
            <w:pPr>
              <w:spacing w:after="20" w:before="20"/>
            </w:pPr>
            <w:r>
              <w:rPr>
                <w:rFonts w:ascii="Arial" w:cs="Arial" w:eastAsia="Arial" w:hAnsi="Arial"/>
                <w:color w:val="333333"/>
                <w:sz w:val="20"/>
                <w:szCs w:val="20"/>
              </w:rPr>
              <w:t xml:space="preserve">• Join Propertymark community and identify key industry forums to engage in</w:t>
            </w:r>
          </w:p>
        </w:tc>
      </w:tr>
      <w:tr>
        <w:tc>
          <w:tcPr>
            <w:tcW w:type="dxa" w:w="12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3C5E"/>
                <w:sz w:val="20"/>
                <w:szCs w:val="20"/>
              </w:rPr>
              <w:t xml:space="preserve">Outreach Setup</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20" w:before="20"/>
            </w:pPr>
            <w:r>
              <w:rPr>
                <w:rFonts w:ascii="Arial" w:cs="Arial" w:eastAsia="Arial" w:hAnsi="Arial"/>
                <w:color w:val="333333"/>
                <w:sz w:val="20"/>
                <w:szCs w:val="20"/>
              </w:rPr>
              <w:t xml:space="preserve">• Message 10 warm contacts about Molyx — ask specifically if they know any letting agency owners</w:t>
            </w:r>
          </w:p>
          <w:p>
            <w:pPr>
              <w:spacing w:after="20" w:before="20"/>
            </w:pPr>
            <w:r>
              <w:rPr>
                <w:rFonts w:ascii="Arial" w:cs="Arial" w:eastAsia="Arial" w:hAnsi="Arial"/>
                <w:color w:val="333333"/>
                <w:sz w:val="20"/>
                <w:szCs w:val="20"/>
              </w:rPr>
              <w:t xml:space="preserve">• Build a list of 50 target prospects on LinkedIn (letting agency directors, property managers)</w:t>
            </w:r>
          </w:p>
          <w:p>
            <w:pPr>
              <w:spacing w:after="20" w:before="20"/>
            </w:pPr>
            <w:r>
              <w:rPr>
                <w:rFonts w:ascii="Arial" w:cs="Arial" w:eastAsia="Arial" w:hAnsi="Arial"/>
                <w:color w:val="333333"/>
                <w:sz w:val="20"/>
                <w:szCs w:val="20"/>
              </w:rPr>
              <w:t xml:space="preserve">• Write and save your LinkedIn and cold email outreach templates</w:t>
            </w:r>
          </w:p>
          <w:p>
            <w:pPr>
              <w:spacing w:after="20" w:before="20"/>
            </w:pPr>
            <w:r>
              <w:rPr>
                <w:rFonts w:ascii="Arial" w:cs="Arial" w:eastAsia="Arial" w:hAnsi="Arial"/>
                <w:color w:val="333333"/>
                <w:sz w:val="20"/>
                <w:szCs w:val="20"/>
              </w:rPr>
              <w:t xml:space="preserve">• Set up a free CRM (HubSpot free tier) to track conversations</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Phase 2: Outreach &amp; First Client (Weeks 3–6)</w:t>
      </w:r>
    </w:p>
    <w:p>
      <w:pPr>
        <w:spacing w:after="100" w:before="60"/>
      </w:pPr>
      <w:r>
        <w:rPr>
          <w:rFonts w:ascii="Arial" w:cs="Arial" w:eastAsia="Arial" w:hAnsi="Arial"/>
          <w:color w:val="333333"/>
          <w:sz w:val="22"/>
          <w:szCs w:val="22"/>
        </w:rPr>
        <w:t xml:space="preserve">Your only goal this phase: book discovery calls and close your first client.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2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 3–4</w:t>
            </w:r>
          </w:p>
        </w:tc>
        <w:tc>
          <w:tcPr>
            <w:tcW w:type="dxa" w:w="200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vAlign w:val="center"/>
          </w:tcPr>
          <w:p>
            <w:r>
              <w:rPr>
                <w:rFonts w:ascii="Arial" w:cs="Arial" w:eastAsia="Arial" w:hAnsi="Arial"/>
                <w:b/>
                <w:bCs/>
                <w:color w:val="1A3C5E"/>
                <w:sz w:val="20"/>
                <w:szCs w:val="20"/>
              </w:rPr>
              <w:t xml:space="preserve">Active Outreach</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20" w:before="20"/>
            </w:pPr>
            <w:r>
              <w:rPr>
                <w:rFonts w:ascii="Arial" w:cs="Arial" w:eastAsia="Arial" w:hAnsi="Arial"/>
                <w:color w:val="333333"/>
                <w:sz w:val="20"/>
                <w:szCs w:val="20"/>
              </w:rPr>
              <w:t xml:space="preserve">• Send 10 LinkedIn connection requests per day with personalised notes</w:t>
            </w:r>
          </w:p>
          <w:p>
            <w:pPr>
              <w:spacing w:after="20" w:before="20"/>
            </w:pPr>
            <w:r>
              <w:rPr>
                <w:rFonts w:ascii="Arial" w:cs="Arial" w:eastAsia="Arial" w:hAnsi="Arial"/>
                <w:color w:val="333333"/>
                <w:sz w:val="20"/>
                <w:szCs w:val="20"/>
              </w:rPr>
              <w:t xml:space="preserve">• Post 2–3 times per week on LinkedIn (automation tips, workflows, stats)</w:t>
            </w:r>
          </w:p>
          <w:p>
            <w:pPr>
              <w:spacing w:after="20" w:before="20"/>
            </w:pPr>
            <w:r>
              <w:rPr>
                <w:rFonts w:ascii="Arial" w:cs="Arial" w:eastAsia="Arial" w:hAnsi="Arial"/>
                <w:color w:val="333333"/>
                <w:sz w:val="20"/>
                <w:szCs w:val="20"/>
              </w:rPr>
              <w:t xml:space="preserve">• Follow up with warm contacts who haven’t responded yet</w:t>
            </w:r>
          </w:p>
          <w:p>
            <w:pPr>
              <w:spacing w:after="20" w:before="20"/>
            </w:pPr>
            <w:r>
              <w:rPr>
                <w:rFonts w:ascii="Arial" w:cs="Arial" w:eastAsia="Arial" w:hAnsi="Arial"/>
                <w:color w:val="333333"/>
                <w:sz w:val="20"/>
                <w:szCs w:val="20"/>
              </w:rPr>
              <w:t xml:space="preserve">• Target: 5 discovery calls booked</w:t>
            </w:r>
          </w:p>
        </w:tc>
      </w:tr>
      <w:tr>
        <w:tc>
          <w:tcPr>
            <w:tcW w:type="dxa" w:w="12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 5–6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3C5E"/>
                <w:sz w:val="20"/>
                <w:szCs w:val="20"/>
              </w:rPr>
              <w:t xml:space="preserve">Close First Client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20" w:before="20"/>
            </w:pPr>
            <w:r>
              <w:rPr>
                <w:rFonts w:ascii="Arial" w:cs="Arial" w:eastAsia="Arial" w:hAnsi="Arial"/>
                <w:color w:val="333333"/>
                <w:sz w:val="20"/>
                <w:szCs w:val="20"/>
              </w:rPr>
              <w:t xml:space="preserve">• Run discovery calls — focus on listening, identifying one specific pain point</w:t>
            </w:r>
          </w:p>
          <w:p>
            <w:pPr>
              <w:spacing w:after="20" w:before="20"/>
            </w:pPr>
            <w:r>
              <w:rPr>
                <w:rFonts w:ascii="Arial" w:cs="Arial" w:eastAsia="Arial" w:hAnsi="Arial"/>
                <w:color w:val="333333"/>
                <w:sz w:val="20"/>
                <w:szCs w:val="20"/>
              </w:rPr>
              <w:t xml:space="preserve">• Send proposals within 24 hours of each call</w:t>
            </w:r>
          </w:p>
          <w:p>
            <w:pPr>
              <w:spacing w:after="20" w:before="20"/>
            </w:pPr>
            <w:r>
              <w:rPr>
                <w:rFonts w:ascii="Arial" w:cs="Arial" w:eastAsia="Arial" w:hAnsi="Arial"/>
                <w:color w:val="333333"/>
                <w:sz w:val="20"/>
                <w:szCs w:val="20"/>
              </w:rPr>
              <w:t xml:space="preserve">• Offer a pilot project at a reduced rate in exchange for a case study</w:t>
            </w:r>
          </w:p>
          <w:p>
            <w:pPr>
              <w:spacing w:after="20" w:before="20"/>
            </w:pPr>
            <w:r>
              <w:rPr>
                <w:rFonts w:ascii="Arial" w:cs="Arial" w:eastAsia="Arial" w:hAnsi="Arial"/>
                <w:color w:val="333333"/>
                <w:sz w:val="20"/>
                <w:szCs w:val="20"/>
              </w:rPr>
              <w:t xml:space="preserve">• Target: 1 signed client, pilot project underway</w:t>
            </w:r>
          </w:p>
        </w:tc>
      </w:tr>
    </w:tbl>
    <w:p>
      <w:pPr>
        <w:spacing w:after="0" w:before="120"/>
      </w:pPr>
      <w:r>
        <w:t xml:space="preserve"/>
      </w:r>
    </w:p>
    <w:p>
      <w:pPr>
        <w:pStyle w:val="Heading2"/>
        <w:spacing w:after="80" w:before="280"/>
      </w:pPr>
      <w:r>
        <w:rPr>
          <w:rFonts w:ascii="Arial" w:cs="Arial" w:eastAsia="Arial" w:hAnsi="Arial"/>
          <w:b/>
          <w:bCs/>
          <w:color w:val="1A3C5E"/>
          <w:sz w:val="28"/>
          <w:szCs w:val="28"/>
        </w:rPr>
        <w:t xml:space="preserve">Phase 3: Deliver, Refer &amp; Scale (Weeks 7–12)</w:t>
      </w:r>
    </w:p>
    <w:p>
      <w:pPr>
        <w:spacing w:after="100" w:before="60"/>
      </w:pPr>
      <w:r>
        <w:rPr>
          <w:rFonts w:ascii="Arial" w:cs="Arial" w:eastAsia="Arial" w:hAnsi="Arial"/>
          <w:color w:val="333333"/>
          <w:sz w:val="22"/>
          <w:szCs w:val="22"/>
        </w:rPr>
        <w:t xml:space="preserve">Deliver an exceptional first project. Then systematically turn it into more work.</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5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2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 7–9</w:t>
            </w:r>
          </w:p>
        </w:tc>
        <w:tc>
          <w:tcPr>
            <w:tcW w:type="dxa" w:w="2000"/>
            <w:tcBorders>
              <w:top w:val="single" w:color="DDDDDD" w:sz="1"/>
              <w:left w:val="single" w:color="DDDDDD" w:sz="1"/>
              <w:bottom w:val="single" w:color="DDDDDD" w:sz="1"/>
              <w:right w:val="single" w:color="DDDDDD" w:sz="1"/>
            </w:tcBorders>
            <w:shd w:fill="EBF4FB" w:val="clear"/>
            <w:tcMar>
              <w:top w:type="dxa" w:w="80"/>
              <w:left w:type="dxa" w:w="140"/>
              <w:bottom w:type="dxa" w:w="80"/>
              <w:right w:type="dxa" w:w="140"/>
            </w:tcMar>
            <w:vAlign w:val="center"/>
          </w:tcPr>
          <w:p>
            <w:r>
              <w:rPr>
                <w:rFonts w:ascii="Arial" w:cs="Arial" w:eastAsia="Arial" w:hAnsi="Arial"/>
                <w:b/>
                <w:bCs/>
                <w:color w:val="1A3C5E"/>
                <w:sz w:val="20"/>
                <w:szCs w:val="20"/>
              </w:rPr>
              <w:t xml:space="preserve">Deliver &amp; Document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20" w:before="20"/>
            </w:pPr>
            <w:r>
              <w:rPr>
                <w:rFonts w:ascii="Arial" w:cs="Arial" w:eastAsia="Arial" w:hAnsi="Arial"/>
                <w:color w:val="333333"/>
                <w:sz w:val="20"/>
                <w:szCs w:val="20"/>
              </w:rPr>
              <w:t xml:space="preserve">• Build the first client’s automation to a high standard</w:t>
            </w:r>
          </w:p>
          <w:p>
            <w:pPr>
              <w:spacing w:after="20" w:before="20"/>
            </w:pPr>
            <w:r>
              <w:rPr>
                <w:rFonts w:ascii="Arial" w:cs="Arial" w:eastAsia="Arial" w:hAnsi="Arial"/>
                <w:color w:val="333333"/>
                <w:sz w:val="20"/>
                <w:szCs w:val="20"/>
              </w:rPr>
              <w:t xml:space="preserve">• Document everything — turn it into a reusable template for future clients</w:t>
            </w:r>
          </w:p>
          <w:p>
            <w:pPr>
              <w:spacing w:after="20" w:before="20"/>
            </w:pPr>
            <w:r>
              <w:rPr>
                <w:rFonts w:ascii="Arial" w:cs="Arial" w:eastAsia="Arial" w:hAnsi="Arial"/>
                <w:color w:val="333333"/>
                <w:sz w:val="20"/>
                <w:szCs w:val="20"/>
              </w:rPr>
              <w:t xml:space="preserve">• Ask for a written testimonial and permission to write a case study</w:t>
            </w:r>
          </w:p>
          <w:p>
            <w:pPr>
              <w:spacing w:after="20" w:before="20"/>
            </w:pPr>
            <w:r>
              <w:rPr>
                <w:rFonts w:ascii="Arial" w:cs="Arial" w:eastAsia="Arial" w:hAnsi="Arial"/>
                <w:color w:val="333333"/>
                <w:sz w:val="20"/>
                <w:szCs w:val="20"/>
              </w:rPr>
              <w:t xml:space="preserve">• Continue LinkedIn outreach (10 connections/day)</w:t>
            </w:r>
          </w:p>
        </w:tc>
      </w:tr>
      <w:tr>
        <w:tc>
          <w:tcPr>
            <w:tcW w:type="dxa" w:w="1200"/>
            <w:tcBorders>
              <w:top w:val="single" w:color="DDDDDD" w:sz="1"/>
              <w:left w:val="single" w:color="DDDDDD" w:sz="1"/>
              <w:bottom w:val="single" w:color="DDDDDD" w:sz="1"/>
              <w:right w:val="single" w:color="DDDDDD"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 10–12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3C5E"/>
                <w:sz w:val="20"/>
                <w:szCs w:val="20"/>
              </w:rPr>
              <w:t xml:space="preserve">Scale to 3 Clients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20" w:before="20"/>
            </w:pPr>
            <w:r>
              <w:rPr>
                <w:rFonts w:ascii="Arial" w:cs="Arial" w:eastAsia="Arial" w:hAnsi="Arial"/>
                <w:color w:val="333333"/>
                <w:sz w:val="20"/>
                <w:szCs w:val="20"/>
              </w:rPr>
              <w:t xml:space="preserve">• Publish the case study on LinkedIn and your website</w:t>
            </w:r>
          </w:p>
          <w:p>
            <w:pPr>
              <w:spacing w:after="20" w:before="20"/>
            </w:pPr>
            <w:r>
              <w:rPr>
                <w:rFonts w:ascii="Arial" w:cs="Arial" w:eastAsia="Arial" w:hAnsi="Arial"/>
                <w:color w:val="333333"/>
                <w:sz w:val="20"/>
                <w:szCs w:val="20"/>
              </w:rPr>
              <w:t xml:space="preserve">• Ask first client for 2–3 referrals (offer a £250 referral credit)</w:t>
            </w:r>
          </w:p>
          <w:p>
            <w:pPr>
              <w:spacing w:after="20" w:before="20"/>
            </w:pPr>
            <w:r>
              <w:rPr>
                <w:rFonts w:ascii="Arial" w:cs="Arial" w:eastAsia="Arial" w:hAnsi="Arial"/>
                <w:color w:val="333333"/>
                <w:sz w:val="20"/>
                <w:szCs w:val="20"/>
              </w:rPr>
              <w:t xml:space="preserve">• Convert retainer: propose ongoing monthly support to pilot client</w:t>
            </w:r>
          </w:p>
          <w:p>
            <w:pPr>
              <w:spacing w:after="20" w:before="20"/>
            </w:pPr>
            <w:r>
              <w:rPr>
                <w:rFonts w:ascii="Arial" w:cs="Arial" w:eastAsia="Arial" w:hAnsi="Arial"/>
                <w:color w:val="333333"/>
                <w:sz w:val="20"/>
                <w:szCs w:val="20"/>
              </w:rPr>
              <w:t xml:space="preserve">• Target: 2–3 active clients, £2,000–£3,500/month recurring revenue</w:t>
            </w:r>
          </w:p>
        </w:tc>
      </w:tr>
    </w:tbl>
    <w:p>
      <w:pPr>
        <w:spacing w:after="0" w:before="160"/>
      </w:pPr>
      <w:r>
        <w:t xml:space="preserve"/>
      </w:r>
    </w:p>
    <w:p>
      <w:pPr>
        <w:pStyle w:val="Heading2"/>
        <w:spacing w:after="80" w:before="280"/>
      </w:pPr>
      <w:r>
        <w:rPr>
          <w:rFonts w:ascii="Arial" w:cs="Arial" w:eastAsia="Arial" w:hAnsi="Arial"/>
          <w:b/>
          <w:bCs/>
          <w:color w:val="1A3C5E"/>
          <w:sz w:val="28"/>
          <w:szCs w:val="28"/>
        </w:rPr>
        <w:t xml:space="preserve">Weekly Schedule (5–10 hrs/week)</w:t>
      </w:r>
    </w:p>
    <w:p>
      <w:pPr>
        <w:spacing w:after="100" w:before="60"/>
      </w:pPr>
      <w:r>
        <w:rPr>
          <w:rFonts w:ascii="Arial" w:cs="Arial" w:eastAsia="Arial" w:hAnsi="Arial"/>
          <w:color w:val="333333"/>
          <w:sz w:val="22"/>
          <w:szCs w:val="22"/>
        </w:rPr>
        <w:t xml:space="preserve">Here’s how to allocate your time each week once you’re in steady state: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pPr>
              <w:spacing w:after="60" w:before="60"/>
            </w:pPr>
            <w:r>
              <w:rPr>
                <w:rFonts w:ascii="Arial" w:cs="Arial" w:eastAsia="Arial" w:hAnsi="Arial"/>
                <w:b/>
                <w:bCs/>
                <w:color w:val="1A3C5E"/>
                <w:sz w:val="22"/>
                <w:szCs w:val="22"/>
              </w:rPr>
              <w:t xml:space="preserve">Weekly Time Budget</w:t>
            </w:r>
          </w:p>
          <w:p>
            <w:pPr>
              <w:spacing w:after="30" w:before="30"/>
            </w:pPr>
            <w:r>
              <w:rPr>
                <w:rFonts w:ascii="Arial" w:cs="Arial" w:eastAsia="Arial" w:hAnsi="Arial"/>
                <w:color w:val="666666"/>
                <w:sz w:val="20"/>
                <w:szCs w:val="20"/>
              </w:rPr>
              <w:t xml:space="preserve">Monday (1 hr)  —  LinkedIn: Send 10 connection requests, reply to messages</w:t>
            </w:r>
          </w:p>
          <w:p>
            <w:pPr>
              <w:spacing w:after="30" w:before="30"/>
            </w:pPr>
            <w:r>
              <w:rPr>
                <w:rFonts w:ascii="Arial" w:cs="Arial" w:eastAsia="Arial" w:hAnsi="Arial"/>
                <w:color w:val="666666"/>
                <w:sz w:val="20"/>
                <w:szCs w:val="20"/>
              </w:rPr>
              <w:t xml:space="preserve">Tuesday (1 hr)  —  Content: Write and schedule a LinkedIn post</w:t>
            </w:r>
          </w:p>
          <w:p>
            <w:pPr>
              <w:spacing w:after="30" w:before="30"/>
            </w:pPr>
            <w:r>
              <w:rPr>
                <w:rFonts w:ascii="Arial" w:cs="Arial" w:eastAsia="Arial" w:hAnsi="Arial"/>
                <w:color w:val="666666"/>
                <w:sz w:val="20"/>
                <w:szCs w:val="20"/>
              </w:rPr>
              <w:t xml:space="preserve">Wednesday (1–2 hrs)  —  Discovery calls or client delivery work</w:t>
            </w:r>
          </w:p>
          <w:p>
            <w:pPr>
              <w:spacing w:after="30" w:before="30"/>
            </w:pPr>
            <w:r>
              <w:rPr>
                <w:rFonts w:ascii="Arial" w:cs="Arial" w:eastAsia="Arial" w:hAnsi="Arial"/>
                <w:color w:val="666666"/>
                <w:sz w:val="20"/>
                <w:szCs w:val="20"/>
              </w:rPr>
              <w:t xml:space="preserve">Thursday (1 hr)  —  Follow up on proposals, chase leads, send outreach messages</w:t>
            </w:r>
          </w:p>
          <w:p>
            <w:pPr>
              <w:spacing w:after="30" w:before="30"/>
            </w:pPr>
            <w:r>
              <w:rPr>
                <w:rFonts w:ascii="Arial" w:cs="Arial" w:eastAsia="Arial" w:hAnsi="Arial"/>
                <w:color w:val="666666"/>
                <w:sz w:val="20"/>
                <w:szCs w:val="20"/>
              </w:rPr>
              <w:t xml:space="preserve">Friday (1 hr)  —  Admin: update CRM, review pipeline, plan next week</w:t>
            </w:r>
          </w:p>
          <w:p>
            <w:pPr>
              <w:spacing w:after="30" w:before="30"/>
            </w:pPr>
            <w:r>
              <w:rPr>
                <w:rFonts w:ascii="Arial" w:cs="Arial" w:eastAsia="Arial" w:hAnsi="Arial"/>
                <w:color w:val="666666"/>
                <w:sz w:val="20"/>
                <w:szCs w:val="20"/>
              </w:rPr>
              <w:t xml:space="preserve">Weekend (0–3 hrs)  —  Client build/delivery work when you have active projects</w:t>
            </w:r>
          </w:p>
        </w:tc>
      </w:tr>
    </w:tbl>
    <w:p>
      <w:pPr>
        <w:spacing w:after="0" w:before="160"/>
      </w:pPr>
      <w:r>
        <w:t xml:space="preserve"/>
      </w:r>
    </w:p>
    <w:p>
      <w:pPr>
        <w:pBdr>
          <w:bottom w:val="single" w:color="2D9CDB" w:sz="4" w:space="1"/>
        </w:pBdr>
        <w:spacing w:after="120" w:before="120"/>
      </w:pPr>
      <w:r>
        <w:t xml:space="preserve"/>
      </w:r>
    </w:p>
    <w:p>
      <w:pPr>
        <w:spacing w:after="80" w:before="200"/>
        <w:jc w:val="center"/>
      </w:pPr>
      <w:r>
        <w:rPr>
          <w:rFonts w:ascii="Arial" w:cs="Arial" w:eastAsia="Arial" w:hAnsi="Arial"/>
          <w:b/>
          <w:bCs/>
          <w:i/>
          <w:iCs/>
          <w:color w:val="1A3C5E"/>
          <w:sz w:val="24"/>
          <w:szCs w:val="24"/>
        </w:rPr>
        <w:t xml:space="preserve">The first client is the hardest. After that, every client makes the next one easier.</w:t>
      </w:r>
    </w:p>
    <w:p>
      <w:pPr>
        <w:spacing w:after="200" w:before="0"/>
        <w:jc w:val="center"/>
      </w:pPr>
      <w:r>
        <w:rPr>
          <w:rFonts w:ascii="Arial" w:cs="Arial" w:eastAsia="Arial" w:hAnsi="Arial"/>
          <w:color w:val="666666"/>
          <w:sz w:val="22"/>
          <w:szCs w:val="22"/>
        </w:rPr>
        <w:t xml:space="preserve">Focus on getting one paying client in the next 30 days. Everything else follows.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9CDB" w:sz="4" w:space="1"/>
      </w:pBdr>
    </w:pPr>
    <w:r>
      <w:rPr>
        <w:rFonts w:ascii="Arial" w:cs="Arial" w:eastAsia="Arial" w:hAnsi="Arial"/>
        <w:color w:val="666666"/>
        <w:sz w:val="18"/>
        <w:szCs w:val="18"/>
      </w:rPr>
      <w:t xml:space="preserve">Confidential — Molyx Business Plan 2026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9CDB" w:sz="4" w:space="1"/>
      </w:pBdr>
    </w:pPr>
    <w:r>
      <w:rPr>
        <w:rFonts w:ascii="Arial" w:cs="Arial" w:eastAsia="Arial" w:hAnsi="Arial"/>
        <w:b/>
        <w:bCs/>
        <w:color w:val="1A3C5E"/>
        <w:sz w:val="24"/>
        <w:szCs w:val="24"/>
      </w:rPr>
      <w:t xml:space="preserve">MOLYX</w:t>
    </w:r>
    <w:r>
      <w:rPr>
        <w:rFonts w:ascii="Arial" w:cs="Arial" w:eastAsia="Arial" w:hAnsi="Arial"/>
        <w:color w:val="666666"/>
        <w:sz w:val="22"/>
        <w:szCs w:val="22"/>
      </w:rPr>
      <w:t xml:space="preserve">  |  AI Automation for Small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2026-04-05T15:35:35.033Z</dcterms:created>
  <dcterms:modified xsi:type="dcterms:W3CDTF">2026-04-05T15:35:35.033Z</dcterms:modified>
</cp:coreProperties>
</file>

<file path=docProps/custom.xml><?xml version="1.0" encoding="utf-8"?>
<Properties xmlns="http://schemas.openxmlformats.org/officeDocument/2006/custom-properties" xmlns:vt="http://schemas.openxmlformats.org/officeDocument/2006/docPropsVTypes"/>
</file>