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41C6" w14:textId="0221FD48" w:rsidR="00F450E9" w:rsidRDefault="00F450E9" w:rsidP="00F450E9">
      <w:pPr>
        <w:pStyle w:val="NormalWeb"/>
        <w:spacing w:before="240" w:beforeAutospacing="0" w:after="240" w:afterAutospacing="0"/>
        <w:ind w:left="700" w:hanging="7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Referencias</w:t>
      </w:r>
    </w:p>
    <w:p w14:paraId="5546741D" w14:textId="1D11F6A1" w:rsidR="00F450E9" w:rsidRDefault="00F450E9" w:rsidP="00F450E9">
      <w:pPr>
        <w:pStyle w:val="NormalWeb"/>
        <w:spacing w:before="240" w:beforeAutospacing="0" w:after="240" w:afterAutospacing="0"/>
        <w:ind w:left="700" w:hanging="70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Aguilar, M., Aragón, E., y Navarro, J. (2015). Las dificultades de aprendizaje de las matemáticas (DAM). Estado del arte. </w:t>
      </w:r>
      <w:r>
        <w:rPr>
          <w:rFonts w:ascii="Arial" w:hAnsi="Arial" w:cs="Arial"/>
          <w:i/>
          <w:iCs/>
          <w:color w:val="000000"/>
          <w:sz w:val="22"/>
          <w:szCs w:val="22"/>
        </w:rPr>
        <w:t>Revista de Psicología y Educación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10</w:t>
      </w:r>
      <w:r>
        <w:rPr>
          <w:rFonts w:ascii="Arial" w:hAnsi="Arial" w:cs="Arial"/>
          <w:color w:val="000000"/>
          <w:sz w:val="22"/>
          <w:szCs w:val="22"/>
        </w:rPr>
        <w:t>(2), 13-42.</w:t>
      </w:r>
    </w:p>
    <w:p w14:paraId="0AE170E7" w14:textId="77777777" w:rsidR="00F450E9" w:rsidRDefault="00F450E9" w:rsidP="00F450E9">
      <w:pPr>
        <w:pStyle w:val="NormalWeb"/>
        <w:spacing w:before="240" w:beforeAutospacing="0" w:after="240" w:afterAutospacing="0"/>
        <w:ind w:left="700" w:hanging="70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Del Toro, A.,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Gorguet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M., Pérez, Y., y Ramos, D. (2011). Estrés académico en estudiantes de medicina de primer año con bajo rendimiento escolar. </w:t>
      </w:r>
      <w:r>
        <w:rPr>
          <w:rFonts w:ascii="Arial" w:hAnsi="Arial" w:cs="Arial"/>
          <w:i/>
          <w:iCs/>
          <w:color w:val="000000"/>
          <w:sz w:val="22"/>
          <w:szCs w:val="22"/>
        </w:rPr>
        <w:t>MEDISAN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15</w:t>
      </w:r>
      <w:r>
        <w:rPr>
          <w:rFonts w:ascii="Arial" w:hAnsi="Arial" w:cs="Arial"/>
          <w:color w:val="000000"/>
          <w:sz w:val="22"/>
          <w:szCs w:val="22"/>
        </w:rPr>
        <w:t>(1), 20-29.</w:t>
      </w:r>
    </w:p>
    <w:p w14:paraId="05B504C5" w14:textId="77777777" w:rsidR="00F450E9" w:rsidRDefault="00F450E9" w:rsidP="00F450E9">
      <w:pPr>
        <w:pStyle w:val="NormalWeb"/>
        <w:spacing w:before="240" w:beforeAutospacing="0" w:after="240" w:afterAutospacing="0"/>
        <w:ind w:left="700" w:hanging="70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López, P., Barreto, A., Mendoza, R., y Del Santo, M. (2015). Bajo rendimiento académico en estudiantes y disfuncionalidad familiar. </w:t>
      </w:r>
      <w:r>
        <w:rPr>
          <w:rFonts w:ascii="Arial" w:hAnsi="Arial" w:cs="Arial"/>
          <w:i/>
          <w:iCs/>
          <w:color w:val="000000"/>
          <w:sz w:val="22"/>
          <w:szCs w:val="22"/>
        </w:rPr>
        <w:t>Revista de Ciencias Médicas de Pinar del Río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19</w:t>
      </w:r>
      <w:r>
        <w:rPr>
          <w:rFonts w:ascii="Arial" w:hAnsi="Arial" w:cs="Arial"/>
          <w:color w:val="000000"/>
          <w:sz w:val="22"/>
          <w:szCs w:val="22"/>
        </w:rPr>
        <w:t>(6), 836-847.</w:t>
      </w:r>
    </w:p>
    <w:p w14:paraId="0C84AB8C" w14:textId="77777777" w:rsidR="00F450E9" w:rsidRDefault="00F450E9" w:rsidP="00F450E9">
      <w:pPr>
        <w:pStyle w:val="NormalWeb"/>
        <w:spacing w:before="240" w:beforeAutospacing="0" w:after="240" w:afterAutospacing="0"/>
        <w:ind w:left="700" w:hanging="700"/>
        <w:jc w:val="both"/>
      </w:pPr>
      <w:r>
        <w:rPr>
          <w:rFonts w:ascii="Arial" w:hAnsi="Arial" w:cs="Arial"/>
          <w:color w:val="000000"/>
          <w:sz w:val="22"/>
          <w:szCs w:val="22"/>
        </w:rPr>
        <w:t>Morelos, M. (2011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LOS RECURSOS TECNOLÓGICOS EN EDUCACIÓN: RECURSOS SUBUTILIZADOS EN LA ACTUALIDAD. </w:t>
      </w:r>
      <w:r>
        <w:rPr>
          <w:rFonts w:ascii="Arial" w:hAnsi="Arial" w:cs="Arial"/>
          <w:i/>
          <w:iCs/>
          <w:color w:val="000000"/>
          <w:sz w:val="22"/>
          <w:szCs w:val="22"/>
        </w:rPr>
        <w:t>Revista Digital de Investigación Educativa Conect@2</w:t>
      </w:r>
      <w:r>
        <w:rPr>
          <w:rFonts w:ascii="Arial" w:hAnsi="Arial" w:cs="Arial"/>
          <w:color w:val="000000"/>
          <w:sz w:val="22"/>
          <w:szCs w:val="22"/>
        </w:rPr>
        <w:t>, 2(2).</w:t>
      </w:r>
    </w:p>
    <w:p w14:paraId="58B5D341" w14:textId="77777777" w:rsidR="00F450E9" w:rsidRDefault="00F450E9" w:rsidP="00F450E9">
      <w:pPr>
        <w:pStyle w:val="NormalWeb"/>
        <w:spacing w:before="240" w:beforeAutospacing="0" w:after="240" w:afterAutospacing="0"/>
        <w:ind w:left="700" w:hanging="70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Pérez, M. (2010).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Enseñanza y dificultades de aprendizaje</w:t>
      </w:r>
      <w:r>
        <w:rPr>
          <w:rFonts w:ascii="Arial" w:hAnsi="Arial" w:cs="Arial"/>
          <w:color w:val="000000"/>
          <w:sz w:val="22"/>
          <w:szCs w:val="22"/>
        </w:rPr>
        <w:t>. Madrid: Escuela Española.</w:t>
      </w:r>
    </w:p>
    <w:p w14:paraId="527643B2" w14:textId="77777777" w:rsidR="00F450E9" w:rsidRDefault="00F450E9" w:rsidP="00F450E9">
      <w:pPr>
        <w:pStyle w:val="NormalWeb"/>
        <w:spacing w:before="240" w:beforeAutospacing="0" w:after="240" w:afterAutospacing="0"/>
        <w:ind w:left="700" w:hanging="70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Ríos, I. (2023, 28 de enero).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3 cosas que debes saber sobre Google Académico</w:t>
      </w:r>
      <w:r>
        <w:rPr>
          <w:rFonts w:ascii="Arial" w:hAnsi="Arial" w:cs="Arial"/>
          <w:color w:val="000000"/>
          <w:sz w:val="22"/>
          <w:szCs w:val="22"/>
        </w:rPr>
        <w:t>. El Economista. Recuperado de https://www.eleconomista.com.mx/tecnologia/3-cosas-que-debes-saber-sobre-Google-Academico-20230128-0005.html</w:t>
      </w:r>
    </w:p>
    <w:p w14:paraId="6855EACF" w14:textId="77777777" w:rsidR="00E721AA" w:rsidRDefault="00E721AA"/>
    <w:sectPr w:rsidR="00E72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3F"/>
    <w:rsid w:val="001D6F3F"/>
    <w:rsid w:val="00E721AA"/>
    <w:rsid w:val="00F4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3C16"/>
  <w15:chartTrackingRefBased/>
  <w15:docId w15:val="{44DC327E-6351-44C8-AE55-EA016A6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3</cp:revision>
  <dcterms:created xsi:type="dcterms:W3CDTF">2023-02-17T17:41:00Z</dcterms:created>
  <dcterms:modified xsi:type="dcterms:W3CDTF">2023-02-17T17:42:00Z</dcterms:modified>
</cp:coreProperties>
</file>