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 Avance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Entre los cambios que han sido precisados tenemos que se decidió de forma colectiva quitar los siguientes requisitos por estas razones: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Rechazar horario(3RF003). Era redundante su aplicación ya que el recomendar horario (3RF001) delimita las opciones en torno a horas y días definidos por el asesor como momentos que dispone para dar asesoría.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Aceptar horario (3RF002). Ya que no se requiere que ambas partes estén de acuerdo ya que el asesor estipula la fecha con antelación y el estudiante decide si tomarla o rechazarla desde el requisito 3RF001.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horario (3RF004). Ya que era dependiente su uso en torno a la  condición de que el usuario aplicará el requisito 3RF003.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asesoría (3RF005). Se decidió descartar este requisito puesto a que se decidió en torno a que el sistema no vea el entorno de pago sino que sea un acuerdo privado entre el asesor y el estudiante de forma externa y que el sistema solo sirva como medio de comunicación entre ambas partes.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Cabe decir que los identificadores usados en la previa, tendrán otros nombres y descripciones o bien desaparecerán a partir de la agregación de los nuevos requisitos.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decidió agregar algunos requisitos adicionales desde la anterior  versión en el documento de especificación de requisitos, entre los que  tenemos: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con asesores(3RF002). Permite conversar con los asesores para acordar diferentes cuestiones externas como lo es el pago o la plataforma donde tendrán la asesoría.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Entre los otros avances, se han diseñado prototipos de baja fidelidad en torno a tener material que pueda ser utilizado para las siguientes tareas calendarizadas, que en este caso, es el diseño de las pruebas de usabilidad y donde todas las previas han sido hechas con éxito.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