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46"/>
          <w:szCs w:val="46"/>
        </w:rPr>
        <w:t xml:space="preserve">SPLUNK SOC LAB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Nmap Threat Detection &amp; Risk Triage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Security Operations Center — Detection Engineering Project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Prepared by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Vijay S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SOC Analyst / Penetration Tester (Candidate)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reachvijays20@gmail.com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github.com/JacobVijay26  ·  linkedin.com/in/vijaycybersecurity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Splunk Enterprise 10.4.0   ·   Kali Linux   ·   Metasploitable2</w:t>
      </w:r>
    </w:p>
    <w:p>
      <w:pPr>
        <w:spacing w:before="100"/>
        <w:jc w:val="center"/>
      </w:pPr>
      <w:r>
        <w:rPr>
          <w:color w:val="2E74B5"/>
          <w:sz w:val="24"/>
          <w:szCs w:val="24"/>
        </w:rPr>
        <w:t xml:space="preserve">Isolated VMnet1 Host-Only Lab Environment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sz w:val="22"/>
          <w:szCs w:val="22"/>
        </w:rPr>
        <w:t xml:space="preserve">This project demonstrates an end-to-end Security Operations Center (SOC) workflow built in Splunk Enterprise. Output from a live penetration test against a Metasploitable2 target — specifically an Nmap scan revealing 23 open TCP ports — was ingested into Splunk and engineered into a functioning detection and triage capability.</w:t>
      </w:r>
    </w:p>
    <w:p>
      <w:pPr>
        <w:spacing w:after="160" w:line="300"/>
      </w:pPr>
      <w:r>
        <w:rPr>
          <w:sz w:val="22"/>
          <w:szCs w:val="22"/>
        </w:rPr>
        <w:t xml:space="preserve">Rather than simply storing scan data, the project parses raw events into structured fields, classifies each exposed service by risk severity, visualizes the results in a two-panel SOC dashboard, and configures a scheduled alert that fires when critical backdoor services are detected. The result is a compact but realistic demonstration of the analyst skill set: ingest, parse, classify, visualize, and alert.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EEF4FB" w:sz="4"/>
              <w:right w:val="single" w:color="EEF4FB" w:sz="4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OUTCOME  A reusable Splunk pipeline that converts raw Nmap output into a severity-ranked SOC dashboard and an automated detection alert for instant-root backdoor services.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Lab Environment</w:t>
      </w:r>
    </w:p>
    <w:p>
      <w:pPr>
        <w:spacing w:after="160" w:line="300"/>
      </w:pPr>
      <w:r>
        <w:rPr>
          <w:sz w:val="22"/>
          <w:szCs w:val="22"/>
        </w:rPr>
        <w:t xml:space="preserve">All work was performed inside an isolated, host-only virtual network to ensure no exploit traffic could reach external systems.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75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SIEM Platform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Splunk Enterprise 10.4.0 (Windows host)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Attacker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Kali Linux — scan origin, host label "kali-attacker"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Metasploitable2 — intentionally vulnerable Linux host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Network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Isolated VMnet1 host-only (no internet egress)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Nmap scan output (scan1.txt), sourcetype nmap_scan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Methodology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5"/>
          <w:szCs w:val="25"/>
        </w:rPr>
        <w:t xml:space="preserve">3.1 Data Ingestion</w:t>
      </w:r>
    </w:p>
    <w:p>
      <w:pPr>
        <w:spacing w:after="160" w:line="300"/>
      </w:pPr>
      <w:r>
        <w:rPr>
          <w:sz w:val="22"/>
          <w:szCs w:val="22"/>
        </w:rPr>
        <w:t xml:space="preserve">The Nmap scan output was uploaded via Settings → Add Data → Upload, configured with a custom, reusable sourcetype and a meaningful host label representing the scan origin: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Sourcetype: nmap_scan (custom)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Host: kali-attacker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Index: default (main)</w:t>
      </w: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1. Raw Nmap events as ingested into Splunk, showing host, source, and sourcetype fields.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5"/>
          <w:szCs w:val="25"/>
        </w:rPr>
        <w:t xml:space="preserve">3.2 Baseline SPL Searches</w:t>
      </w:r>
    </w:p>
    <w:p>
      <w:pPr>
        <w:spacing w:after="160" w:line="300"/>
      </w:pPr>
      <w:r>
        <w:rPr>
          <w:sz w:val="22"/>
          <w:szCs w:val="22"/>
        </w:rPr>
        <w:t xml:space="preserve">Initial Search Processing Language (SPL) queries confirmed ingestion and demonstrated threat-hunting for known-malicious ports: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EEF4FB" w:sz="4"/>
              <w:right w:val="single" w:color="EEF4FB" w:sz="4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index=main host="kali-attacker"index=main sourcetype=nmap_scan "open"index=main sourcetype=nmap_scan ("1524" OR "445" OR "21")index=main sourcetype=nmap_scan | stats count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5"/>
          <w:szCs w:val="25"/>
        </w:rPr>
        <w:t xml:space="preserve">3.3 Field Extraction</w:t>
      </w:r>
    </w:p>
    <w:p>
      <w:pPr>
        <w:spacing w:after="160" w:line="300"/>
      </w:pPr>
      <w:r>
        <w:rPr>
          <w:sz w:val="22"/>
          <w:szCs w:val="22"/>
        </w:rPr>
        <w:t xml:space="preserve">Splunk's default extraction captures only the first regex match per event. Using max_match=0 extracts every port/service pair from the raw scan text: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EEF4FB" w:sz="4"/>
              <w:right w:val="single" w:color="EEF4FB" w:sz="4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index=main sourcetype=nmap_scan| rex max_match=0 field=_raw "(?&lt;port&gt;\d+)\/tcp\s+open\s+(?&lt;service&gt;\S+)"| table port, service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This correctly extracted all 23 open ports (ftp, ssh, telnet, smtp, samba, mysql, postgresql, vnc, irc, ingreslock, and others).</w:t>
      </w: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2. Field extraction result showing all open ports and services parsed from the raw Nmap event.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5"/>
          <w:szCs w:val="25"/>
        </w:rPr>
        <w:t xml:space="preserve">3.4 Multivalue Expansion, Deduplication &amp; Risk Classification</w:t>
      </w:r>
    </w:p>
    <w:p>
      <w:pPr>
        <w:spacing w:after="160" w:line="300"/>
      </w:pPr>
      <w:r>
        <w:rPr>
          <w:sz w:val="22"/>
          <w:szCs w:val="22"/>
        </w:rPr>
        <w:t xml:space="preserve">The extracted fields were multivalue (lists held within a single event), which prevented per-row logic. They were split into discrete rows, deduplicated to remove duplicate ingested events, then classified by risk severity: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EEF4FB" w:sz="4"/>
              <w:right w:val="single" w:color="EEF4FB" w:sz="4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index=main sourcetype=nmap_scan earliest=0| rex max_match=0 field=_raw "(?&lt;port&gt;\d+)\/tcp\s+open\s+(?&lt;service&gt;\S+)"| eval pairs=mvzip(port, service, "|")| mvexpand pairs| eval port=mvindex(split(pairs,"|"),0), service=mvindex(split(pairs,"|"),1)| dedup port, service| eval risk=case(    service=="ingreslock" OR service=="shell" OR service=="login"      OR service=="exec", "Critical",    service=="telnet" OR service=="vnc" OR service=="rmiregistry"      OR service=="irc", "High",    service=="ftp" OR service=="mysql" OR service=="postgresql"      OR service=="nfs", "Medium",    1==1, "Low")| eval risk_rank=case(risk=="Critical",4, risk=="High",3,    risk=="Medium",2, risk=="Low",1)| sort - risk_rank| table port, service, risk</w:t>
            </w:r>
          </w:p>
        </w:tc>
      </w:tr>
    </w:tbl>
    <w:p>
      <w:pPr>
        <w:spacing w:after="160"/>
      </w:pP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 Risk-classified port inventory, sorted Critical → High → Medium.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Risk Classification Model</w:t>
      </w:r>
    </w:p>
    <w:p>
      <w:pPr>
        <w:spacing w:after="160" w:line="300"/>
      </w:pPr>
      <w:r>
        <w:rPr>
          <w:sz w:val="22"/>
          <w:szCs w:val="22"/>
        </w:rPr>
        <w:t xml:space="preserve">Each exposed service was assigned a severity tier based on real-world exploitability, informed directly by the penetration test against the same target.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16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3116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16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3116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ingreslock, shell, login, exec</w:t>
            </w:r>
          </w:p>
        </w:tc>
        <w:tc>
          <w:tcPr>
            <w:tcW w:type="dxa" w:w="3116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Instant-root backdoors and unauthenticated remote command execution; exploited directly during the pentest</w:t>
            </w:r>
          </w:p>
        </w:tc>
      </w:tr>
      <w:tr>
        <w:tc>
          <w:tcPr>
            <w:tcW w:type="dxa" w:w="3116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16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telnet, vnc, rmiregistry, irc</w:t>
            </w:r>
          </w:p>
        </w:tc>
        <w:tc>
          <w:tcPr>
            <w:tcW w:type="dxa" w:w="3116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Legacy / weak protocols, cleartext credentials, known remote code execution vectors</w:t>
            </w:r>
          </w:p>
        </w:tc>
      </w:tr>
      <w:tr>
        <w:tc>
          <w:tcPr>
            <w:tcW w:type="dxa" w:w="3116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116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ftp, mysql, postgresql, nfs</w:t>
            </w:r>
          </w:p>
        </w:tc>
        <w:tc>
          <w:tcPr>
            <w:tcW w:type="dxa" w:w="3116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Commonly misconfigured services exposing data or weak authentication</w:t>
            </w:r>
          </w:p>
        </w:tc>
      </w:tr>
      <w:tr>
        <w:tc>
          <w:tcPr>
            <w:tcW w:type="dxa" w:w="3116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116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remaining services</w:t>
            </w:r>
          </w:p>
        </w:tc>
        <w:tc>
          <w:tcPr>
            <w:tcW w:type="dxa" w:w="3116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 services requiring deeper contextual review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SOC Dashboard</w:t>
      </w:r>
    </w:p>
    <w:p>
      <w:pPr>
        <w:spacing w:after="160" w:line="300"/>
      </w:pPr>
      <w:r>
        <w:rPr>
          <w:sz w:val="22"/>
          <w:szCs w:val="22"/>
        </w:rPr>
        <w:t xml:space="preserve">A Classic Dashboard titled "Metasploitable2 SOC Dashboard" was built with two statistics-table panels that together form a triage 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Ports — Metasploitable2 Scan: complete raw port/service inventory.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 Risk Classification: severity-tagged view, sorted Critical → High → Medium → Low for analyst triage.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EEF4FB" w:sz="4"/>
              <w:right w:val="single" w:color="EEF4FB" w:sz="4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DESIGN NOTE  The two-panel layout mirrors a real SOC triage screen — a full asset inventory beside a prioritized severity view — so an analyst can move from "what is exposed" to "what must be addressed first" at a glance.</w:t>
            </w:r>
          </w:p>
        </w:tc>
      </w:tr>
    </w:tbl>
    <w:p>
      <w:pPr>
        <w:spacing w:after="160"/>
      </w:pP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25050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4. Metasploitable2 SOC Dashboard — Open Ports panel.</w:t>
      </w: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18288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5. Metasploitable2 SOC Dashboard — Port Risk Classification panel.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Detection Alert</w:t>
      </w:r>
    </w:p>
    <w:p>
      <w:pPr>
        <w:spacing w:after="160" w:line="300"/>
      </w:pPr>
      <w:r>
        <w:rPr>
          <w:sz w:val="22"/>
          <w:szCs w:val="22"/>
        </w:rPr>
        <w:t xml:space="preserve">A scheduled alert named "Critical Backdoor Service Detected" was configured to monitor for instant-root backdoor services. The underlying search isolates only Critical-tier findings: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74B5" w:sz="4"/>
              <w:left w:val="single" w:color="2E74B5" w:sz="24"/>
              <w:bottom w:val="single" w:color="EEF4FB" w:sz="4"/>
              <w:right w:val="single" w:color="EEF4FB" w:sz="4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index=main sourcetype=nmap_scan earliest=0| rex max_match=0 field=_raw "(?&lt;port&gt;\d+)\/tcp\s+open\s+(?&lt;service&gt;\S+)"| eval pairs=mvzip(port, service, "|")| mvexpand pairs| eval port=mvindex(split(pairs,"|"),0), service=mvindex(split(pairs,"|"),1)| dedup port, service| where service IN ("ingreslock","shell","login","exec")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75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Hourly (0 minutes past the hour)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Number of results is greater than 0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Trigger Action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to Triggered Alerts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Private (owner: jacob)</w:t>
            </w:r>
          </w:p>
        </w:tc>
      </w:tr>
    </w:tbl>
    <w:p>
      <w:pPr>
        <w:spacing w:after="200"/>
      </w:pP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1143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6. Saved alert configuration — Critical Backdoor Service Detected.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Lessons Learned</w:t>
      </w:r>
    </w:p>
    <w:p>
      <w:pPr>
        <w:spacing w:after="160" w:line="300"/>
      </w:pPr>
      <w:r>
        <w:rPr>
          <w:sz w:val="22"/>
          <w:szCs w:val="22"/>
        </w:rPr>
        <w:t xml:space="preserve">Several Splunk-specific behaviors were encountered and resolved during the build. These reflect real operational knowledge a SOC analyst is expected to 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Splunk is append-only. Re-uploading a file duplicates rather than overwrites data; duplicates require | delete or dedup.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delete is privilege-gated. Even the Administrator account lacks the delete_by_keyword capability by default — a deliberate least-privilege control that must be granted at the role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Inline UI field extractions capture only the first match. Multivalue extraction needs max_match=0 in-search, or MV_ADD=true in transforms.conf.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time-range picker does not persist for scheduled alerts. Reliable scheduling requires hardcoding the range into the search text (earliest=0).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Manually running an alert search does not fire its actions. Only the scheduler firing on the configured cron triggers the alert action.</w:t>
      </w:r>
    </w:p>
    <w:p>
      <w:pPr>
        <w:pBdr>
          <w:top w:val="single" w:color="D0D7E2" w:sz="4" w:space="6"/>
          <w:left w:val="single" w:color="D0D7E2" w:sz="4" w:space="6"/>
          <w:bottom w:val="single" w:color="D0D7E2" w:sz="4" w:space="6"/>
          <w:right w:val="single" w:color="D0D7E2" w:sz="4" w:space="6"/>
        </w:pBdr>
        <w:spacing w:after="100" w:before="120"/>
        <w:jc w:val="center"/>
      </w:pPr>
      <w:r>
        <w:drawing>
          <wp:inline distT="0" distB="0" distL="0" distR="0">
            <wp:extent cx="5334000" cy="1047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7. User-role assignment confirming the admin role before granting the delete_by_keyword capability.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Skills Demonstrated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675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sourcetype nmap_scan, host kali-attacker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SPL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filtering, Boolean search, stats, keyword highlighting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extraction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rex with max_match=0 for full multivalue capture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Multivalue handling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mvzip + mvexpand + mvindex(split())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dedup to collapse duplicate events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 case() severity tiering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Result ranking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rank field + sort for severity ordering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Dashboards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Classic dashboard, two statistics-table panels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Detection alerting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Scheduled alert with trigger + action</w:t>
            </w:r>
          </w:p>
        </w:tc>
      </w:tr>
      <w:tr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RBAC / capabilities</w:t>
            </w:r>
          </w:p>
        </w:tc>
        <w:tc>
          <w:tcPr>
            <w:tcW w:type="dxa" w:w="4675"/>
            <w:shd w:fill="F2F2F2" w:val="clear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Granted delete_by_keyword at role level</w:t>
            </w:r>
          </w:p>
        </w:tc>
      </w:tr>
      <w:tr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Time-range scoping</w:t>
            </w:r>
          </w:p>
        </w:tc>
        <w:tc>
          <w:tcPr>
            <w:tcW w:type="dxa" w:w="4675"/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earliest=0 for reliable scheduled search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 additional data sources (Metasploit exploit logs, DVWA access logs, Wireshark exports) for multi-source correlation.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visualization panels such as a severity-distribution bar or pie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correlation searches that link reconnaissance, exploitation, and post-exploitation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toward Splunk Core Certified User / Power User certification.</w:t>
      </w:r>
    </w:p>
    <w:p>
      <w:pPr>
        <w:spacing w:after="160" w:line="300"/>
      </w:pPr>
      <w:r>
        <w:rPr>
          <w:sz w:val="22"/>
          <w:szCs w:val="22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Splunk SOC Lab Report — Vijay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d7736f405840985f88bf0bceeb26d0562a125c.png"/><Relationship Id="rId10" Type="http://schemas.openxmlformats.org/officeDocument/2006/relationships/image" Target="media/06101d283d51e44d2b1079914548499de9526fb5.png"/><Relationship Id="rId11" Type="http://schemas.openxmlformats.org/officeDocument/2006/relationships/image" Target="media/2278d64fcb011e4e2ced2a2dad0b918eae40d068.png"/><Relationship Id="rId12" Type="http://schemas.openxmlformats.org/officeDocument/2006/relationships/image" Target="media/cff4c8bd30fddd99fda0a33d50965b833151a1fd.png"/><Relationship Id="rId13" Type="http://schemas.openxmlformats.org/officeDocument/2006/relationships/image" Target="media/abed0fe9e001b6cf0a0508a3fef272ae7b7662bf.png"/><Relationship Id="rId14" Type="http://schemas.openxmlformats.org/officeDocument/2006/relationships/image" Target="media/7f8c2ff5098357767c292dd05f4ea556bce2b0e2.png"/><Relationship Id="rId15" Type="http://schemas.openxmlformats.org/officeDocument/2006/relationships/image" Target="media/97240fe9823dd0646bd6709d30ac8164dfab24b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2026-07-23T07:44:45.888Z</dcterms:created>
  <dcterms:modified xsi:type="dcterms:W3CDTF">2026-07-23T07:44:45.898Z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