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jc w:val="center"/>
      </w:pPr>
      <w:r>
        <w:rPr>
          <w:b/>
          <w:bCs/>
          <w:color w:val="1F3864"/>
          <w:sz w:val="46"/>
          <w:szCs w:val="46"/>
        </w:rPr>
        <w:t xml:space="preserve">INCIDENT RESPONSE PLAYBOOK</w:t>
      </w:r>
    </w:p>
    <w:p>
      <w:pPr>
        <w:spacing w:before="100"/>
        <w:jc w:val="center"/>
      </w:pPr>
      <w:r>
        <w:rPr>
          <w:color w:val="2E74B5"/>
          <w:sz w:val="24"/>
          <w:szCs w:val="24"/>
        </w:rPr>
        <w:t xml:space="preserve">Ransomware Attack Response</w:t>
      </w:r>
    </w:p>
    <w:p>
      <w:pPr>
        <w:spacing w:before="100"/>
        <w:jc w:val="center"/>
      </w:pPr>
      <w:r>
        <w:rPr>
          <w:color w:val="2E74B5"/>
          <w:sz w:val="24"/>
          <w:szCs w:val="24"/>
        </w:rPr>
        <w:t xml:space="preserve">Version 1.0</w:t>
      </w:r>
    </w:p>
    <w:p>
      <w:r>
        <w:br w:type="page"/>
      </w:r>
    </w:p>
    <w:p>
      <w:pPr>
        <w:pStyle w:val="Heading1"/>
        <w:pBdr>
          <w:bottom w:val="single" w:color="2E74B5" w:sz="6" w:space="4"/>
        </w:pBdr>
        <w:spacing w:after="200" w:before="400"/>
      </w:pPr>
      <w:r>
        <w:rPr>
          <w:b/>
          <w:bCs/>
          <w:color w:val="1F3864"/>
          <w:sz w:val="32"/>
          <w:szCs w:val="32"/>
        </w:rPr>
        <w:t xml:space="preserve">1. Purpose &amp; Scope</w:t>
      </w:r>
    </w:p>
    <w:p>
      <w:pPr>
        <w:spacing w:after="160" w:line="300"/>
      </w:pPr>
      <w:r>
        <w:rPr>
          <w:sz w:val="22"/>
          <w:szCs w:val="22"/>
        </w:rPr>
        <w:t xml:space="preserve">This Incident Response (IR) Playbook provides a structured, step-by-step guide for SOC analysts and incident responders to detect, contain, eradicate, and recover from ransomware attacks. It follows the NIST SP 800-61 Incident Response Framework.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5"/>
        <w:gridCol w:w="4675"/>
      </w:tblGrid>
      <w:tr>
        <w:tc>
          <w:tcPr>
            <w:tcW w:type="dxa" w:w="4675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4675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Playbook Type</w:t>
            </w:r>
          </w:p>
        </w:tc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Ransomware Incident Response</w:t>
            </w:r>
          </w:p>
        </w:tc>
      </w:tr>
      <w:tr>
        <w:tc>
          <w:tcPr>
            <w:tcW w:type="dxa" w:w="4675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Framework</w:t>
            </w:r>
          </w:p>
        </w:tc>
        <w:tc>
          <w:tcPr>
            <w:tcW w:type="dxa" w:w="4675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NIST SP 800-61 Rev 2</w:t>
            </w:r>
          </w:p>
        </w:tc>
      </w:tr>
      <w:tr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Severity</w:t>
            </w:r>
          </w:p>
        </w:tc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CRITICAL</w:t>
            </w:r>
          </w:p>
        </w:tc>
      </w:tr>
      <w:tr>
        <w:tc>
          <w:tcPr>
            <w:tcW w:type="dxa" w:w="4675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Target Audience</w:t>
            </w:r>
          </w:p>
        </w:tc>
        <w:tc>
          <w:tcPr>
            <w:tcW w:type="dxa" w:w="4675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SOC Analysts, IR Team, IT Security</w:t>
            </w:r>
          </w:p>
        </w:tc>
      </w:tr>
      <w:tr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Review Cycle</w:t>
            </w:r>
          </w:p>
        </w:tc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Every 6 months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E74B5" w:sz="6" w:space="4"/>
        </w:pBdr>
        <w:spacing w:after="200" w:before="400"/>
      </w:pPr>
      <w:r>
        <w:rPr>
          <w:b/>
          <w:bCs/>
          <w:color w:val="1F3864"/>
          <w:sz w:val="32"/>
          <w:szCs w:val="32"/>
        </w:rPr>
        <w:t xml:space="preserve">2. Roles &amp; Responsibilities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6"/>
        <w:gridCol w:w="3116"/>
        <w:gridCol w:w="3116"/>
      </w:tblGrid>
      <w:tr>
        <w:tc>
          <w:tcPr>
            <w:tcW w:type="dxa" w:w="3116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116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3116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Contact</w:t>
            </w:r>
          </w:p>
        </w:tc>
      </w:tr>
      <w:tr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SOC Analyst (L1)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Initial detection, alert triage, escalation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SOC Team</w:t>
            </w:r>
          </w:p>
        </w:tc>
      </w:tr>
      <w:tr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SOC Analyst (L2)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Deep investigation, containment actions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SOC Lead</w:t>
            </w:r>
          </w:p>
        </w:tc>
      </w:tr>
      <w:tr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Incident Commander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Overall IR coordination and decisions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Security Manager</w:t>
            </w:r>
          </w:p>
        </w:tc>
      </w:tr>
      <w:tr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IT Admin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System isolation, backup restoration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IT Team</w:t>
            </w:r>
          </w:p>
        </w:tc>
      </w:tr>
      <w:tr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Legal/Compliance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Regulatory notification, legal guidance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Legal Team</w:t>
            </w:r>
          </w:p>
        </w:tc>
      </w:tr>
      <w:tr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Management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Business decisions, ransom decisions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CISO/CTO</w:t>
            </w:r>
          </w:p>
        </w:tc>
      </w:tr>
      <w:tr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Communications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Internal/external communications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PR Team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E74B5" w:sz="6" w:space="4"/>
        </w:pBdr>
        <w:spacing w:after="200" w:before="400"/>
      </w:pPr>
      <w:r>
        <w:rPr>
          <w:b/>
          <w:bCs/>
          <w:color w:val="1F3864"/>
          <w:sz w:val="32"/>
          <w:szCs w:val="32"/>
        </w:rPr>
        <w:t xml:space="preserve">3. Ransomware Attack Overview</w:t>
      </w:r>
    </w:p>
    <w:p>
      <w:pPr>
        <w:pStyle w:val="Heading2"/>
        <w:spacing w:after="140" w:before="280"/>
      </w:pPr>
      <w:r>
        <w:rPr>
          <w:b/>
          <w:bCs/>
          <w:color w:val="2E74B5"/>
          <w:sz w:val="25"/>
          <w:szCs w:val="25"/>
        </w:rPr>
        <w:t xml:space="preserve">3.1 What is Ransomware?</w:t>
      </w:r>
    </w:p>
    <w:p>
      <w:pPr>
        <w:spacing w:after="160" w:line="300"/>
      </w:pPr>
      <w:r>
        <w:rPr>
          <w:sz w:val="22"/>
          <w:szCs w:val="22"/>
        </w:rPr>
        <w:t xml:space="preserve">Ransomware is malware that encrypts victim files, making them inaccessible, and demands payment (usually cryptocurrency) for the decryption key. Modern ransomware also exfiltrates data before encryption for double extortion.</w:t>
      </w:r>
    </w:p>
    <w:p>
      <w:pPr>
        <w:pStyle w:val="Heading2"/>
        <w:spacing w:after="140" w:before="280"/>
      </w:pPr>
      <w:r>
        <w:rPr>
          <w:b/>
          <w:bCs/>
          <w:color w:val="2E74B5"/>
          <w:sz w:val="25"/>
          <w:szCs w:val="25"/>
        </w:rPr>
        <w:t xml:space="preserve">3.2 Common Attack Vectors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6"/>
        <w:gridCol w:w="3116"/>
        <w:gridCol w:w="3116"/>
      </w:tblGrid>
      <w:tr>
        <w:tc>
          <w:tcPr>
            <w:tcW w:type="dxa" w:w="3116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Vector</w:t>
            </w:r>
          </w:p>
        </w:tc>
        <w:tc>
          <w:tcPr>
            <w:tcW w:type="dxa" w:w="3116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3116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Prevalence</w:t>
            </w:r>
          </w:p>
        </w:tc>
      </w:tr>
      <w:tr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Phishing Email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Malicious attachment or link in email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RDP Brute Force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Attackers crack Remote Desktop credentials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Vulnerable Software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Exploiting unpatched CVEs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Supply Chain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Compromised third-party software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Insider Threat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Malicious employee action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USB/Physical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Infected physical media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LOW</w:t>
            </w:r>
          </w:p>
        </w:tc>
      </w:tr>
    </w:tbl>
    <w:p>
      <w:pPr>
        <w:spacing w:after="200"/>
      </w:pPr>
    </w:p>
    <w:p>
      <w:pPr>
        <w:pStyle w:val="Heading2"/>
        <w:spacing w:after="140" w:before="280"/>
      </w:pPr>
      <w:r>
        <w:rPr>
          <w:b/>
          <w:bCs/>
          <w:color w:val="2E74B5"/>
          <w:sz w:val="25"/>
          <w:szCs w:val="25"/>
        </w:rPr>
        <w:t xml:space="preserve">3.3 Ransomware Kill Chain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6"/>
        <w:gridCol w:w="3116"/>
        <w:gridCol w:w="3116"/>
      </w:tblGrid>
      <w:tr>
        <w:tc>
          <w:tcPr>
            <w:tcW w:type="dxa" w:w="3116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3116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Attacker Action</w:t>
            </w:r>
          </w:p>
        </w:tc>
        <w:tc>
          <w:tcPr>
            <w:tcW w:type="dxa" w:w="3116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Detection Opportunity</w:t>
            </w:r>
          </w:p>
        </w:tc>
      </w:tr>
      <w:tr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1. Initial Access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Phishing, exploit, stolen creds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Email gateway, IDS alerts</w:t>
            </w:r>
          </w:p>
        </w:tc>
      </w:tr>
      <w:tr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2. Execution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Malware runs on victim system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EDR, AV detection</w:t>
            </w:r>
          </w:p>
        </w:tc>
      </w:tr>
      <w:tr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3. Persistence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Registry keys, scheduled tasks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SIEM correlation rules</w:t>
            </w:r>
          </w:p>
        </w:tc>
      </w:tr>
      <w:tr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4. Lateral Movement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SMB, RDP, credential dumping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Network traffic analysis</w:t>
            </w:r>
          </w:p>
        </w:tc>
      </w:tr>
      <w:tr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5. Exfiltration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Data copied to attacker server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DLP, unusual outbound traffic</w:t>
            </w:r>
          </w:p>
        </w:tc>
      </w:tr>
      <w:tr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6. Encryption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Files encrypted, ransom note dropped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File system monitoring</w:t>
            </w:r>
          </w:p>
        </w:tc>
      </w:tr>
      <w:tr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7. Extortion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Ransom demand received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After the fact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E74B5" w:sz="6" w:space="4"/>
        </w:pBdr>
        <w:spacing w:after="200" w:before="400"/>
      </w:pPr>
      <w:r>
        <w:rPr>
          <w:b/>
          <w:bCs/>
          <w:color w:val="1F3864"/>
          <w:sz w:val="32"/>
          <w:szCs w:val="32"/>
        </w:rPr>
        <w:t xml:space="preserve">4. Detection &amp; Identification</w:t>
      </w:r>
    </w:p>
    <w:p>
      <w:pPr>
        <w:pStyle w:val="Heading2"/>
        <w:spacing w:after="140" w:before="280"/>
      </w:pPr>
      <w:r>
        <w:rPr>
          <w:b/>
          <w:bCs/>
          <w:color w:val="2E74B5"/>
          <w:sz w:val="25"/>
          <w:szCs w:val="25"/>
        </w:rPr>
        <w:t xml:space="preserve">4.1 Indicators of Compromise (IOCs)</w:t>
      </w:r>
    </w:p>
    <w:p>
      <w:pPr>
        <w:pStyle w:val="Heading3"/>
        <w:spacing w:after="110" w:before="220"/>
      </w:pPr>
      <w:r>
        <w:rPr>
          <w:b/>
          <w:bCs/>
          <w:color w:val="444444"/>
          <w:sz w:val="22"/>
          <w:szCs w:val="22"/>
        </w:rPr>
        <w:t xml:space="preserve">Network IOCs: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Unusual outbound traffic to unknown IPs especially on ports 443, 80, 4444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Large data transfers outside business hours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Connections to Tor exit nodes or known C2 servers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SMB lateral movement traffic (port 445) between workstations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DNS queries to newly registered or suspicious domains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Port scanning activity from internal hosts</w:t>
      </w:r>
    </w:p>
    <w:p>
      <w:pPr>
        <w:pStyle w:val="Heading3"/>
        <w:spacing w:after="110" w:before="220"/>
      </w:pPr>
      <w:r>
        <w:rPr>
          <w:b/>
          <w:bCs/>
          <w:color w:val="444444"/>
          <w:sz w:val="22"/>
          <w:szCs w:val="22"/>
        </w:rPr>
        <w:t xml:space="preserve">Host IOCs: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Files with unusual extensions: .locked, .encrypted, .crypto, .ransom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README.txt, HOW_TO_DECRYPT.txt, or similar ransom notes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Rapid file modification events across multiple directories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Shadow copy deletion: vssadmin delete shadows /all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Unusual processes: cmd.exe, powershell.exe spawned from Office apps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Registry modifications in HKLM\Software\Microsoft\Windows\CurrentVersion\Run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Disabled Windows Defender or other security tools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High CPU/disk usage from encryption process</w:t>
      </w:r>
    </w:p>
    <w:p>
      <w:pPr>
        <w:pStyle w:val="Heading3"/>
        <w:spacing w:after="110" w:before="220"/>
      </w:pPr>
      <w:r>
        <w:rPr>
          <w:b/>
          <w:bCs/>
          <w:color w:val="444444"/>
          <w:sz w:val="22"/>
          <w:szCs w:val="22"/>
        </w:rPr>
        <w:t xml:space="preserve">SIEM Alert Rules to Monitor: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6"/>
        <w:gridCol w:w="3116"/>
        <w:gridCol w:w="3116"/>
      </w:tblGrid>
      <w:tr>
        <w:tc>
          <w:tcPr>
            <w:tcW w:type="dxa" w:w="3116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Rule Name</w:t>
            </w:r>
          </w:p>
        </w:tc>
        <w:tc>
          <w:tcPr>
            <w:tcW w:type="dxa" w:w="3116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Trigger Condition</w:t>
            </w:r>
          </w:p>
        </w:tc>
        <w:tc>
          <w:tcPr>
            <w:tcW w:type="dxa" w:w="3116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</w:tr>
      <w:tr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Mass File Rename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&gt;100 file extensions changed in 60 seconds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CRITICAL</w:t>
            </w:r>
          </w:p>
        </w:tc>
      </w:tr>
      <w:tr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Shadow Copy Delete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vssadmin or wmic shadowcopy delete command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CRITICAL</w:t>
            </w:r>
          </w:p>
        </w:tc>
      </w:tr>
      <w:tr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Ransomware Extension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Known ransomware file extensions detected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CRITICAL</w:t>
            </w:r>
          </w:p>
        </w:tc>
      </w:tr>
      <w:tr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C2 Communication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Traffic to known malicious IPs/domains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Credential Dumping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lsass.exe memory access or mimikatz signatures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Lateral Movement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Unusual SMB connections between hosts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Security Tool Disabled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AV/EDR process terminated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Unusual Admin Activity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Admin tools run outside business hours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MEDIUM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E74B5" w:sz="6" w:space="4"/>
        </w:pBdr>
        <w:spacing w:after="200" w:before="400"/>
      </w:pPr>
      <w:r>
        <w:rPr>
          <w:b/>
          <w:bCs/>
          <w:color w:val="1F3864"/>
          <w:sz w:val="32"/>
          <w:szCs w:val="32"/>
        </w:rPr>
        <w:t xml:space="preserve">5. Incident Response Phases</w:t>
      </w:r>
    </w:p>
    <w:p>
      <w:pPr>
        <w:pStyle w:val="Heading2"/>
        <w:spacing w:after="140" w:before="280"/>
      </w:pPr>
      <w:r>
        <w:rPr>
          <w:b/>
          <w:bCs/>
          <w:color w:val="2E74B5"/>
          <w:sz w:val="25"/>
          <w:szCs w:val="25"/>
        </w:rPr>
        <w:t xml:space="preserve">Phase 1: Preparation</w:t>
      </w:r>
    </w:p>
    <w:p>
      <w:pPr>
        <w:spacing w:after="160" w:line="300"/>
      </w:pPr>
      <w:r>
        <w:rPr>
          <w:sz w:val="22"/>
          <w:szCs w:val="22"/>
        </w:rPr>
        <w:t xml:space="preserve">Actions to take BEFORE an incident occurs to ensure readiness.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6"/>
        <w:gridCol w:w="3116"/>
        <w:gridCol w:w="3116"/>
      </w:tblGrid>
      <w:tr>
        <w:tc>
          <w:tcPr>
            <w:tcW w:type="dxa" w:w="3116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3116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dxa" w:w="3116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Maintain updated asset inventory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IT Admin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Ongoing</w:t>
            </w:r>
          </w:p>
        </w:tc>
      </w:tr>
      <w:tr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Ensure backups are tested and offline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IT Admin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Weekly</w:t>
            </w:r>
          </w:p>
        </w:tc>
      </w:tr>
      <w:tr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Deploy EDR on all endpoints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Security Team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Ongoing</w:t>
            </w:r>
          </w:p>
        </w:tc>
      </w:tr>
      <w:tr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Configure SIEM alerting rules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SOC Team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Ongoing</w:t>
            </w:r>
          </w:p>
        </w:tc>
      </w:tr>
      <w:tr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Train staff on phishing awareness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HR/Security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Quarterly</w:t>
            </w:r>
          </w:p>
        </w:tc>
      </w:tr>
      <w:tr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Test IR playbook with tabletop exercises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IR Team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Bi-annually</w:t>
            </w:r>
          </w:p>
        </w:tc>
      </w:tr>
      <w:tr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Establish communication tree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Management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Annually</w:t>
            </w:r>
          </w:p>
        </w:tc>
      </w:tr>
      <w:tr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Maintain contact list of vendors/law enforcement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IR Lead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Annually</w:t>
            </w:r>
          </w:p>
        </w:tc>
      </w:tr>
    </w:tbl>
    <w:p>
      <w:pPr>
        <w:spacing w:after="200"/>
      </w:pPr>
    </w:p>
    <w:p>
      <w:pPr>
        <w:pStyle w:val="Heading2"/>
        <w:spacing w:after="140" w:before="280"/>
      </w:pPr>
      <w:r>
        <w:rPr>
          <w:b/>
          <w:bCs/>
          <w:color w:val="2E74B5"/>
          <w:sz w:val="25"/>
          <w:szCs w:val="25"/>
        </w:rPr>
        <w:t xml:space="preserve">Phase 2: Detection &amp; Analysis</w:t>
      </w:r>
    </w:p>
    <w:p>
      <w:pPr>
        <w:spacing w:after="160" w:line="300"/>
      </w:pPr>
      <w:r>
        <w:rPr>
          <w:sz w:val="22"/>
          <w:szCs w:val="22"/>
        </w:rPr>
        <w:t xml:space="preserve">Steps to take immediately upon receiving an alert or report of suspicious activity.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Receive alert from SIEM, EDR, user report, or automated tool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Log incident in ticketing system with timestamp and initial details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Assign severity level based on IOCs observed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Identify affected systems, users, and business impact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Preserve evidence — take memory dumps and disk images if possible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Determine attack vector and entry point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Escalate to L2/IR team based on severity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7"/>
        <w:gridCol w:w="2337"/>
        <w:gridCol w:w="2337"/>
        <w:gridCol w:w="2337"/>
      </w:tblGrid>
      <w:tr>
        <w:tc>
          <w:tcPr>
            <w:tcW w:type="dxa" w:w="2337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2337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Criteria</w:t>
            </w:r>
          </w:p>
        </w:tc>
        <w:tc>
          <w:tcPr>
            <w:tcW w:type="dxa" w:w="2337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Response Time</w:t>
            </w:r>
          </w:p>
        </w:tc>
        <w:tc>
          <w:tcPr>
            <w:tcW w:type="dxa" w:w="2337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Escalation</w:t>
            </w:r>
          </w:p>
        </w:tc>
      </w:tr>
      <w:tr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CRITICAL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Active encryption, data exfiltration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Immediate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IR Team + Management</w:t>
            </w:r>
          </w:p>
        </w:tc>
      </w:tr>
      <w:tr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HIGH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Malware detected, suspicious lateral movement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15 minutes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L2 SOC Analyst</w:t>
            </w:r>
          </w:p>
        </w:tc>
      </w:tr>
      <w:tr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MEDIUM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Phishing email opened, no execution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 hour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L1 SOC Analyst</w:t>
            </w:r>
          </w:p>
        </w:tc>
      </w:tr>
      <w:tr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LOW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Suspicious email received, no action taken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4 hours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L1 SOC Analyst</w:t>
            </w:r>
          </w:p>
        </w:tc>
      </w:tr>
    </w:tbl>
    <w:p>
      <w:pPr>
        <w:spacing w:after="200"/>
      </w:pPr>
    </w:p>
    <w:p>
      <w:pPr>
        <w:pStyle w:val="Heading2"/>
        <w:spacing w:after="140" w:before="280"/>
      </w:pPr>
      <w:r>
        <w:rPr>
          <w:b/>
          <w:bCs/>
          <w:color w:val="2E74B5"/>
          <w:sz w:val="25"/>
          <w:szCs w:val="25"/>
        </w:rPr>
        <w:t xml:space="preserve">Phase 3: Containment</w:t>
      </w:r>
    </w:p>
    <w:p>
      <w:pPr>
        <w:spacing w:after="160" w:line="300"/>
      </w:pPr>
      <w:r>
        <w:rPr>
          <w:sz w:val="22"/>
          <w:szCs w:val="22"/>
        </w:rPr>
        <w:t xml:space="preserve">Immediate actions to stop the spread of ransomware. Speed is critical!</w:t>
      </w:r>
    </w:p>
    <w:p>
      <w:pPr>
        <w:pStyle w:val="Heading3"/>
        <w:spacing w:after="110" w:before="220"/>
      </w:pPr>
      <w:r>
        <w:rPr>
          <w:b/>
          <w:bCs/>
          <w:color w:val="444444"/>
          <w:sz w:val="22"/>
          <w:szCs w:val="22"/>
        </w:rPr>
        <w:t xml:space="preserve">Short-term Containment (First 30 minutes):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ISOLATE affected systems immediately — disconnect from network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Disable affected user accounts to prevent further access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Block attacker IP addresses at firewall and perimeter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Preserve system state — do NOT reboot affected machines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Alert all users to be suspicious of unusual activity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Disable VPN access if remote attack vector is suspected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Contact ISP if DDoS component is detected</w:t>
      </w:r>
    </w:p>
    <w:p>
      <w:pPr>
        <w:pStyle w:val="Heading3"/>
        <w:spacing w:after="110" w:before="220"/>
      </w:pPr>
      <w:r>
        <w:rPr>
          <w:b/>
          <w:bCs/>
          <w:color w:val="444444"/>
          <w:sz w:val="22"/>
          <w:szCs w:val="22"/>
        </w:rPr>
        <w:t xml:space="preserve">Long-term Containment (First 4 hours):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Identify all affected systems through network traffic analysis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Segment affected network segment from rest of infrastructure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Deploy additional monitoring on unaffected systems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Review firewall logs for lateral movement patterns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Reset all privileged account credentials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Enable enhanced logging on all remaining systems</w:t>
      </w:r>
    </w:p>
    <w:p>
      <w:pPr>
        <w:pStyle w:val="Heading2"/>
        <w:spacing w:after="140" w:before="280"/>
      </w:pPr>
      <w:r>
        <w:rPr>
          <w:b/>
          <w:bCs/>
          <w:color w:val="2E74B5"/>
          <w:sz w:val="25"/>
          <w:szCs w:val="25"/>
        </w:rPr>
        <w:t xml:space="preserve">Phase 4: Eradication</w:t>
      </w:r>
    </w:p>
    <w:p>
      <w:pPr>
        <w:spacing w:after="160" w:line="300"/>
      </w:pPr>
      <w:r>
        <w:rPr>
          <w:sz w:val="22"/>
          <w:szCs w:val="22"/>
        </w:rPr>
        <w:t xml:space="preserve">Remove the threat completely from the environment before recovery begins.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Identify malware strain using VirusTotal, ANY.RUN, or sandbox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Remove all malware artifacts, persistence mechanisms, and backdoors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Delete malicious scheduled tasks and registry entries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Patch the vulnerability used for initial access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Reset ALL passwords — assume all credentials compromised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Rebuild compromised systems from clean golden images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Verify no remnants using EDR scan on all systems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Conduct threat hunt across environment for similar IOCs</w:t>
      </w:r>
    </w:p>
    <w:p>
      <w:pPr>
        <w:pStyle w:val="Heading2"/>
        <w:spacing w:after="140" w:before="280"/>
      </w:pPr>
      <w:r>
        <w:rPr>
          <w:b/>
          <w:bCs/>
          <w:color w:val="2E74B5"/>
          <w:sz w:val="25"/>
          <w:szCs w:val="25"/>
        </w:rPr>
        <w:t xml:space="preserve">Phase 5: Recovery</w:t>
      </w:r>
    </w:p>
    <w:p>
      <w:pPr>
        <w:spacing w:after="160" w:line="300"/>
      </w:pPr>
      <w:r>
        <w:rPr>
          <w:sz w:val="22"/>
          <w:szCs w:val="22"/>
        </w:rPr>
        <w:t xml:space="preserve">Restore systems and operations in a controlled, safe manner.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Verify clean backups exist from before infection date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Restore from clean backup — newest pre-infection backup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Test restored systems thoroughly before reconnecting to network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Monitor restored systems closely for 72 hours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Gradually restore network connectivity with enhanced monitoring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Verify all business-critical systems are operational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Communicate with stakeholders about recovery status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Document all recovery steps taken</w:t>
      </w:r>
    </w:p>
    <w:p>
      <w:pPr>
        <w:pStyle w:val="Heading2"/>
        <w:spacing w:after="140" w:before="280"/>
      </w:pPr>
      <w:r>
        <w:rPr>
          <w:b/>
          <w:bCs/>
          <w:color w:val="2E74B5"/>
          <w:sz w:val="25"/>
          <w:szCs w:val="25"/>
        </w:rPr>
        <w:t xml:space="preserve">Phase 6: Lessons Learned</w:t>
      </w:r>
    </w:p>
    <w:p>
      <w:pPr>
        <w:spacing w:after="160" w:line="300"/>
      </w:pPr>
      <w:r>
        <w:rPr>
          <w:sz w:val="22"/>
          <w:szCs w:val="22"/>
        </w:rPr>
        <w:t xml:space="preserve">Conduct post-incident review within 2 weeks of containment.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Schedule post-incident review meeting with all stakeholders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Document complete incident timeline from detection to recovery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Identify root cause and how attacker gained initial access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List all gaps in detection and response capabilities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Update detection rules and playbooks based on findings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Implement additional controls to prevent recurrence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Report findings to management and board if required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Share anonymized threat intelligence with industry peers</w:t>
      </w:r>
    </w:p>
    <w:p>
      <w:pPr>
        <w:pStyle w:val="Heading1"/>
        <w:pBdr>
          <w:bottom w:val="single" w:color="2E74B5" w:sz="6" w:space="4"/>
        </w:pBdr>
        <w:spacing w:after="200" w:before="400"/>
      </w:pPr>
      <w:r>
        <w:rPr>
          <w:b/>
          <w:bCs/>
          <w:color w:val="1F3864"/>
          <w:sz w:val="32"/>
          <w:szCs w:val="32"/>
        </w:rPr>
        <w:t xml:space="preserve">6. Communication Templates</w:t>
      </w:r>
    </w:p>
    <w:p>
      <w:pPr>
        <w:pStyle w:val="Heading2"/>
        <w:spacing w:after="140" w:before="280"/>
      </w:pPr>
      <w:r>
        <w:rPr>
          <w:b/>
          <w:bCs/>
          <w:color w:val="2E74B5"/>
          <w:sz w:val="25"/>
          <w:szCs w:val="25"/>
        </w:rPr>
        <w:t xml:space="preserve">6.1 Internal Alert — Initial Notification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2E74B5" w:sz="4"/>
              <w:left w:val="single" w:color="2E74B5" w:sz="24"/>
              <w:bottom w:val="single" w:color="EEF4FB" w:sz="4"/>
              <w:right w:val="single" w:color="EEF4FB" w:sz="4"/>
            </w:tcBorders>
            <w:shd w:fill="EEF4FB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r>
              <w:rPr>
                <w:b/>
                <w:bCs/>
                <w:color w:val="1F3864"/>
                <w:sz w:val="21"/>
                <w:szCs w:val="21"/>
              </w:rPr>
              <w:t xml:space="preserve">Subject: URGENT — Ransomware Incident Detected [SEV-1] Team,We have detected a potential ransomware infection affecting [AFFECTED SYSTEMS]. The SOC team is actively investigating and responding. Please take the following immediate actions:1. Do NOT open any suspicious emails or attachments2. Do NOT access shared network drives until further notice3. Report any unusual system behaviour immediately to the SOC: [SOC CONTACT]Updates will be provided every 30 minutes. This is a CRITICAL incident.VIJAY S — SOC Analyst</w:t>
            </w:r>
          </w:p>
        </w:tc>
      </w:tr>
    </w:tbl>
    <w:p>
      <w:pPr>
        <w:spacing w:after="160"/>
      </w:pPr>
    </w:p>
    <w:p>
      <w:pPr>
        <w:pStyle w:val="Heading2"/>
        <w:spacing w:after="140" w:before="280"/>
      </w:pPr>
      <w:r>
        <w:rPr>
          <w:b/>
          <w:bCs/>
          <w:color w:val="2E74B5"/>
          <w:sz w:val="25"/>
          <w:szCs w:val="25"/>
        </w:rPr>
        <w:t xml:space="preserve">6.2 Management Escalation Template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2E74B5" w:sz="4"/>
              <w:left w:val="single" w:color="2E74B5" w:sz="24"/>
              <w:bottom w:val="single" w:color="EEF4FB" w:sz="4"/>
              <w:right w:val="single" w:color="EEF4FB" w:sz="4"/>
            </w:tcBorders>
            <w:shd w:fill="EEF4FB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r>
              <w:rPr>
                <w:b/>
                <w:bCs/>
                <w:color w:val="1F3864"/>
                <w:sz w:val="21"/>
                <w:szCs w:val="21"/>
              </w:rPr>
              <w:t xml:space="preserve">Subject: CRITICAL — Ransomware Incident Escalation Incident Summary:Detection Time: [DATE/TIME]Affected Systems: [NUMBER] systems in [DEPARTMENT]Data at Risk: [DESCRIPTION OF DATA]Current Status: [CONTAINMENT/ERADICATION/RECOVERY]Business Impact: [DESCRIPTION]Decision Required: [YES/NO — specify what decision is needed]Next Update: [TIME]</w:t>
            </w:r>
          </w:p>
        </w:tc>
      </w:tr>
    </w:tbl>
    <w:p>
      <w:pPr>
        <w:spacing w:after="160"/>
      </w:pPr>
    </w:p>
    <w:p>
      <w:pPr>
        <w:pStyle w:val="Heading2"/>
        <w:spacing w:after="140" w:before="280"/>
      </w:pPr>
      <w:r>
        <w:rPr>
          <w:b/>
          <w:bCs/>
          <w:color w:val="2E74B5"/>
          <w:sz w:val="25"/>
          <w:szCs w:val="25"/>
        </w:rPr>
        <w:t xml:space="preserve">6.3 Regulatory Notification Checklist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7"/>
        <w:gridCol w:w="2337"/>
        <w:gridCol w:w="2337"/>
        <w:gridCol w:w="2337"/>
      </w:tblGrid>
      <w:tr>
        <w:tc>
          <w:tcPr>
            <w:tcW w:type="dxa" w:w="2337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Regulation</w:t>
            </w:r>
          </w:p>
        </w:tc>
        <w:tc>
          <w:tcPr>
            <w:tcW w:type="dxa" w:w="2337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Notification Required</w:t>
            </w:r>
          </w:p>
        </w:tc>
        <w:tc>
          <w:tcPr>
            <w:tcW w:type="dxa" w:w="2337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Deadline</w:t>
            </w:r>
          </w:p>
        </w:tc>
        <w:tc>
          <w:tcPr>
            <w:tcW w:type="dxa" w:w="2337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Authority</w:t>
            </w:r>
          </w:p>
        </w:tc>
      </w:tr>
      <w:tr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GDPR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Personal data breach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72 hours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Data Protection Authority</w:t>
            </w:r>
          </w:p>
        </w:tc>
      </w:tr>
      <w:tr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HIPAA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PHI breach &gt; 500 records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60 days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HHS OCR</w:t>
            </w:r>
          </w:p>
        </w:tc>
      </w:tr>
      <w:tr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PCI DSS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Cardholder data breach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Immediately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Card Brands + Acquirer</w:t>
            </w:r>
          </w:p>
        </w:tc>
      </w:tr>
      <w:tr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IT Act (India)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Data breach affecting users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As soon as possible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CERT-In</w:t>
            </w:r>
          </w:p>
        </w:tc>
      </w:tr>
      <w:tr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SEBI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Market sensitive data breach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Immediately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SEBI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E74B5" w:sz="6" w:space="4"/>
        </w:pBdr>
        <w:spacing w:after="200" w:before="400"/>
      </w:pPr>
      <w:r>
        <w:rPr>
          <w:b/>
          <w:bCs/>
          <w:color w:val="1F3864"/>
          <w:sz w:val="32"/>
          <w:szCs w:val="32"/>
        </w:rPr>
        <w:t xml:space="preserve">7. Evidence Collection Checklist</w:t>
      </w:r>
    </w:p>
    <w:p>
      <w:pPr>
        <w:spacing w:after="160" w:line="300"/>
      </w:pPr>
      <w:r>
        <w:rPr>
          <w:sz w:val="22"/>
          <w:szCs w:val="22"/>
        </w:rPr>
        <w:t xml:space="preserve">Proper evidence collection is critical for forensic investigation and legal proceedings.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7"/>
        <w:gridCol w:w="2337"/>
        <w:gridCol w:w="2337"/>
        <w:gridCol w:w="2337"/>
      </w:tblGrid>
      <w:tr>
        <w:tc>
          <w:tcPr>
            <w:tcW w:type="dxa" w:w="2337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Evidence Type</w:t>
            </w:r>
          </w:p>
        </w:tc>
        <w:tc>
          <w:tcPr>
            <w:tcW w:type="dxa" w:w="2337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Collection Method</w:t>
            </w:r>
          </w:p>
        </w:tc>
        <w:tc>
          <w:tcPr>
            <w:tcW w:type="dxa" w:w="2337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Storage Location</w:t>
            </w:r>
          </w:p>
        </w:tc>
        <w:tc>
          <w:tcPr>
            <w:tcW w:type="dxa" w:w="2337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Collected?</w:t>
            </w:r>
          </w:p>
        </w:tc>
      </w:tr>
      <w:tr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Memory Dump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winpmem, LiME (Linux)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/evidence/memory/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Disk Image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FTK Imager, dd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/evidence/disk/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Network Logs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Firewall, IDS/IPS logs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/evidence/network/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SIEM Logs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Export relevant timeframe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/evidence/siem/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Endpoint Logs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Windows Event Logs, Syslog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/evidence/endpoints/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Malware Samples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Isolated copy of malware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/evidence/malware/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Ransom Notes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Screenshot and copy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/evidence/ransom/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Wireshark Captures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.pcap files of attack traffic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/evidence/pcap/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Email Headers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Original phishing email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/evidence/email/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Timeline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Chronological event log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/evidence/timeline/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[ ]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E74B5" w:sz="6" w:space="4"/>
        </w:pBdr>
        <w:spacing w:after="200" w:before="400"/>
      </w:pPr>
      <w:r>
        <w:rPr>
          <w:b/>
          <w:bCs/>
          <w:color w:val="1F3864"/>
          <w:sz w:val="32"/>
          <w:szCs w:val="32"/>
        </w:rPr>
        <w:t xml:space="preserve">8. Wireshark Detection Signatures</w:t>
      </w:r>
    </w:p>
    <w:p>
      <w:pPr>
        <w:spacing w:after="160" w:line="300"/>
      </w:pPr>
      <w:r>
        <w:rPr>
          <w:sz w:val="22"/>
          <w:szCs w:val="22"/>
        </w:rPr>
        <w:t xml:space="preserve">Based on lab analysis, the following Wireshark filters can detect ransomware-related activity:</w:t>
      </w:r>
    </w:p>
    <w:p>
      <w:pPr>
        <w:pStyle w:val="Heading2"/>
        <w:spacing w:after="140" w:before="280"/>
      </w:pPr>
      <w:r>
        <w:rPr>
          <w:b/>
          <w:bCs/>
          <w:color w:val="2E74B5"/>
          <w:sz w:val="25"/>
          <w:szCs w:val="25"/>
        </w:rPr>
        <w:t xml:space="preserve">8.1 Port Scan Detection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5"/>
        <w:gridCol w:w="4675"/>
      </w:tblGrid>
      <w:tr>
        <w:tc>
          <w:tcPr>
            <w:tcW w:type="dxa" w:w="4675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Filter</w:t>
            </w:r>
          </w:p>
        </w:tc>
        <w:tc>
          <w:tcPr>
            <w:tcW w:type="dxa" w:w="4675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Detects</w:t>
            </w:r>
          </w:p>
        </w:tc>
      </w:tr>
      <w:tr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tcp.flags.syn == 1 &amp;&amp; tcp.flags.ack == 0</w:t>
            </w:r>
          </w:p>
        </w:tc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Nmap SYN scan — attacker probing ports</w:t>
            </w:r>
          </w:p>
        </w:tc>
      </w:tr>
      <w:tr>
        <w:tc>
          <w:tcPr>
            <w:tcW w:type="dxa" w:w="4675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tcp.window_size == 1024</w:t>
            </w:r>
          </w:p>
        </w:tc>
        <w:tc>
          <w:tcPr>
            <w:tcW w:type="dxa" w:w="4675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Nmap default window size signature</w:t>
            </w:r>
          </w:p>
        </w:tc>
      </w:tr>
      <w:tr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tcp.flags.reset == 1</w:t>
            </w:r>
          </w:p>
        </w:tc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Mass RST = port scan in progress</w:t>
            </w:r>
          </w:p>
        </w:tc>
      </w:tr>
      <w:tr>
        <w:tc>
          <w:tcPr>
            <w:tcW w:type="dxa" w:w="4675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ip.src == [ATTACKER_IP]</w:t>
            </w:r>
          </w:p>
        </w:tc>
        <w:tc>
          <w:tcPr>
            <w:tcW w:type="dxa" w:w="4675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All traffic from suspicious source</w:t>
            </w:r>
          </w:p>
        </w:tc>
      </w:tr>
    </w:tbl>
    <w:p>
      <w:pPr>
        <w:spacing w:after="200"/>
      </w:pPr>
    </w:p>
    <w:p>
      <w:pPr>
        <w:pStyle w:val="Heading2"/>
        <w:spacing w:after="140" w:before="280"/>
      </w:pPr>
      <w:r>
        <w:rPr>
          <w:b/>
          <w:bCs/>
          <w:color w:val="2E74B5"/>
          <w:sz w:val="25"/>
          <w:szCs w:val="25"/>
        </w:rPr>
        <w:t xml:space="preserve">8.2 Exploit Traffic Detection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5"/>
        <w:gridCol w:w="4675"/>
      </w:tblGrid>
      <w:tr>
        <w:tc>
          <w:tcPr>
            <w:tcW w:type="dxa" w:w="4675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Filter</w:t>
            </w:r>
          </w:p>
        </w:tc>
        <w:tc>
          <w:tcPr>
            <w:tcW w:type="dxa" w:w="4675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Detects</w:t>
            </w:r>
          </w:p>
        </w:tc>
      </w:tr>
      <w:tr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tcp.port == 445</w:t>
            </w:r>
          </w:p>
        </w:tc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SMB traffic — check for exploitation</w:t>
            </w:r>
          </w:p>
        </w:tc>
      </w:tr>
      <w:tr>
        <w:tc>
          <w:tcPr>
            <w:tcW w:type="dxa" w:w="4675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smb.cmd == 0x73</w:t>
            </w:r>
          </w:p>
        </w:tc>
        <w:tc>
          <w:tcPr>
            <w:tcW w:type="dxa" w:w="4675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SMB Session Setup — check username field</w:t>
            </w:r>
          </w:p>
        </w:tc>
      </w:tr>
      <w:tr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tcp.port == 4444</w:t>
            </w:r>
          </w:p>
        </w:tc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Common Metasploit reverse shell port</w:t>
            </w:r>
          </w:p>
        </w:tc>
      </w:tr>
      <w:tr>
        <w:tc>
          <w:tcPr>
            <w:tcW w:type="dxa" w:w="4675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tcp.flags.push == 1</w:t>
            </w:r>
          </w:p>
        </w:tc>
        <w:tc>
          <w:tcPr>
            <w:tcW w:type="dxa" w:w="4675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Data transfer — may be C2 or exfiltration</w:t>
            </w:r>
          </w:p>
        </w:tc>
      </w:tr>
    </w:tbl>
    <w:p>
      <w:pPr>
        <w:spacing w:after="200"/>
      </w:pPr>
    </w:p>
    <w:p>
      <w:pPr>
        <w:pStyle w:val="Heading2"/>
        <w:spacing w:after="140" w:before="280"/>
      </w:pPr>
      <w:r>
        <w:rPr>
          <w:b/>
          <w:bCs/>
          <w:color w:val="2E74B5"/>
          <w:sz w:val="25"/>
          <w:szCs w:val="25"/>
        </w:rPr>
        <w:t xml:space="preserve">8.3 Data Exfiltration Detection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5"/>
        <w:gridCol w:w="4675"/>
      </w:tblGrid>
      <w:tr>
        <w:tc>
          <w:tcPr>
            <w:tcW w:type="dxa" w:w="4675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Filter</w:t>
            </w:r>
          </w:p>
        </w:tc>
        <w:tc>
          <w:tcPr>
            <w:tcW w:type="dxa" w:w="4675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Detects</w:t>
            </w:r>
          </w:p>
        </w:tc>
      </w:tr>
      <w:tr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tcp.len &gt; 1000 &amp;&amp; ip.dst != [INTERNAL_RANGE]</w:t>
            </w:r>
          </w:p>
        </w:tc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Large packets leaving network</w:t>
            </w:r>
          </w:p>
        </w:tc>
      </w:tr>
      <w:tr>
        <w:tc>
          <w:tcPr>
            <w:tcW w:type="dxa" w:w="4675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dns.qry.name contains ".onion"</w:t>
            </w:r>
          </w:p>
        </w:tc>
        <w:tc>
          <w:tcPr>
            <w:tcW w:type="dxa" w:w="4675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Tor network communication</w:t>
            </w:r>
          </w:p>
        </w:tc>
      </w:tr>
      <w:tr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http.request.method == POST</w:t>
            </w:r>
          </w:p>
        </w:tc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Data being uploaded via HTTP</w:t>
            </w:r>
          </w:p>
        </w:tc>
      </w:tr>
      <w:tr>
        <w:tc>
          <w:tcPr>
            <w:tcW w:type="dxa" w:w="4675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ftp.request.command == STOR</w:t>
            </w:r>
          </w:p>
        </w:tc>
        <w:tc>
          <w:tcPr>
            <w:tcW w:type="dxa" w:w="4675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Files being uploaded via FTP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E74B5" w:sz="6" w:space="4"/>
        </w:pBdr>
        <w:spacing w:after="200" w:before="400"/>
      </w:pPr>
      <w:r>
        <w:rPr>
          <w:b/>
          <w:bCs/>
          <w:color w:val="1F3864"/>
          <w:sz w:val="32"/>
          <w:szCs w:val="32"/>
        </w:rPr>
        <w:t xml:space="preserve">9. Recovery Checklist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7"/>
        <w:gridCol w:w="2337"/>
        <w:gridCol w:w="2337"/>
        <w:gridCol w:w="2337"/>
      </w:tblGrid>
      <w:tr>
        <w:tc>
          <w:tcPr>
            <w:tcW w:type="dxa" w:w="2337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2337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2337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dxa" w:w="2337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Done?</w:t>
            </w:r>
          </w:p>
        </w:tc>
      </w:tr>
      <w:tr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Pre-Recovery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Confirm attacker has been evicted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IR Lead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Pre-Recovery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Verify clean backup exists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IT Admin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Pre-Recovery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Test backup integrity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IT Admin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Recovery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Restore from clean backup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IT Admin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Recovery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Apply all security patches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IT Admin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Recovery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Reset all credentials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IT Admin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Recovery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Deploy additional monitoring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SOC Team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Post-Recovery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Monitor for 72 hours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SOC Team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Post-Recovery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Verify business operations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Management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Post-Recovery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Conduct lessons learned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IR Lead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Post-Recovery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Update playbook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SOC Team</w:t>
            </w:r>
          </w:p>
        </w:tc>
        <w:tc>
          <w:tcPr>
            <w:tcW w:type="dxa" w:w="2337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Post-Recovery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File regulatory notifications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Legal</w:t>
            </w:r>
          </w:p>
        </w:tc>
        <w:tc>
          <w:tcPr>
            <w:tcW w:type="dxa" w:w="2337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[ ]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E74B5" w:sz="6" w:space="4"/>
        </w:pBdr>
        <w:spacing w:after="200" w:before="400"/>
      </w:pPr>
      <w:r>
        <w:rPr>
          <w:b/>
          <w:bCs/>
          <w:color w:val="1F3864"/>
          <w:sz w:val="32"/>
          <w:szCs w:val="32"/>
        </w:rPr>
        <w:t xml:space="preserve">10. IR Metrics &amp; KPIs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6"/>
        <w:gridCol w:w="3116"/>
        <w:gridCol w:w="3116"/>
      </w:tblGrid>
      <w:tr>
        <w:tc>
          <w:tcPr>
            <w:tcW w:type="dxa" w:w="3116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3116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  <w:tc>
          <w:tcPr>
            <w:tcW w:type="dxa" w:w="3116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</w:tr>
      <w:tr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Mean Time to Detect (MTTD)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Time from attack start to detection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&lt; 1 hour</w:t>
            </w:r>
          </w:p>
        </w:tc>
      </w:tr>
      <w:tr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Mean Time to Respond (MTTR)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Time from detection to containment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&lt; 4 hours</w:t>
            </w:r>
          </w:p>
        </w:tc>
      </w:tr>
      <w:tr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Mean Time to Recover (MTTRC)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Time from detection to full recovery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&lt; 24 hours</w:t>
            </w:r>
          </w:p>
        </w:tc>
      </w:tr>
      <w:tr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False Positive Rate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% of alerts that are not real incidents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&lt; 10%</w:t>
            </w:r>
          </w:p>
        </w:tc>
      </w:tr>
      <w:tr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Containment Time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Time to isolate affected systems</w:t>
            </w:r>
          </w:p>
        </w:tc>
        <w:tc>
          <w:tcPr>
            <w:tcW w:type="dxa" w:w="3116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&lt; 30 minutes</w:t>
            </w:r>
          </w:p>
        </w:tc>
      </w:tr>
      <w:tr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Evidence Preservation Rate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% of incidents with complete evidence</w:t>
            </w:r>
          </w:p>
        </w:tc>
        <w:tc>
          <w:tcPr>
            <w:tcW w:type="dxa" w:w="3116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&gt; 95%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E74B5" w:sz="6" w:space="4"/>
        </w:pBdr>
        <w:spacing w:after="200" w:before="400"/>
      </w:pPr>
      <w:r>
        <w:rPr>
          <w:b/>
          <w:bCs/>
          <w:color w:val="1F3864"/>
          <w:sz w:val="32"/>
          <w:szCs w:val="32"/>
        </w:rPr>
        <w:t xml:space="preserve">11. References &amp; Resources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NIST SP 800-61 Rev 2 — Computer Security Incident Handling Guide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MITRE ATT&amp;CK Framework — https://attack.mitre.org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No More Ransom Project — https://www.nomoreransom.org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CERT-In Guidelines — https://www.cert-in.org.in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CIS Controls v8 — https://www.cisecurity.org/controls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SANS Incident Response Handbook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Ransomware Response Checklist — CISA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5"/>
        <w:gridCol w:w="4675"/>
      </w:tblGrid>
      <w:tr>
        <w:tc>
          <w:tcPr>
            <w:tcW w:type="dxa" w:w="4675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4675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Author</w:t>
            </w:r>
          </w:p>
        </w:tc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VIJAY S</w:t>
            </w:r>
          </w:p>
        </w:tc>
      </w:tr>
      <w:tr>
        <w:tc>
          <w:tcPr>
            <w:tcW w:type="dxa" w:w="4675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Email</w:t>
            </w:r>
          </w:p>
        </w:tc>
        <w:tc>
          <w:tcPr>
            <w:tcW w:type="dxa" w:w="4675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reachvijays20@gmail.com</w:t>
            </w:r>
          </w:p>
        </w:tc>
      </w:tr>
      <w:tr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LinkedIn</w:t>
            </w:r>
          </w:p>
        </w:tc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linkedin.com/in/vijaycybersecurity</w:t>
            </w:r>
          </w:p>
        </w:tc>
      </w:tr>
      <w:tr>
        <w:tc>
          <w:tcPr>
            <w:tcW w:type="dxa" w:w="4675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GitHub</w:t>
            </w:r>
          </w:p>
        </w:tc>
        <w:tc>
          <w:tcPr>
            <w:tcW w:type="dxa" w:w="4675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github.com/JacobVijay26</w:t>
            </w:r>
          </w:p>
        </w:tc>
      </w:tr>
      <w:tr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Date</w:t>
            </w:r>
          </w:p>
        </w:tc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June 18, 2026</w:t>
            </w:r>
          </w:p>
        </w:tc>
      </w:tr>
      <w:tr>
        <w:tc>
          <w:tcPr>
            <w:tcW w:type="dxa" w:w="4675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Version</w:t>
            </w:r>
          </w:p>
        </w:tc>
        <w:tc>
          <w:tcPr>
            <w:tcW w:type="dxa" w:w="4675"/>
            <w:shd w:fill="F2F2F2" w:val="clear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1.0 — Initial Release</w:t>
            </w:r>
          </w:p>
        </w:tc>
      </w:tr>
      <w:tr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Next Review</w:t>
            </w:r>
          </w:p>
        </w:tc>
        <w:tc>
          <w:tcPr>
            <w:tcW w:type="dxa" w:w="4675"/>
            <w:vAlign w:val="center"/>
          </w:tcPr>
          <w:p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December 2026</w:t>
            </w:r>
          </w:p>
        </w:tc>
      </w:tr>
    </w:tbl>
    <w:p>
      <w:pPr>
        <w:spacing w:after="200"/>
      </w:pP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Page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808080"/>
        <w:sz w:val="18"/>
        <w:szCs w:val="18"/>
      </w:rPr>
      <w:t xml:space="preserve">IR Playbook: Ransomware — Vijay 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2026-07-23T07:03:59.479Z</dcterms:created>
  <dcterms:modified xsi:type="dcterms:W3CDTF">2026-07-23T07:03:59.479Z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