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9E" w:rsidRDefault="00CF3B9E" w:rsidP="008B3A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．引言</w:t>
      </w:r>
      <w:bookmarkStart w:id="0" w:name="_GoBack"/>
      <w:bookmarkEnd w:id="0"/>
    </w:p>
    <w:p w:rsidR="008B3ABF" w:rsidRPr="008B3ABF" w:rsidRDefault="000778AB" w:rsidP="00CF3B9E">
      <w:pPr>
        <w:ind w:firstLine="420"/>
        <w:rPr>
          <w:rFonts w:ascii="Arial" w:hAnsi="Arial" w:cs="Arial"/>
          <w:color w:val="56B282"/>
          <w:szCs w:val="21"/>
          <w:shd w:val="clear" w:color="auto" w:fill="FFFFFF"/>
        </w:rPr>
      </w:pPr>
      <w:r w:rsidRPr="000778AB">
        <w:rPr>
          <w:rFonts w:hint="eastAsia"/>
        </w:rPr>
        <w:t>从上个世纪八十年代中国实行改革开放政策以来，中国经济高速增长，这</w:t>
      </w:r>
      <w:r w:rsidRPr="000778AB">
        <w:rPr>
          <w:rFonts w:hint="eastAsia"/>
        </w:rPr>
        <w:t>40</w:t>
      </w:r>
      <w:r w:rsidRPr="000778AB">
        <w:rPr>
          <w:rFonts w:hint="eastAsia"/>
        </w:rPr>
        <w:t>年间，中国的</w:t>
      </w:r>
      <w:r w:rsidRPr="000778AB">
        <w:rPr>
          <w:rFonts w:hint="eastAsia"/>
        </w:rPr>
        <w:t>GDP</w:t>
      </w:r>
      <w:r w:rsidRPr="000778AB">
        <w:rPr>
          <w:rFonts w:hint="eastAsia"/>
        </w:rPr>
        <w:t>年均名义增速达到</w:t>
      </w:r>
      <w:r w:rsidRPr="000778AB">
        <w:rPr>
          <w:rFonts w:hint="eastAsia"/>
        </w:rPr>
        <w:t>14.5%</w:t>
      </w:r>
      <w:r w:rsidRPr="000778AB">
        <w:rPr>
          <w:rFonts w:hint="eastAsia"/>
        </w:rPr>
        <w:t>，考虑到年均</w:t>
      </w:r>
      <w:r w:rsidRPr="000778AB">
        <w:rPr>
          <w:rFonts w:hint="eastAsia"/>
        </w:rPr>
        <w:t>4.8%</w:t>
      </w:r>
      <w:r w:rsidRPr="000778AB">
        <w:rPr>
          <w:rFonts w:hint="eastAsia"/>
        </w:rPr>
        <w:t>的通货膨胀率，年均实际增速高达</w:t>
      </w:r>
      <w:r w:rsidRPr="000778AB">
        <w:rPr>
          <w:rFonts w:hint="eastAsia"/>
        </w:rPr>
        <w:t>9.3%</w:t>
      </w:r>
      <w:r w:rsidRPr="000778AB">
        <w:rPr>
          <w:rFonts w:hint="eastAsia"/>
        </w:rPr>
        <w:t>，使中国稳居</w:t>
      </w:r>
      <w:r w:rsidR="008B3ABF">
        <w:t>世界第二大经济体</w:t>
      </w:r>
      <w:r w:rsidR="008B3ABF">
        <w:rPr>
          <w:rFonts w:hint="eastAsia"/>
        </w:rPr>
        <w:t>。</w:t>
      </w:r>
      <w:r w:rsidR="008B3ABF">
        <w:rPr>
          <w:rFonts w:hint="eastAsia"/>
          <w:color w:val="333333"/>
          <w:shd w:val="clear" w:color="auto" w:fill="FFFFFF"/>
        </w:rPr>
        <w:t>2019</w:t>
      </w:r>
      <w:r w:rsidR="008B3ABF">
        <w:rPr>
          <w:rFonts w:hint="eastAsia"/>
          <w:color w:val="333333"/>
          <w:shd w:val="clear" w:color="auto" w:fill="FFFFFF"/>
        </w:rPr>
        <w:t>全年国内生产总值</w:t>
      </w:r>
      <w:r w:rsidR="008B3ABF">
        <w:rPr>
          <w:rFonts w:ascii="Times New Roman" w:hAnsi="Times New Roman" w:cs="Times New Roman"/>
          <w:color w:val="333333"/>
          <w:shd w:val="clear" w:color="auto" w:fill="FFFFFF"/>
        </w:rPr>
        <w:t>990865</w:t>
      </w:r>
      <w:r w:rsidR="008B3ABF">
        <w:rPr>
          <w:rFonts w:hint="eastAsia"/>
          <w:color w:val="333333"/>
          <w:shd w:val="clear" w:color="auto" w:fill="FFFFFF"/>
        </w:rPr>
        <w:t>亿元，比上年增长</w:t>
      </w:r>
      <w:r w:rsidR="008B3ABF">
        <w:rPr>
          <w:rFonts w:ascii="Times New Roman" w:hAnsi="Times New Roman" w:cs="Times New Roman"/>
          <w:color w:val="333333"/>
          <w:shd w:val="clear" w:color="auto" w:fill="FFFFFF"/>
        </w:rPr>
        <w:t>6.1%</w:t>
      </w:r>
      <w:r w:rsidR="008B3ABF">
        <w:rPr>
          <w:rFonts w:hint="eastAsia"/>
        </w:rPr>
        <w:t xml:space="preserve"> </w:t>
      </w:r>
      <w:r w:rsidR="008B3ABF">
        <w:rPr>
          <w:rFonts w:hint="eastAsia"/>
        </w:rPr>
        <w:t>，</w:t>
      </w:r>
      <w:r w:rsidR="008B3ABF" w:rsidRPr="008B3ABF">
        <w:t>2019</w:t>
      </w:r>
      <w:r w:rsidR="008B3ABF" w:rsidRPr="008B3ABF">
        <w:t>年全年全国居民人均可支配收入</w:t>
      </w:r>
      <w:r w:rsidR="008B3ABF" w:rsidRPr="008B3ABF">
        <w:t>30733</w:t>
      </w:r>
      <w:r w:rsidR="008B3ABF" w:rsidRPr="008B3ABF">
        <w:t>元，比上年增长</w:t>
      </w:r>
      <w:r w:rsidR="008B3ABF" w:rsidRPr="008B3ABF">
        <w:t>8.9%</w:t>
      </w:r>
      <w:r w:rsidR="008B3ABF" w:rsidRPr="008B3ABF">
        <w:t>，扣除价格因素，实际增长</w:t>
      </w:r>
      <w:r w:rsidR="008B3ABF" w:rsidRPr="008B3ABF">
        <w:t>5.8%</w:t>
      </w:r>
      <w:r w:rsidR="008B3ABF" w:rsidRPr="008B3ABF">
        <w:t>。全国居民人均可支配收入中位数</w:t>
      </w:r>
      <w:r w:rsidR="008B3ABF" w:rsidRPr="008B3ABF">
        <w:t>26523</w:t>
      </w:r>
      <w:r w:rsidR="008B3ABF" w:rsidRPr="008B3ABF">
        <w:t>元，增长</w:t>
      </w:r>
      <w:r w:rsidR="008B3ABF" w:rsidRPr="008B3ABF">
        <w:t>9.0%</w:t>
      </w:r>
      <w:r w:rsidR="008B3ABF" w:rsidRPr="008B3ABF">
        <w:t>。按常住地分，城镇居民人均可支配收入</w:t>
      </w:r>
      <w:r w:rsidR="008B3ABF" w:rsidRPr="008B3ABF">
        <w:t>42359</w:t>
      </w:r>
      <w:r w:rsidR="008B3ABF" w:rsidRPr="008B3ABF">
        <w:t>元，比上年增长</w:t>
      </w:r>
      <w:r w:rsidR="008B3ABF" w:rsidRPr="008B3ABF">
        <w:t>7.9%</w:t>
      </w:r>
      <w:r w:rsidR="008B3ABF" w:rsidRPr="008B3ABF">
        <w:t>，扣除价格因素，实际增长</w:t>
      </w:r>
      <w:r w:rsidR="008B3ABF" w:rsidRPr="008B3ABF">
        <w:t>5.0%</w:t>
      </w:r>
      <w:r w:rsidR="008B3ABF" w:rsidRPr="008B3ABF">
        <w:t>。城镇居民人均可支配收入中位数</w:t>
      </w:r>
      <w:r w:rsidR="008B3ABF" w:rsidRPr="008B3ABF">
        <w:t>39244</w:t>
      </w:r>
      <w:r w:rsidR="008B3ABF" w:rsidRPr="008B3ABF">
        <w:t>元，增长</w:t>
      </w:r>
      <w:r w:rsidR="008B3ABF" w:rsidRPr="008B3ABF">
        <w:t>7.8%</w:t>
      </w:r>
      <w:r w:rsidR="008B3ABF" w:rsidRPr="008B3ABF">
        <w:t>。农村居民人均可支配收入</w:t>
      </w:r>
      <w:r w:rsidR="008B3ABF" w:rsidRPr="008B3ABF">
        <w:t>16021</w:t>
      </w:r>
      <w:r w:rsidR="008B3ABF" w:rsidRPr="008B3ABF">
        <w:t>元，比上年增长</w:t>
      </w:r>
      <w:r w:rsidR="008B3ABF" w:rsidRPr="008B3ABF">
        <w:t>9.6%</w:t>
      </w:r>
      <w:r w:rsidR="008B3ABF" w:rsidRPr="008B3ABF">
        <w:t>，扣除价格因素，实际增长</w:t>
      </w:r>
      <w:r w:rsidR="008B3ABF" w:rsidRPr="008B3ABF">
        <w:t>6.2%</w:t>
      </w:r>
      <w:r w:rsidR="008B3ABF" w:rsidRPr="008B3ABF">
        <w:t>。农村居民人均可支配收入中位数</w:t>
      </w:r>
      <w:r w:rsidR="008B3ABF" w:rsidRPr="008B3ABF">
        <w:t>14389</w:t>
      </w:r>
      <w:r w:rsidR="008B3ABF" w:rsidRPr="008B3ABF">
        <w:t>元，增长</w:t>
      </w:r>
      <w:r w:rsidR="008B3ABF" w:rsidRPr="008B3ABF">
        <w:t xml:space="preserve">10.1% </w:t>
      </w:r>
      <w:r w:rsidR="008B3ABF" w:rsidRPr="008B3ABF">
        <w:t>。中国人民开始慢慢富裕起来，同时也慢慢有越来越多的人开始</w:t>
      </w:r>
      <w:r w:rsidR="008B3ABF">
        <w:rPr>
          <w:rFonts w:hint="eastAsia"/>
        </w:rPr>
        <w:t>买得起汽车</w:t>
      </w:r>
      <w:r w:rsidR="008B3ABF" w:rsidRPr="008B3ABF">
        <w:t>。汽车需求增长较快拉动汽车</w:t>
      </w:r>
      <w:proofErr w:type="gramStart"/>
      <w:r w:rsidR="008B3ABF" w:rsidRPr="008B3ABF">
        <w:t>产销量连创新</w:t>
      </w:r>
      <w:proofErr w:type="gramEnd"/>
      <w:r w:rsidR="008B3ABF" w:rsidRPr="008B3ABF">
        <w:t>高，汽车行业产业链长、关联度高、消费拉动大，是我国经济发展的重要支柱产业之一。</w:t>
      </w:r>
      <w:r w:rsidR="008B3ABF" w:rsidRPr="008B3ABF">
        <w:t>2019</w:t>
      </w:r>
      <w:r w:rsidR="008B3ABF" w:rsidRPr="008B3ABF">
        <w:t>年末全国民用汽车保有量</w:t>
      </w:r>
      <w:r w:rsidR="008B3ABF" w:rsidRPr="008B3ABF">
        <w:t>26150</w:t>
      </w:r>
      <w:r w:rsidR="008B3ABF" w:rsidRPr="008B3ABF">
        <w:t>万辆（包括三轮汽车和低速货车</w:t>
      </w:r>
      <w:r w:rsidR="008B3ABF" w:rsidRPr="008B3ABF">
        <w:t>762</w:t>
      </w:r>
      <w:r w:rsidR="008B3ABF" w:rsidRPr="008B3ABF">
        <w:t>万辆），比上年末增加</w:t>
      </w:r>
      <w:r w:rsidR="008B3ABF" w:rsidRPr="008B3ABF">
        <w:t>2122</w:t>
      </w:r>
      <w:r w:rsidR="008B3ABF" w:rsidRPr="008B3ABF">
        <w:t>万辆，其中私人汽车保有量</w:t>
      </w:r>
      <w:r w:rsidR="008B3ABF" w:rsidRPr="008B3ABF">
        <w:t>22635</w:t>
      </w:r>
      <w:r w:rsidR="008B3ABF" w:rsidRPr="008B3ABF">
        <w:t>万辆，增加</w:t>
      </w:r>
      <w:r w:rsidR="008B3ABF" w:rsidRPr="008B3ABF">
        <w:t>1905</w:t>
      </w:r>
      <w:r w:rsidR="008B3ABF" w:rsidRPr="008B3ABF">
        <w:t>万辆。民用轿车保有量</w:t>
      </w:r>
      <w:r w:rsidR="008B3ABF" w:rsidRPr="008B3ABF">
        <w:t>14644</w:t>
      </w:r>
      <w:r w:rsidR="008B3ABF" w:rsidRPr="008B3ABF">
        <w:t>万辆，增加</w:t>
      </w:r>
      <w:r w:rsidR="008B3ABF" w:rsidRPr="008B3ABF">
        <w:t>1193</w:t>
      </w:r>
      <w:r w:rsidR="008B3ABF" w:rsidRPr="008B3ABF">
        <w:t>万辆，其中私人轿车保有量</w:t>
      </w:r>
      <w:r w:rsidR="008B3ABF" w:rsidRPr="008B3ABF">
        <w:t>13701</w:t>
      </w:r>
      <w:r w:rsidR="008B3ABF" w:rsidRPr="008B3ABF">
        <w:t>万辆，增加</w:t>
      </w:r>
      <w:r w:rsidR="008B3ABF" w:rsidRPr="008B3ABF">
        <w:t>1112</w:t>
      </w:r>
      <w:r w:rsidR="008B3ABF" w:rsidRPr="008B3ABF">
        <w:t>万辆。根据住建部《城市停车设施规划导则》的数据，停车泊位数应达到车辆保有量的</w:t>
      </w:r>
      <w:r w:rsidR="008B3ABF" w:rsidRPr="008B3ABF">
        <w:t>1.1-1.3</w:t>
      </w:r>
      <w:r w:rsidR="008B3ABF" w:rsidRPr="008B3ABF">
        <w:t>倍为宜，按照</w:t>
      </w:r>
      <w:r w:rsidR="008B3ABF" w:rsidRPr="008B3ABF">
        <w:t>1.3</w:t>
      </w:r>
      <w:r w:rsidR="008B3ABF" w:rsidRPr="008B3ABF">
        <w:t>的比率计算，</w:t>
      </w:r>
      <w:r w:rsidR="008B3ABF" w:rsidRPr="008B3ABF">
        <w:t>2020</w:t>
      </w:r>
      <w:r w:rsidR="008B3ABF" w:rsidRPr="008B3ABF">
        <w:t>年我国停车泊位理论上需要</w:t>
      </w:r>
      <w:r w:rsidR="008B3ABF" w:rsidRPr="008B3ABF">
        <w:t>3.38</w:t>
      </w:r>
      <w:r w:rsidR="008B3ABF" w:rsidRPr="008B3ABF">
        <w:t>亿个。然而现有停车位约为</w:t>
      </w:r>
      <w:r w:rsidR="008B3ABF" w:rsidRPr="008B3ABF">
        <w:t>9233</w:t>
      </w:r>
      <w:r w:rsidR="008B3ABF" w:rsidRPr="008B3ABF">
        <w:t>万个左右，还存在巨大的停车需求缺口，导致停车场供需矛盾日渐加剧。所以必须加大智能停车场的</w:t>
      </w:r>
      <w:r w:rsidR="00F65CD9">
        <w:t>建设</w:t>
      </w:r>
      <w:r w:rsidR="008B3ABF" w:rsidRPr="008B3ABF">
        <w:t>投入，提高我国停车场的停车效率。</w:t>
      </w:r>
    </w:p>
    <w:sectPr w:rsidR="008B3ABF" w:rsidRPr="008B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336" w:rsidRDefault="005C0336" w:rsidP="000778AB">
      <w:r>
        <w:separator/>
      </w:r>
    </w:p>
  </w:endnote>
  <w:endnote w:type="continuationSeparator" w:id="0">
    <w:p w:rsidR="005C0336" w:rsidRDefault="005C0336" w:rsidP="0007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336" w:rsidRDefault="005C0336" w:rsidP="000778AB">
      <w:r>
        <w:separator/>
      </w:r>
    </w:p>
  </w:footnote>
  <w:footnote w:type="continuationSeparator" w:id="0">
    <w:p w:rsidR="005C0336" w:rsidRDefault="005C0336" w:rsidP="00077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78"/>
    <w:rsid w:val="000778AB"/>
    <w:rsid w:val="005C0336"/>
    <w:rsid w:val="005F4AAB"/>
    <w:rsid w:val="008B3ABF"/>
    <w:rsid w:val="00CF3B9E"/>
    <w:rsid w:val="00D05578"/>
    <w:rsid w:val="00F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8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8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>China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2020-03-22T15:20:00Z</dcterms:created>
  <dcterms:modified xsi:type="dcterms:W3CDTF">2020-03-22T15:40:00Z</dcterms:modified>
</cp:coreProperties>
</file>