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hybrid_intelligence_systems_bridg_17b6d8"/>
      <w:r>
        <w:rPr>
          <w:b/>
          <w:sz w:val="56"/>
        </w:rPr>
        <w:t xml:space="preserve">Hybrid Intelligence Systems: Bridging the Implementation Gap in AI-Assisted Scientific Discovery Through Embodied Multi-Modal Integration</w:t>
      </w:r>
      <w:bookmarkEnd w:id="0"/>
    </w:p>
    <w:p>
      <w:pPr>
        <w:spacing w:after="210" w:lineRule="auto"/>
      </w:pPr>
      <w:r>
        <w:rPr>
          <w:b/>
        </w:rPr>
        <w:t xml:space="preserve">Dr. [Author]</w:t>
      </w:r>
      <w:r>
        <w:rPr/>
        <w:br w:type="textWrapping"/>
      </w:r>
      <w:r>
        <w:rPr>
          <w:i/>
        </w:rPr>
        <w:t xml:space="preserve">Institute for Advanced Scientific Computing</w:t>
      </w:r>
      <w:r>
        <w:rPr/>
        <w:br w:type="textWrapping"/>
      </w:r>
      <w:r>
        <w:rPr/>
        <w:t xml:space="preserve">January 14, 2026</w:t>
      </w:r>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Recent advances in large language models (LLMs) and autonomous AI agents have generated optimism about AI-driven scientific discovery, yet a critical implementation gap persists: these systems excel at hypothesis generation but fail at rigorous experimental verification and knowledge integration[1]. This paper proposes a novel theoretical framework—</w:t>
      </w:r>
      <w:r>
        <w:rPr>
          <w:b/>
        </w:rPr>
        <w:t xml:space="preserve">Hybrid Intelligence Systems (HIS)</w:t>
      </w:r>
      <w:r>
        <w:rPr>
          <w:rFonts w:eastAsia="Georgia" w:cs="Georgia" w:ascii="Georgia" w:hAnsi="Georgia"/>
        </w:rPr>
        <w:t xml:space="preserve">—that integrates three previously siloed domains: generative AI reasoning, embodied robotic experimentation, and quantum-assisted optimization. We argue that groundbreaking scientific discovery requires not just abstract reasoning but physically-grounded execution capabilities coupled with quantum computing for high-dimensional problem spaces. Drawing on network analysis of 87 recent AI-for-science publications and case studies from materials science, drug discovery, and fundamental physics, we demonstrate that current monolithic AI systems fail at the "valley of implementation." We present theoretical mechanisms through which hybrid systems—combining LLM-driven hypothesis generation, robotic experimental execution with real-time feedback loops, and quantum co-processing for complexity reduction—can overcome this limitation. This framework reframes AI science not as automated replacement of human researchers, but as a genuinely novel cognitive architecture that distributes reasoning across biological (human), digital (AI), physical (robotic), and quantum substrates. We conclude by outlining a research agenda for validating HIS predictions and implications for science policy and funding mechanisms.</w:t>
      </w:r>
    </w:p>
    <w:p>
      <w:pPr>
        <w:spacing w:after="210" w:lineRule="auto"/>
      </w:pPr>
      <w:r>
        <w:rPr>
          <w:b/>
        </w:rPr>
        <w:t xml:space="preserve">Keywords:</w:t>
      </w:r>
      <w:r>
        <w:rPr/>
        <w:t xml:space="preserve"> AI for science, implementation gap, hybrid intelligence, embodied AI, quantum-assisted discovery, multi-modal integration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
      <w:r>
        <w:rPr>
          <w:b/>
          <w:sz w:val="42"/>
        </w:rPr>
        <w:t xml:space="preserve">1. Introduction</w:t>
      </w:r>
      <w:bookmarkEnd w:id="2"/>
    </w:p>
    <w:p>
      <w:pPr>
        <w:spacing w:after="210" w:lineRule="auto"/>
      </w:pPr>
      <w:r>
        <w:rPr/>
        <w:t xml:space="preserve">The promise of artificial intelligence to accelerate scientific discovery has captured both popular imagination and substantial research funding[2][3]. Over $50 billion in venture capital and government investment now flows toward AI-for-science initiatives, with systems like GPT-4, DeepSeek, and newly developed domain-specific models achieving remarkable performance on benchmark tasks: predicting protein structures, generating novel molecules, analyzing genomic datasets, and even drafting research papers that reach acceptance thresholds at top-tier machine learning venues[4][5].</w:t>
      </w:r>
    </w:p>
    <w:p>
      <w:pPr>
        <w:spacing w:after="210" w:lineRule="auto"/>
      </w:pPr>
      <w:r>
        <w:rPr/>
        <w:t xml:space="preserve">Yet beneath these celebratory headlines lies a persistent paradox: </w:t>
      </w:r>
      <w:r>
        <w:rPr>
          <w:b/>
        </w:rPr>
        <w:t xml:space="preserve">AI scientists fail without strong implementation capability</w:t>
      </w:r>
      <w:r>
        <w:rPr>
          <w:rFonts w:eastAsia="Georgia" w:cs="Georgia" w:ascii="Georgia" w:hAnsi="Georgia"/>
        </w:rPr>
        <w:t xml:space="preserve">[1]. The 2025 Berkeley AI Research Lab analysis of 28 research papers generated by five advanced AI Scientist systems revealed a fundamental bottleneck—not in reasoning or ideation, but in </w:t>
      </w:r>
      <w:r>
        <w:rPr>
          <w:b/>
        </w:rPr>
        <w:t xml:space="preserve">verification procedures and experimental execution</w:t>
      </w:r>
      <w:r>
        <w:rPr/>
        <w:t xml:space="preserve">[1]. Current systems can propose theoretically sound hypotheses that fail when subjected to rigorous experimental constraints, physical limitations, or unexpected emergent phenomena in real laboratory conditions[6].</w:t>
      </w:r>
    </w:p>
    <w:p>
      <w:pPr>
        <w:spacing w:after="210" w:lineRule="auto"/>
      </w:pPr>
      <w:r>
        <w:rPr/>
        <w:t xml:space="preserve">This implementation gap manifests across multiple dimensions:</w:t>
      </w:r>
    </w:p>
    <w:p>
      <w:pPr>
        <w:numPr>
          <w:ilvl w:val="0"/>
          <w:numId w:val="1"/>
        </w:numPr>
        <w:spacing w:after="210" w:lineRule="auto"/>
      </w:pPr>
      <w:r>
        <w:rPr>
          <w:b/>
        </w:rPr>
        <w:t xml:space="preserve">Simulation-Reality Discrepancy:</w:t>
      </w:r>
      <w:r>
        <w:rPr/>
        <w:t xml:space="preserve"> AI systems trained on high-fidelity simulations transfer poorly to physical experiments where unmodeled noise, material imperfections, and non-linear dynamics dominate[7]</w:t>
      </w:r>
    </w:p>
    <w:p>
      <w:pPr>
        <w:numPr>
          <w:ilvl w:val="0"/>
          <w:numId w:val="1"/>
        </w:numPr>
        <w:spacing w:after="210" w:lineRule="auto"/>
      </w:pPr>
      <w:r>
        <w:rPr>
          <w:b/>
        </w:rPr>
        <w:t xml:space="preserve">Single-Modality Bottleneck:</w:t>
      </w:r>
      <w:r>
        <w:rPr/>
        <w:t xml:space="preserve"> LLM-based agents treat all problems as text/symbolic domains, struggling with multi-modal information (imaging data, time-series signals, quantum measurements) that require different computational substrates[8]</w:t>
      </w:r>
    </w:p>
    <w:p>
      <w:pPr>
        <w:numPr>
          <w:ilvl w:val="0"/>
          <w:numId w:val="1"/>
        </w:numPr>
        <w:spacing w:after="210" w:lineRule="auto"/>
      </w:pPr>
      <w:r>
        <w:rPr>
          <w:b/>
        </w:rPr>
        <w:t xml:space="preserve">Verification Deficit:</w:t>
      </w:r>
      <w:r>
        <w:rPr/>
        <w:t xml:space="preserve"> Autonomous systems lack mechanisms for rigorous hypothesis testing, including negative result documentation, statistical validation, and resistance to confirmation bias that human peer review provides[1]</w:t>
      </w:r>
    </w:p>
    <w:p>
      <w:pPr>
        <w:numPr>
          <w:ilvl w:val="0"/>
          <w:numId w:val="1"/>
        </w:numPr>
        <w:spacing w:after="210" w:lineRule="auto"/>
      </w:pPr>
      <w:r>
        <w:rPr>
          <w:b/>
        </w:rPr>
        <w:t xml:space="preserve">Complexity Ceiling:</w:t>
      </w:r>
      <w:r>
        <w:rPr>
          <w:rFonts w:eastAsia="Georgia" w:cs="Georgia" w:ascii="Georgia" w:hAnsi="Georgia"/>
        </w:rPr>
        <w:t xml:space="preserve"> Problems with exponentially large solution spaces—optimal drug design, quantum chemistry, protein folding in crowded cellular environments—exceed the capacity of classical computation, yet AI systems cannot natively exploit quantum speedups[9]</w:t>
      </w:r>
    </w:p>
    <w:p>
      <w:pPr>
        <w:spacing w:after="210" w:lineRule="auto"/>
      </w:pPr>
      <w:r>
        <w:rPr/>
        <w:t xml:space="preserve">The response to this gap has been piecemeal: teams bolting AI systems to robotic platforms, integrating classical-quantum hybrid architectures for specific applications, or adding human-in-the-loop verification at critical bottlenecks. </w:t>
      </w:r>
      <w:r>
        <w:rPr>
          <w:b/>
        </w:rPr>
        <w:t xml:space="preserve">This paper proposes something fundamentally different: a unified theoretical framework for Hybrid Intelligence Systems (HIS) that treats multi-substrate cognitive integration as the core architecture, not an afterthought.</w:t>
      </w:r>
    </w:p>
    <w:p>
      <w:pPr>
        <w:spacing w:line="271" w:before="240" w:lineRule="auto"/>
      </w:pPr>
      <w:bookmarkStart w:id="3" w:name="bm_1_1_theoretical_motivation_and_b2ed7f"/>
      <w:r>
        <w:rPr>
          <w:b/>
          <w:sz w:val="33"/>
        </w:rPr>
        <w:t xml:space="preserve">1.1 Theoretical Motivation and Research Questions</w:t>
      </w:r>
      <w:bookmarkEnd w:id="3"/>
    </w:p>
    <w:p>
      <w:pPr>
        <w:spacing w:after="210" w:lineRule="auto"/>
      </w:pPr>
      <w:r>
        <w:rPr/>
        <w:t xml:space="preserve">HIS operates on three core premises, each derived from recent empirical evidence:</w:t>
      </w:r>
    </w:p>
    <w:p>
      <w:pPr>
        <w:numPr>
          <w:ilvl w:val="0"/>
          <w:numId w:val="2"/>
        </w:numPr>
        <w:spacing w:after="210" w:lineRule="auto"/>
      </w:pPr>
      <w:r>
        <w:rPr>
          <w:b/>
        </w:rPr>
        <w:t xml:space="preserve">Cognitive Substrate Complementarity:</w:t>
      </w:r>
      <w:r>
        <w:rPr/>
        <w:t xml:space="preserve"> Scientific reasoning distributes naturally across multiple computational and physical substrates, each with distinct representational strengths and failure modes[10]. LLMs excel at symbolic reasoning and pattern recognition across heterogeneous textual domains. Quantum systems excel at superposition-based optimization across high-dimensional spaces. Robotic systems excel at physical causality extraction through direct manipulation and sensing. Humans excel at creative abduction, ethical reasoning, and contextual judgment. No single substrate dominates all scientific tasks.</w:t>
      </w:r>
    </w:p>
    <w:p>
      <w:pPr>
        <w:numPr>
          <w:ilvl w:val="0"/>
          <w:numId w:val="2"/>
        </w:numPr>
        <w:spacing w:after="210" w:lineRule="auto"/>
      </w:pPr>
      <w:r>
        <w:rPr>
          <w:b/>
        </w:rPr>
        <w:t xml:space="preserve">Implementation Capability as First-Order Requirement:</w:t>
      </w:r>
      <w:r>
        <w:rPr/>
        <w:t xml:space="preserve"> The ability to execute rigorous experiments is not peripheral to AI science but foundational. An AI system that generates theoretically perfect hypotheses but cannot verify them produces hallucinated science, indistinguishable from fiction[1]. Implementation capacity must be engineered from the start, not added later.</w:t>
      </w:r>
    </w:p>
    <w:p>
      <w:pPr>
        <w:numPr>
          <w:ilvl w:val="0"/>
          <w:numId w:val="2"/>
        </w:numPr>
        <w:spacing w:after="210" w:lineRule="auto"/>
      </w:pPr>
      <w:r>
        <w:rPr>
          <w:b/>
        </w:rPr>
        <w:t xml:space="preserve">Real-Time Feedback Loops as Learning Mechanism:</w:t>
      </w:r>
      <w:r>
        <w:rPr>
          <w:rFonts w:eastAsia="Georgia" w:cs="Georgia" w:ascii="Georgia" w:hAnsi="Georgia"/>
        </w:rPr>
        <w:t xml:space="preserve"> Current AI-for-science systems operate largely in open-loop fashion: generate hypothesis → design experiment → output. True scientific discovery, especially in domains of high uncertainty (biomedical research, materials science), requires tight real-time integration: hypothesis → execute → observe unexpected phenomena → reformulate → iterate[11][12]. This loop must be closed </w:t>
      </w:r>
      <w:r>
        <w:rPr>
          <w:i/>
        </w:rPr>
        <w:t xml:space="preserve">computationally</w:t>
      </w:r>
      <w:r>
        <w:rPr/>
        <w:t xml:space="preserve">, not manually by human experimenters.</w:t>
      </w:r>
    </w:p>
    <w:p>
      <w:pPr>
        <w:spacing w:after="210" w:lineRule="auto"/>
      </w:pPr>
      <w:r>
        <w:rPr/>
        <w:t xml:space="preserve">These premises lead to our primary research questions:</w:t>
      </w:r>
    </w:p>
    <w:p>
      <w:pPr>
        <w:spacing w:after="210" w:lineRule="auto"/>
      </w:pPr>
      <w:r>
        <w:rPr>
          <w:b/>
        </w:rPr>
        <w:t xml:space="preserve">RQ1:</w:t>
      </w:r>
      <w:r>
        <w:rPr/>
        <w:t xml:space="preserve"> What is the theoretical structure of a cognitive architecture that optimally integrates reasoning, execution, and verification across biological, digital, physical, and quantum substrates?</w:t>
      </w:r>
    </w:p>
    <w:p>
      <w:pPr>
        <w:spacing w:after="210" w:lineRule="auto"/>
      </w:pPr>
      <w:r>
        <w:rPr>
          <w:b/>
        </w:rPr>
        <w:t xml:space="preserve">RQ2:</w:t>
      </w:r>
      <w:r>
        <w:rPr/>
        <w:t xml:space="preserve"> Under what problem-class conditions does HIS provide demonstrable advantage over monolithic AI systems or traditional human-led research?</w:t>
      </w:r>
    </w:p>
    <w:p>
      <w:pPr>
        <w:spacing w:after="210" w:lineRule="auto"/>
      </w:pPr>
      <w:r>
        <w:rPr>
          <w:b/>
        </w:rPr>
        <w:t xml:space="preserve">RQ3:</w:t>
      </w:r>
      <w:r>
        <w:rPr/>
        <w:t xml:space="preserve"> What organizational and institutional changes are required to deploy HIS systems in practical research environments, given their fundamentally different constraints (equipment costs, safety considerations, data sovereignty)?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bm_2_theoretical_background_and_g_e73d28"/>
      <w:r>
        <w:rPr>
          <w:b/>
          <w:sz w:val="42"/>
        </w:rPr>
        <w:t xml:space="preserve">2. Theoretical Background and Gaps in Current Literature</w:t>
      </w:r>
      <w:bookmarkEnd w:id="4"/>
    </w:p>
    <w:p>
      <w:pPr>
        <w:spacing w:line="271" w:before="240" w:lineRule="auto"/>
      </w:pPr>
      <w:bookmarkStart w:id="5" w:name="bm_2_1_evolution_of_ai_for_scienc_b61a10"/>
      <w:r>
        <w:rPr>
          <w:b/>
          <w:sz w:val="33"/>
        </w:rPr>
        <w:t xml:space="preserve">2.1 Evolution of AI-for-Science Frameworks</w:t>
      </w:r>
      <w:bookmarkEnd w:id="5"/>
    </w:p>
    <w:p>
      <w:pPr>
        <w:spacing w:after="210" w:lineRule="auto"/>
      </w:pPr>
      <w:r>
        <w:rPr/>
        <w:t xml:space="preserve">The theoretical literature on AI-for-science has progressed through distinct waves, each building on but not fully integrating its predecessors[13][14]:</w:t>
      </w:r>
    </w:p>
    <w:p>
      <w:pPr>
        <w:spacing w:after="210" w:lineRule="auto"/>
      </w:pPr>
      <w:r>
        <w:rPr>
          <w:b/>
        </w:rPr>
        <w:t xml:space="preserve">Wave 1 (2018-2020): Task-Specific Automation.</w:t>
      </w:r>
      <w:r>
        <w:rPr/>
        <w:t xml:space="preserve"> Early work positioned AI as domain-specific tool applied to well-defined scientific subtasks: protein structure prediction (AlphaFold), molecular property estimation (graph neural networks), and genomic sequence annotation[15]. These systems operated on curated, preprocessed inputs and produced discrete outputs (structures, predictions, classifications) without requiring integration into broader discovery workflows. The underlying assumption: AI augments isolated computational bottlenecks.</w:t>
      </w:r>
    </w:p>
    <w:p>
      <w:pPr>
        <w:spacing w:after="210" w:lineRule="auto"/>
      </w:pPr>
      <w:r>
        <w:rPr>
          <w:b/>
        </w:rPr>
        <w:t xml:space="preserve">Wave 2 (2021-2023): End-to-End Scientific Agents.</w:t>
      </w:r>
      <w:r>
        <w:rPr>
          <w:rFonts w:eastAsia="Georgia" w:cs="Georgia" w:ascii="Georgia" w:hAnsi="Georgia"/>
        </w:rPr>
        <w:t xml:space="preserve"> As LLMs scaled, researchers proposed more ambitious frameworks where AI systems managed entire discovery workflows: literature search → hypothesis generation → experimental design → result interpretation → manuscript drafting[3][14][16]. Systems like "AI Scientist" demonstrated technical feasibility, with papers reaching peer-review acceptance standards[4]. Yet empirical analysis revealed these systems remained fragile at critical junctures, particularly during "translation" from theoretical design to physical execution, and when encountering results that violate model assumptions[1].</w:t>
      </w:r>
    </w:p>
    <w:p>
      <w:pPr>
        <w:spacing w:after="210" w:lineRule="auto"/>
      </w:pPr>
      <w:r>
        <w:rPr>
          <w:b/>
        </w:rPr>
        <w:t xml:space="preserve">Wave 3 (2024-Present): Specialization and Narrowing.</w:t>
      </w:r>
      <w:r>
        <w:rPr/>
        <w:t xml:space="preserve"> Simultaneously with end-to-end agent research, the field has witnessed a counter-trend toward smaller, domain-optimized models combined with human expertise at critical decision points[17]. This reflects both technical recognition of scaling limitations and pragmatic lessons from deployed systems. The implied framework: AI augments specific high-value research operations rather than replacing broader expertise[18].</w:t>
      </w:r>
    </w:p>
    <w:p>
      <w:pPr>
        <w:spacing w:after="210" w:lineRule="auto"/>
      </w:pPr>
      <w:r>
        <w:rPr>
          <w:b/>
        </w:rPr>
        <w:t xml:space="preserve">Critical Gap:</w:t>
      </w:r>
      <w:r>
        <w:rPr/>
        <w:t xml:space="preserve"> Across all three waves, the literature treats </w:t>
      </w:r>
      <w:r>
        <w:rPr>
          <w:b/>
        </w:rPr>
        <w:t xml:space="preserve">integration across different computational and physical substrates as separate implementation details rather than as a first-order theoretical problem</w:t>
      </w:r>
      <w:r>
        <w:rPr/>
        <w:t xml:space="preserve">. Quantum computing, robotics, and AI are discussed in largely separate research silos[9][19][20]. When these domains do integrate (as in quantum-assisted optimization or robot-guided materials science[9]), the integration typically follows an ad-hoc "classical AI + specialized tool" architecture rather than a theoretically coherent multi-substrate framework.</w:t>
      </w:r>
    </w:p>
    <w:p>
      <w:pPr>
        <w:spacing w:line="271" w:before="240" w:lineRule="auto"/>
      </w:pPr>
      <w:bookmarkStart w:id="6" w:name="bm_2_2_the_implementation_gap_in_67e115"/>
      <w:r>
        <w:rPr>
          <w:b/>
          <w:sz w:val="33"/>
        </w:rPr>
        <w:t xml:space="preserve">2.2 The Implementation Gap in Empirical Perspective</w:t>
      </w:r>
      <w:bookmarkEnd w:id="6"/>
    </w:p>
    <w:p>
      <w:pPr>
        <w:spacing w:after="210" w:lineRule="auto"/>
      </w:pPr>
      <w:r>
        <w:rPr/>
        <w:t xml:space="preserve">The gap between theoretical potential and practical execution of AI scientists was quantitatively documented in a landmark 2025 position paper from UC Berkeley[1]. This analysis examined 28 research papers produced by five advanced AI systems (including commercially deployed versions), evaluating them against standard scientific criteria: methodological rigor, experimental validity, proper control conditions, and statistical appropriateness.</w:t>
      </w:r>
    </w:p>
    <w:p>
      <w:pPr>
        <w:spacing w:after="210" w:lineRule="auto"/>
      </w:pPr>
      <w:r>
        <w:rPr>
          <w:b/>
        </w:rPr>
        <w:t xml:space="preserve">Key Findings:</w:t>
      </w:r>
    </w:p>
    <w:p>
      <w:pPr>
        <w:numPr>
          <w:ilvl w:val="0"/>
          <w:numId w:val="3"/>
        </w:numPr>
        <w:spacing w:lineRule="auto"/>
      </w:pPr>
      <w:r>
        <w:rPr/>
        <w:t xml:space="preserve">79% of generated papers had at least one critical flaw in experimental design or validation that would be caught by experienced peer reviewers[1]</w:t>
      </w:r>
    </w:p>
    <w:p>
      <w:pPr>
        <w:numPr>
          <w:ilvl w:val="0"/>
          <w:numId w:val="3"/>
        </w:numPr>
        <w:spacing w:lineRule="auto"/>
      </w:pPr>
      <w:r>
        <w:rPr>
          <w:rFonts w:eastAsia="Georgia" w:cs="Georgia" w:ascii="Georgia" w:hAnsi="Georgia"/>
        </w:rPr>
        <w:t xml:space="preserve">63% of papers showed signs of "hallucinated" experimental evidence—plausible-sounding results inconsistent with reported methods or basic physical constraints[1]</w:t>
      </w:r>
    </w:p>
    <w:p>
      <w:pPr>
        <w:numPr>
          <w:ilvl w:val="0"/>
          <w:numId w:val="3"/>
        </w:numPr>
        <w:spacing w:lineRule="auto"/>
      </w:pPr>
      <w:r>
        <w:rPr/>
        <w:t xml:space="preserve">When systems attempted to design experiments for complex systems (multi-variable interactions, noisy measurements), failure rates exceeded 85%[1]</w:t>
      </w:r>
    </w:p>
    <w:p>
      <w:pPr>
        <w:numPr>
          <w:ilvl w:val="0"/>
          <w:numId w:val="3"/>
        </w:numPr>
        <w:spacing w:lineRule="auto"/>
      </w:pPr>
      <w:r>
        <w:rPr/>
        <w:t xml:space="preserve">Success was concentrated in narrow domains where training data density was extremely high (computational chemistry, genomics analysis)[1]</w:t>
      </w:r>
    </w:p>
    <w:p>
      <w:pPr>
        <w:spacing w:after="210" w:lineRule="auto"/>
      </w:pPr>
      <w:r>
        <w:rPr/>
        <w:t xml:space="preserve">This gap does not reflect poor-quality LLMs. Rather, it reveals a fundamental architectural problem: </w:t>
      </w:r>
      <w:r>
        <w:rPr>
          <w:b/>
        </w:rPr>
        <w:t xml:space="preserve">symbolic reasoning systems trained on textual descriptions of experiments have no built-in mechanism to validate whether proposed experiments are physically feasible, whether measurements are within instrumental precision, or whether results are statistically sound</w:t>
      </w:r>
      <w:r>
        <w:rPr/>
        <w:t xml:space="preserve">. An LLM can predict that a paper using a particular methodology is plausible if similar papers exist in training data, but cannot predict whether that methodology will work in </w:t>
      </w:r>
      <w:r>
        <w:rPr>
          <w:i/>
        </w:rPr>
        <w:t xml:space="preserve">this specific</w:t>
      </w:r>
      <w:r>
        <w:rPr/>
        <w:t xml:space="preserve"> laboratory with </w:t>
      </w:r>
      <w:r>
        <w:rPr>
          <w:i/>
        </w:rPr>
        <w:t xml:space="preserve">these specific</w:t>
      </w:r>
      <w:r>
        <w:rPr/>
        <w:t xml:space="preserve"> materials on </w:t>
      </w:r>
      <w:r>
        <w:rPr>
          <w:i/>
        </w:rPr>
        <w:t xml:space="preserve">this specific</w:t>
      </w:r>
      <w:r>
        <w:rPr/>
        <w:t xml:space="preserve"> date.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3_theoretical_framework_hybrid_387b44"/>
      <w:r>
        <w:rPr>
          <w:b/>
          <w:sz w:val="42"/>
        </w:rPr>
        <w:t xml:space="preserve">3. Theoretical Framework: Hybrid Intelligence Systems</w:t>
      </w:r>
      <w:bookmarkEnd w:id="7"/>
    </w:p>
    <w:p>
      <w:pPr>
        <w:spacing w:line="271" w:before="240" w:lineRule="auto"/>
      </w:pPr>
      <w:bookmarkStart w:id="8" w:name="bm_3_1_core_architecture"/>
      <w:r>
        <w:rPr>
          <w:b/>
          <w:sz w:val="33"/>
        </w:rPr>
        <w:t xml:space="preserve">3.1 Core Architecture</w:t>
      </w:r>
      <w:bookmarkEnd w:id="8"/>
    </w:p>
    <w:p>
      <w:pPr>
        <w:spacing w:after="210" w:lineRule="auto"/>
      </w:pPr>
      <w:r>
        <w:rPr/>
        <w:t xml:space="preserve">Hybrid Intelligence Systems integrate four distinct substrate layers in a tightly-coupled feedback architecture:</w:t>
      </w:r>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COGNITIVE INTEGRATION LAYER │</w:t>
      </w:r>
      <w:r>
        <w:rPr/>
        <w:br w:type="textWrapping"/>
      </w:r>
      <w:r>
        <w:rPr>
          <w:rFonts w:eastAsia="Georgia" w:cs="Georgia" w:ascii="Georgia" w:hAnsi="Georgia"/>
        </w:rPr>
        <w:t xml:space="preserve">│ (Reasoning synthesis, meta-analysis, theory development) │</w:t>
      </w:r>
      <w:r>
        <w:rPr/>
        <w:br w:type="textWrapping"/>
      </w:r>
      <w:r>
        <w:rPr>
          <w:rFonts w:eastAsia="Georgia" w:cs="Georgia" w:ascii="Georgia" w:hAnsi="Georgia"/>
        </w:rPr>
        <w:t xml:space="preserve">├─────────────────────────────────────────────────────────────┤</w:t>
      </w:r>
      <w:r>
        <w:rPr/>
        <w:br w:type="textWrapping"/>
      </w:r>
      <w:r>
        <w:rPr>
          <w:rFonts w:eastAsia="Georgia" w:cs="Georgia" w:ascii="Georgia" w:hAnsi="Georgia"/>
        </w:rPr>
        <w:t xml:space="preserve">│ ↕ ↕ ↕ ↕ │</w:t>
      </w:r>
      <w:r>
        <w:rPr/>
        <w:br w:type="textWrapping"/>
      </w:r>
      <w:r>
        <w:rPr>
          <w:rFonts w:eastAsia="Georgia" w:cs="Georgia" w:ascii="Georgia" w:hAnsi="Georgia"/>
        </w:rPr>
        <w:t xml:space="preserve">│ DIGITAL (LLM) QUANTUM (QC) ROBOTIC (ROS) HUMAN │</w:t>
      </w:r>
      <w:r>
        <w:rPr/>
        <w:br w:type="textWrapping"/>
      </w:r>
      <w:r>
        <w:rPr>
          <w:rFonts w:eastAsia="Georgia" w:cs="Georgia" w:ascii="Georgia" w:hAnsi="Georgia"/>
        </w:rPr>
        <w:t xml:space="preserve">│ ↕ ↕ ↕ ↕ │</w:t>
      </w:r>
      <w:r>
        <w:rPr/>
        <w:br w:type="textWrapping"/>
      </w:r>
      <w:r>
        <w:rPr>
          <w:rFonts w:eastAsia="Georgia" w:cs="Georgia" w:ascii="Georgia" w:hAnsi="Georgia"/>
        </w:rPr>
        <w:t xml:space="preserve">│ Symbolic reasoning Optimization Physical execution Judgment</w:t>
      </w:r>
      <w:r>
        <w:rPr/>
        <w:br w:type="textWrapping"/>
      </w:r>
      <w:r>
        <w:rPr>
          <w:rFonts w:eastAsia="Georgia" w:cs="Georgia" w:ascii="Georgia" w:hAnsi="Georgia"/>
        </w:rPr>
        <w:t xml:space="preserve">│ Pattern recognition Sampling Real-time sensing Ethics</w:t>
      </w:r>
      <w:r>
        <w:rPr/>
        <w:br w:type="textWrapping"/>
      </w:r>
      <w:r>
        <w:rPr>
          <w:rFonts w:eastAsia="Georgia" w:cs="Georgia" w:ascii="Georgia" w:hAnsi="Georgia"/>
        </w:rPr>
        <w:t xml:space="preserve">│ Language generation Tunneling Feedback loops Context</w:t>
      </w:r>
      <w:r>
        <w:rPr/>
        <w:br w:type="textWrapping"/>
      </w:r>
      <w:r>
        <w:rPr>
          <w:rFonts w:eastAsia="Georgia" w:cs="Georgia" w:ascii="Georgia" w:hAnsi="Georgia"/>
        </w:rPr>
        <w:t xml:space="preserve">├─────────────────────────────────────────────────────────────┤</w:t>
      </w:r>
      <w:r>
        <w:rPr/>
        <w:br w:type="textWrapping"/>
      </w:r>
      <w:r>
        <w:rPr>
          <w:rFonts w:eastAsia="Georgia" w:cs="Georgia" w:ascii="Georgia" w:hAnsi="Georgia"/>
        </w:rPr>
        <w:t xml:space="preserve">│ VERIFICATION LAYER │</w:t>
      </w:r>
      <w:r>
        <w:rPr/>
        <w:br w:type="textWrapping"/>
      </w:r>
      <w:r>
        <w:rPr>
          <w:rFonts w:eastAsia="Georgia" w:cs="Georgia" w:ascii="Georgia" w:hAnsi="Georgia"/>
        </w:rPr>
        <w:t xml:space="preserve">│ (Consistency checking, contradiction detection, │</w:t>
      </w:r>
      <w:r>
        <w:rPr/>
        <w:br w:type="textWrapping"/>
      </w:r>
      <w:r>
        <w:rPr>
          <w:rFonts w:eastAsia="Georgia" w:cs="Georgia" w:ascii="Georgia" w:hAnsi="Georgia"/>
        </w:rPr>
        <w:t xml:space="preserve">│ statistical validation, failure mode analysis) │</w:t>
      </w:r>
      <w:r>
        <w:rPr/>
        <w:br w:type="textWrapping"/>
      </w:r>
      <w:r>
        <w:rPr>
          <w:rFonts w:eastAsia="Georgia" w:cs="Georgia" w:ascii="Georgia" w:hAnsi="Georgia"/>
        </w:rPr>
        <w:t xml:space="preserve">├─────────────────────────────────────────────────────────────┤</w:t>
      </w:r>
      <w:r>
        <w:rPr/>
        <w:br w:type="textWrapping"/>
      </w:r>
      <w:r>
        <w:rPr>
          <w:rFonts w:eastAsia="Georgia" w:cs="Georgia" w:ascii="Georgia" w:hAnsi="Georgia"/>
        </w:rPr>
        <w:t xml:space="preserve">│ EXPERIMENTAL REALITY (Physical systems, data, constraints) │</w:t>
      </w:r>
      <w:r>
        <w:rPr/>
        <w:br w:type="textWrapping"/>
      </w:r>
      <w:r>
        <w:rPr>
          <w:rFonts w:eastAsia="Georgia" w:cs="Georgia" w:ascii="Georgia" w:hAnsi="Georgia"/>
        </w:rPr>
        <w:t xml:space="preserve">└─────────────────────────────────────────────────────────────┘</w:t>
      </w:r>
    </w:p>
    <w:p>
      <w:pPr>
        <w:spacing w:after="210" w:lineRule="auto"/>
      </w:pPr>
      <w:r>
        <w:rPr>
          <w:b/>
        </w:rPr>
        <w:t xml:space="preserve">Layer 1: Digital Substrate (LLM-based Reasoning)</w:t>
      </w:r>
    </w:p>
    <w:p>
      <w:pPr>
        <w:numPr>
          <w:ilvl w:val="0"/>
          <w:numId w:val="4"/>
        </w:numPr>
        <w:spacing w:lineRule="auto"/>
      </w:pPr>
      <w:r>
        <w:rPr/>
        <w:t xml:space="preserve">Operates on symbolic representations: textual literature, mathematical formalisms, semantic networks</w:t>
      </w:r>
    </w:p>
    <w:p>
      <w:pPr>
        <w:numPr>
          <w:ilvl w:val="0"/>
          <w:numId w:val="4"/>
        </w:numPr>
        <w:spacing w:lineRule="auto"/>
      </w:pPr>
      <w:r>
        <w:rPr/>
        <w:t xml:space="preserve">Strengths: semantic integration across diverse knowledge domains, hypothesis generation, narrative coherence</w:t>
      </w:r>
    </w:p>
    <w:p>
      <w:pPr>
        <w:numPr>
          <w:ilvl w:val="0"/>
          <w:numId w:val="4"/>
        </w:numPr>
        <w:spacing w:lineRule="auto"/>
      </w:pPr>
      <w:r>
        <w:rPr/>
        <w:t xml:space="preserve">Failure modes: hallucination (plausible-sounding but false inferences), closed-world assumption, inability to reason about true novelty[21]</w:t>
      </w:r>
    </w:p>
    <w:p>
      <w:pPr>
        <w:numPr>
          <w:ilvl w:val="0"/>
          <w:numId w:val="4"/>
        </w:numPr>
        <w:spacing w:lineRule="auto"/>
      </w:pPr>
      <w:r>
        <w:rPr/>
        <w:t xml:space="preserve">Role in HIS: Primary mechanism for literature synthesis, theoretical hypothesis generation, design space exploration</w:t>
      </w:r>
    </w:p>
    <w:p>
      <w:pPr>
        <w:spacing w:after="210" w:lineRule="auto"/>
      </w:pPr>
      <w:r>
        <w:rPr>
          <w:b/>
        </w:rPr>
        <w:t xml:space="preserve">Layer 2: Quantum Substrate (Quantum Computers)</w:t>
      </w:r>
    </w:p>
    <w:p>
      <w:pPr>
        <w:numPr>
          <w:ilvl w:val="0"/>
          <w:numId w:val="5"/>
        </w:numPr>
        <w:spacing w:lineRule="auto"/>
      </w:pPr>
      <w:r>
        <w:rPr/>
        <w:t xml:space="preserve">Operates on superposition-based problem representations</w:t>
      </w:r>
    </w:p>
    <w:p>
      <w:pPr>
        <w:numPr>
          <w:ilvl w:val="0"/>
          <w:numId w:val="5"/>
        </w:numPr>
        <w:spacing w:lineRule="auto"/>
      </w:pPr>
      <w:r>
        <w:rPr/>
        <w:t xml:space="preserve">Strengths: exponential speedup for specific problem classes (optimization, sampling, simulation of quantum phenomena)</w:t>
      </w:r>
    </w:p>
    <w:p>
      <w:pPr>
        <w:numPr>
          <w:ilvl w:val="0"/>
          <w:numId w:val="5"/>
        </w:numPr>
        <w:spacing w:lineRule="auto"/>
      </w:pPr>
      <w:r>
        <w:rPr/>
        <w:t xml:space="preserve">Failure modes: decoherence, limited qubit counts, problem-specific advantage (limited to certain problem structures)</w:t>
      </w:r>
    </w:p>
    <w:p>
      <w:pPr>
        <w:numPr>
          <w:ilvl w:val="0"/>
          <w:numId w:val="5"/>
        </w:numPr>
        <w:spacing w:lineRule="auto"/>
      </w:pPr>
      <w:r>
        <w:rPr/>
        <w:t xml:space="preserve">Role in HIS: Accelerated optimization for high-dimensional problems (drug design, materials screening), quantum property simulation, complexity reduction[9]</w:t>
      </w:r>
    </w:p>
    <w:p>
      <w:pPr>
        <w:spacing w:after="210" w:lineRule="auto"/>
      </w:pPr>
      <w:r>
        <w:rPr>
          <w:b/>
        </w:rPr>
        <w:t xml:space="preserve">Layer 3: Robotic Substrate (Embodied Physical Systems)</w:t>
      </w:r>
    </w:p>
    <w:p>
      <w:pPr>
        <w:numPr>
          <w:ilvl w:val="0"/>
          <w:numId w:val="6"/>
        </w:numPr>
        <w:spacing w:lineRule="auto"/>
      </w:pPr>
      <w:r>
        <w:rPr>
          <w:rFonts w:eastAsia="Georgia" w:cs="Georgia" w:ascii="Georgia" w:hAnsi="Georgia"/>
        </w:rPr>
        <w:t xml:space="preserve">Operates through sensorimotor loops: perception → action → feedback</w:t>
      </w:r>
    </w:p>
    <w:p>
      <w:pPr>
        <w:numPr>
          <w:ilvl w:val="0"/>
          <w:numId w:val="6"/>
        </w:numPr>
        <w:spacing w:lineRule="auto"/>
      </w:pPr>
      <w:r>
        <w:rPr/>
        <w:t xml:space="preserve">Strengths: direct physical causality extraction, real-time adaptation, physical constraint discovery</w:t>
      </w:r>
    </w:p>
    <w:p>
      <w:pPr>
        <w:numPr>
          <w:ilvl w:val="0"/>
          <w:numId w:val="6"/>
        </w:numPr>
        <w:spacing w:lineRule="auto"/>
      </w:pPr>
      <w:r>
        <w:rPr/>
        <w:t xml:space="preserve">Failure modes: engineering complexity, maintenance costs, safety considerations, limited generalization across physical domains</w:t>
      </w:r>
    </w:p>
    <w:p>
      <w:pPr>
        <w:numPr>
          <w:ilvl w:val="0"/>
          <w:numId w:val="6"/>
        </w:numPr>
        <w:spacing w:lineRule="auto"/>
      </w:pPr>
      <w:r>
        <w:rPr/>
        <w:t xml:space="preserve">Role in HIS: Experimental execution, real-time feedback integration, discovery of unexpected physical phenomena, constraint validation[11]</w:t>
      </w:r>
    </w:p>
    <w:p>
      <w:pPr>
        <w:spacing w:after="210" w:lineRule="auto"/>
      </w:pPr>
      <w:r>
        <w:rPr>
          <w:b/>
        </w:rPr>
        <w:t xml:space="preserve">Layer 4: Human Substrate (Domain Experts)</w:t>
      </w:r>
    </w:p>
    <w:p>
      <w:pPr>
        <w:numPr>
          <w:ilvl w:val="0"/>
          <w:numId w:val="7"/>
        </w:numPr>
        <w:spacing w:lineRule="auto"/>
      </w:pPr>
      <w:r>
        <w:rPr/>
        <w:t xml:space="preserve">Operates through conceptual reasoning, creative insight, ethical judgment, contextual understanding</w:t>
      </w:r>
    </w:p>
    <w:p>
      <w:pPr>
        <w:numPr>
          <w:ilvl w:val="0"/>
          <w:numId w:val="7"/>
        </w:numPr>
        <w:spacing w:lineRule="auto"/>
      </w:pPr>
      <w:r>
        <w:rPr/>
        <w:t xml:space="preserve">Strengths: abductive reasoning, rare-event recognition, values integration, responsibility assignment</w:t>
      </w:r>
    </w:p>
    <w:p>
      <w:pPr>
        <w:numPr>
          <w:ilvl w:val="0"/>
          <w:numId w:val="7"/>
        </w:numPr>
        <w:spacing w:lineRule="auto"/>
      </w:pPr>
      <w:r>
        <w:rPr/>
        <w:t xml:space="preserve">Failure modes: cognitive biases, limited information processing speed, fatigue effects</w:t>
      </w:r>
    </w:p>
    <w:p>
      <w:pPr>
        <w:numPr>
          <w:ilvl w:val="0"/>
          <w:numId w:val="7"/>
        </w:numPr>
        <w:spacing w:lineRule="auto"/>
      </w:pPr>
      <w:r>
        <w:rPr/>
        <w:t xml:space="preserve">Role in HIS: Critical juncture decision-making, hypothesis evaluation, ethical oversight, theory interpretation[22]</w:t>
      </w:r>
    </w:p>
    <w:p>
      <w:pPr>
        <w:spacing w:line="271" w:before="240" w:lineRule="auto"/>
      </w:pPr>
      <w:bookmarkStart w:id="9" w:name="bm_3_2_integration_mechanism_clos_a10fbf"/>
      <w:r>
        <w:rPr>
          <w:b/>
          <w:sz w:val="33"/>
        </w:rPr>
        <w:t xml:space="preserve">3.2 Integration Mechanism: Closed-Loop Verification</w:t>
      </w:r>
      <w:bookmarkEnd w:id="9"/>
    </w:p>
    <w:p>
      <w:pPr>
        <w:spacing w:after="210" w:lineRule="auto"/>
      </w:pPr>
      <w:r>
        <w:rPr/>
        <w:t xml:space="preserve">The key innovation differentiating HIS from prior multi-agent systems is the </w:t>
      </w:r>
      <w:r>
        <w:rPr>
          <w:b/>
        </w:rPr>
        <w:t xml:space="preserve">closed-loop verification architecture</w:t>
      </w:r>
      <w:r>
        <w:rPr/>
        <w:t xml:space="preserve">:</w:t>
      </w:r>
    </w:p>
    <w:p>
      <w:pPr>
        <w:spacing w:after="210" w:lineRule="auto"/>
      </w:pPr>
      <w:r>
        <w:rPr>
          <w:b/>
        </w:rPr>
        <w:t xml:space="preserve">Step 1: Hypothesis Generation (Digital Layer)</w:t>
      </w:r>
    </w:p>
    <w:p>
      <w:pPr>
        <w:numPr>
          <w:ilvl w:val="0"/>
          <w:numId w:val="8"/>
        </w:numPr>
        <w:spacing w:lineRule="auto"/>
      </w:pPr>
      <w:r>
        <w:rPr/>
        <w:t xml:space="preserve">LLM generates candidate hypotheses from literature synthesis</w:t>
      </w:r>
    </w:p>
    <w:p>
      <w:pPr>
        <w:numPr>
          <w:ilvl w:val="0"/>
          <w:numId w:val="8"/>
        </w:numPr>
        <w:spacing w:lineRule="auto"/>
      </w:pPr>
      <w:r>
        <w:rPr/>
        <w:t xml:space="preserve">System assigns </w:t>
      </w:r>
      <w:r>
        <w:rPr>
          <w:i/>
        </w:rPr>
        <w:t xml:space="preserve">confidence intervals</w:t>
      </w:r>
      <w:r>
        <w:rPr/>
        <w:t xml:space="preserve"> and </w:t>
      </w:r>
      <w:r>
        <w:rPr>
          <w:i/>
        </w:rPr>
        <w:t xml:space="preserve">assumed preconditions</w:t>
      </w:r>
      <w:r>
        <w:rPr/>
        <w:t xml:space="preserve"> to each hypothesis</w:t>
      </w:r>
    </w:p>
    <w:p>
      <w:pPr>
        <w:numPr>
          <w:ilvl w:val="0"/>
          <w:numId w:val="8"/>
        </w:numPr>
        <w:spacing w:lineRule="auto"/>
      </w:pPr>
      <w:r>
        <w:rPr/>
        <w:t xml:space="preserve">These are not free-form text but structured semantic representations</w:t>
      </w:r>
    </w:p>
    <w:p>
      <w:pPr>
        <w:spacing w:after="210" w:lineRule="auto"/>
      </w:pPr>
      <w:r>
        <w:rPr>
          <w:b/>
        </w:rPr>
        <w:t xml:space="preserve">Step 2: Feasibility Validation (Digital + Robotic Layers)</w:t>
      </w:r>
    </w:p>
    <w:p>
      <w:pPr>
        <w:numPr>
          <w:ilvl w:val="0"/>
          <w:numId w:val="9"/>
        </w:numPr>
        <w:spacing w:lineRule="auto"/>
      </w:pPr>
      <w:r>
        <w:rPr/>
        <w:t xml:space="preserve">Robotic layer evaluates physical feasibility: Do we have required equipment? Are required precisions achievable? Are safety constraints satisfied?</w:t>
      </w:r>
    </w:p>
    <w:p>
      <w:pPr>
        <w:numPr>
          <w:ilvl w:val="0"/>
          <w:numId w:val="9"/>
        </w:numPr>
        <w:spacing w:lineRule="auto"/>
      </w:pPr>
      <w:r>
        <w:rPr/>
        <w:t xml:space="preserve">Physical constraints are discovered through execution simulation, not theoretical reasoning</w:t>
      </w:r>
    </w:p>
    <w:p>
      <w:pPr>
        <w:numPr>
          <w:ilvl w:val="0"/>
          <w:numId w:val="9"/>
        </w:numPr>
        <w:spacing w:lineRule="auto"/>
      </w:pPr>
      <w:r>
        <w:rPr/>
        <w:t xml:space="preserve">Infeasible hypotheses are rejected; feasible ones advance</w:t>
      </w:r>
    </w:p>
    <w:p>
      <w:pPr>
        <w:spacing w:after="210" w:lineRule="auto"/>
      </w:pPr>
      <w:r>
        <w:rPr>
          <w:b/>
        </w:rPr>
        <w:t xml:space="preserve">Step 3: Experimental Execution (Robotic Layer)</w:t>
      </w:r>
    </w:p>
    <w:p>
      <w:pPr>
        <w:numPr>
          <w:ilvl w:val="0"/>
          <w:numId w:val="10"/>
        </w:numPr>
        <w:spacing w:lineRule="auto"/>
      </w:pPr>
      <w:r>
        <w:rPr/>
        <w:t xml:space="preserve">Proposed experiment is executed with full data capture and metadata logging</w:t>
      </w:r>
    </w:p>
    <w:p>
      <w:pPr>
        <w:numPr>
          <w:ilvl w:val="0"/>
          <w:numId w:val="10"/>
        </w:numPr>
        <w:spacing w:lineRule="auto"/>
      </w:pPr>
      <w:r>
        <w:rPr/>
        <w:t xml:space="preserve">Real-time feedback sensors feed observations back into the system continuously, not batch-wise</w:t>
      </w:r>
    </w:p>
    <w:p>
      <w:pPr>
        <w:numPr>
          <w:ilvl w:val="0"/>
          <w:numId w:val="10"/>
        </w:numPr>
        <w:spacing w:lineRule="auto"/>
      </w:pPr>
      <w:r>
        <w:rPr/>
        <w:t xml:space="preserve">Unexpected observations trigger immediate architectural response (see Step 4)</w:t>
      </w:r>
    </w:p>
    <w:p>
      <w:pPr>
        <w:spacing w:after="210" w:lineRule="auto"/>
      </w:pPr>
      <w:r>
        <w:rPr>
          <w:b/>
        </w:rPr>
        <w:t xml:space="preserve">Step 4: Anomaly Detection and Reformulation (Quantum + Digital Layers)</w:t>
      </w:r>
    </w:p>
    <w:p>
      <w:pPr>
        <w:numPr>
          <w:ilvl w:val="0"/>
          <w:numId w:val="11"/>
        </w:numPr>
        <w:spacing w:lineRule="auto"/>
      </w:pPr>
      <w:r>
        <w:rPr/>
        <w:t xml:space="preserve">Quantum layer: For high-dimensional observational spaces, quantum sampling methods help identify which dimensions contain novel/anomalous information</w:t>
      </w:r>
    </w:p>
    <w:p>
      <w:pPr>
        <w:numPr>
          <w:ilvl w:val="0"/>
          <w:numId w:val="11"/>
        </w:numPr>
        <w:spacing w:lineRule="auto"/>
      </w:pPr>
      <w:r>
        <w:rPr/>
        <w:t xml:space="preserve">Digital layer: LLM receives structured description of unexpected results and generates revised hypotheses</w:t>
      </w:r>
    </w:p>
    <w:p>
      <w:pPr>
        <w:numPr>
          <w:ilvl w:val="0"/>
          <w:numId w:val="11"/>
        </w:numPr>
        <w:spacing w:lineRule="auto"/>
      </w:pPr>
      <w:r>
        <w:rPr/>
        <w:t xml:space="preserve">Loop returns to Step 1 with updated constraints and conditional assumptions</w:t>
      </w:r>
    </w:p>
    <w:p>
      <w:pPr>
        <w:spacing w:after="210" w:lineRule="auto"/>
      </w:pPr>
      <w:r>
        <w:rPr>
          <w:b/>
        </w:rPr>
        <w:t xml:space="preserve">Step 5: Verification and Theory Development (Digital + Human Layers)</w:t>
      </w:r>
    </w:p>
    <w:p>
      <w:pPr>
        <w:numPr>
          <w:ilvl w:val="0"/>
          <w:numId w:val="12"/>
        </w:numPr>
        <w:spacing w:lineRule="auto"/>
      </w:pPr>
      <w:r>
        <w:rPr/>
        <w:t xml:space="preserve">Human expert validates whether anomalies represent genuine discoveries or experimental artifacts</w:t>
      </w:r>
    </w:p>
    <w:p>
      <w:pPr>
        <w:numPr>
          <w:ilvl w:val="0"/>
          <w:numId w:val="12"/>
        </w:numPr>
        <w:spacing w:lineRule="auto"/>
      </w:pPr>
      <w:r>
        <w:rPr/>
        <w:t xml:space="preserve">Successful anomalies trigger theory revision and publication planning</w:t>
      </w:r>
    </w:p>
    <w:p>
      <w:pPr>
        <w:numPr>
          <w:ilvl w:val="0"/>
          <w:numId w:val="12"/>
        </w:numPr>
        <w:spacing w:lineRule="auto"/>
      </w:pPr>
      <w:r>
        <w:rPr/>
        <w:t xml:space="preserve">Failed anomalies are logged as constraint updates, feeding back into the hypothesis generation process</w:t>
      </w:r>
    </w:p>
    <w:p>
      <w:pPr>
        <w:spacing w:after="210" w:lineRule="auto"/>
      </w:pPr>
      <w:r>
        <w:rPr/>
        <w:t xml:space="preserve">This loop is </w:t>
      </w:r>
      <w:r>
        <w:rPr>
          <w:i/>
        </w:rPr>
        <w:t xml:space="preserve">computationally closed</w:t>
      </w:r>
      <w:r>
        <w:rPr>
          <w:rFonts w:eastAsia="Georgia" w:cs="Georgia" w:ascii="Georgia" w:hAnsi="Georgia"/>
        </w:rPr>
        <w:t xml:space="preserve">—it does not require human re-entry at each iteration, but human expertise is positioned at critical decision points (hypothesis evaluation, anomaly interpretation, theory revision).</w:t>
      </w:r>
    </w:p>
    <w:p>
      <w:pPr>
        <w:spacing w:line="271" w:before="240" w:lineRule="auto"/>
      </w:pPr>
      <w:bookmarkStart w:id="10" w:name="bm_3_3_problem_class_taxonomy_and_6408e4"/>
      <w:r>
        <w:rPr>
          <w:b/>
          <w:sz w:val="33"/>
        </w:rPr>
        <w:t xml:space="preserve">3.3 Problem-Class Taxonomy and HIS Applicability</w:t>
      </w:r>
      <w:bookmarkEnd w:id="10"/>
    </w:p>
    <w:p>
      <w:pPr>
        <w:spacing w:after="210" w:lineRule="auto"/>
      </w:pPr>
      <w:r>
        <w:rPr/>
        <w:t xml:space="preserve">Not all scientific problems benefit equally from HIS. The framework predicts specific problem-class conditions where HIS systems outperform alternatives:</w:t>
      </w:r>
    </w:p>
    <w:p>
      <w:pPr>
        <w:spacing w:after="210" w:lineRule="auto"/>
      </w:pPr>
      <w:r>
        <w:rPr>
          <w:b/>
        </w:rPr>
        <w:t xml:space="preserve">Optimal HIS Domains (Predicted Advantage: 3-10×):</w:t>
      </w:r>
    </w:p>
    <w:p>
      <w:pPr>
        <w:numPr>
          <w:ilvl w:val="0"/>
          <w:numId w:val="13"/>
        </w:numPr>
        <w:spacing w:lineRule="auto"/>
      </w:pPr>
      <w:r>
        <w:rPr>
          <w:b/>
        </w:rPr>
        <w:t xml:space="preserve">High-dimensional optimization with physical constraints:</w:t>
      </w:r>
      <w:r>
        <w:rPr>
          <w:rFonts w:eastAsia="Georgia" w:cs="Georgia" w:ascii="Georgia" w:hAnsi="Georgia"/>
        </w:rPr>
        <w:t xml:space="preserve"> Drug design, materials discovery, protein engineering where the solution space is large (10^20+ configurations) but physical synthesis/testing must be validated experimentally[9]</w:t>
      </w:r>
    </w:p>
    <w:p>
      <w:pPr>
        <w:numPr>
          <w:ilvl w:val="0"/>
          <w:numId w:val="13"/>
        </w:numPr>
        <w:spacing w:lineRule="auto"/>
      </w:pPr>
      <w:r>
        <w:rPr>
          <w:b/>
        </w:rPr>
        <w:t xml:space="preserve">Phenomena with unexpected emergent properties:</w:t>
      </w:r>
      <w:r>
        <w:rPr/>
        <w:t xml:space="preserve"> Complex systems (cellular biology, quantum materials) where simulation accuracy is low and experimental anomalies are frequent[12]</w:t>
      </w:r>
    </w:p>
    <w:p>
      <w:pPr>
        <w:numPr>
          <w:ilvl w:val="0"/>
          <w:numId w:val="13"/>
        </w:numPr>
        <w:spacing w:lineRule="auto"/>
      </w:pPr>
      <w:r>
        <w:rPr>
          <w:b/>
        </w:rPr>
        <w:t xml:space="preserve">Multi-modality problems:</w:t>
      </w:r>
      <w:r>
        <w:rPr/>
        <w:t xml:space="preserve"> Domains requiring integration of imaging, spectroscopy, genetic sequencing, and temporal dynamics simultaneously[8]</w:t>
      </w:r>
    </w:p>
    <w:p>
      <w:pPr>
        <w:spacing w:after="210" w:lineRule="auto"/>
      </w:pPr>
      <w:r>
        <w:rPr>
          <w:b/>
        </w:rPr>
        <w:t xml:space="preserve">Intermediate Domains (Predicted Advantage: 1.5-3×):</w:t>
      </w:r>
    </w:p>
    <w:p>
      <w:pPr>
        <w:numPr>
          <w:ilvl w:val="0"/>
          <w:numId w:val="14"/>
        </w:numPr>
        <w:spacing w:lineRule="auto"/>
      </w:pPr>
      <w:r>
        <w:rPr>
          <w:b/>
        </w:rPr>
        <w:t xml:space="preserve">Traditional computational domains with verification bottlenecks:</w:t>
      </w:r>
      <w:r>
        <w:rPr/>
        <w:t xml:space="preserve"> Genomics analysis, materials simulation where computation dominates but unexpected real-world phenomena require explanation</w:t>
      </w:r>
    </w:p>
    <w:p>
      <w:pPr>
        <w:numPr>
          <w:ilvl w:val="0"/>
          <w:numId w:val="14"/>
        </w:numPr>
        <w:spacing w:lineRule="auto"/>
      </w:pPr>
      <w:r>
        <w:rPr>
          <w:b/>
        </w:rPr>
        <w:t xml:space="preserve">Theory-development tasks:</w:t>
      </w:r>
      <w:r>
        <w:rPr/>
        <w:t xml:space="preserve"> Where hypothesis space is large but physical testing is relatively inexpensive (some areas of social science, economics)</w:t>
      </w:r>
    </w:p>
    <w:p>
      <w:pPr>
        <w:spacing w:after="210" w:lineRule="auto"/>
      </w:pPr>
      <w:r>
        <w:rPr>
          <w:b/>
        </w:rPr>
        <w:t xml:space="preserve">Poor HIS Domains (Predicted Disadvantage: 0.5-1×):</w:t>
      </w:r>
    </w:p>
    <w:p>
      <w:pPr>
        <w:numPr>
          <w:ilvl w:val="0"/>
          <w:numId w:val="15"/>
        </w:numPr>
        <w:spacing w:lineRule="auto"/>
      </w:pPr>
      <w:r>
        <w:rPr>
          <w:b/>
        </w:rPr>
        <w:t xml:space="preserve">Purely theoretical domains:</w:t>
      </w:r>
      <w:r>
        <w:rPr/>
        <w:t xml:space="preserve"> Mathematics, theoretical physics where all reasoning is symbolic and no physical substrate adds value</w:t>
      </w:r>
    </w:p>
    <w:p>
      <w:pPr>
        <w:numPr>
          <w:ilvl w:val="0"/>
          <w:numId w:val="15"/>
        </w:numPr>
        <w:spacing w:lineRule="auto"/>
      </w:pPr>
      <w:r>
        <w:rPr>
          <w:b/>
        </w:rPr>
        <w:t xml:space="preserve">Low-dimensional, well-understood problems:</w:t>
      </w:r>
      <w:r>
        <w:rPr/>
        <w:t xml:space="preserve"> Routine computational work where existing algorithms are adequate</w:t>
      </w:r>
    </w:p>
    <w:p>
      <w:pPr>
        <w:numPr>
          <w:ilvl w:val="0"/>
          <w:numId w:val="15"/>
        </w:numPr>
        <w:spacing w:lineRule="auto"/>
      </w:pPr>
      <w:r>
        <w:rPr>
          <w:b/>
        </w:rPr>
        <w:t xml:space="preserve">Resource-constrained settings:</w:t>
      </w:r>
      <w:r>
        <w:rPr/>
        <w:t xml:space="preserve"> Where robotic infrastructure and quantum computing unavailable or prohibitively expensive</w:t>
      </w:r>
    </w:p>
    <w:p>
      <w:pPr>
        <w:spacing w:after="210" w:lineRule="auto"/>
      </w:pPr>
      <w:r>
        <w:rPr>
          <w:b/>
        </w:rPr>
        <w:t xml:space="preserve">Hypothesis 1 (HIS Advantage):</w:t>
      </w:r>
      <w:r>
        <w:rPr>
          <w:rFonts w:eastAsia="Georgia" w:cs="Georgia" w:ascii="Georgia" w:hAnsi="Georgia"/>
        </w:rPr>
        <w:t xml:space="preserve"> On problems where the true solution space is high-dimensional (&gt;100 dimensions) AND experimental validation must occur in physical systems AND anomalous results are frequent (&gt;20% of experiments showing unexpected phenomena), HIS systems will achieve 3-10× faster discovery compared to LLM-only or robotic-only baselines.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4_mechanisms_and_theoretical_p_8f85f2"/>
      <w:r>
        <w:rPr>
          <w:b/>
          <w:sz w:val="42"/>
        </w:rPr>
        <w:t xml:space="preserve">4. Mechanisms and Theoretical Predictions</w:t>
      </w:r>
      <w:bookmarkEnd w:id="11"/>
    </w:p>
    <w:p>
      <w:pPr>
        <w:spacing w:line="271" w:before="240" w:lineRule="auto"/>
      </w:pPr>
      <w:bookmarkStart w:id="12" w:name="bm_4_1_why_hybrid_systems_overcom_f76532"/>
      <w:r>
        <w:rPr>
          <w:b/>
          <w:sz w:val="33"/>
        </w:rPr>
        <w:t xml:space="preserve">4.1 Why Hybrid Systems Overcome the Implementation Gap</w:t>
      </w:r>
      <w:bookmarkEnd w:id="12"/>
    </w:p>
    <w:p>
      <w:pPr>
        <w:spacing w:after="210" w:lineRule="auto"/>
      </w:pPr>
      <w:r>
        <w:rPr/>
        <w:t xml:space="preserve">The implementation gap emerges from category error: treating physical experimentation as a downstream output of symbolic reasoning rather than as </w:t>
      </w:r>
      <w:r>
        <w:rPr>
          <w:b/>
        </w:rPr>
        <w:t xml:space="preserve">constitutive of reasoning itself</w:t>
      </w:r>
      <w:r>
        <w:rPr/>
        <w:t xml:space="preserve">.</w:t>
      </w:r>
    </w:p>
    <w:p>
      <w:pPr>
        <w:spacing w:after="210" w:lineRule="auto"/>
      </w:pPr>
      <w:r>
        <w:rPr/>
        <w:t xml:space="preserve">In traditional AI-for-science (LLM-only), the reasoning process looks like:</w:t>
      </w:r>
    </w:p>
    <w:p>
      <w:pPr>
        <w:spacing w:after="210" w:lineRule="auto"/>
      </w:pPr>
      <w:r>
        <w:rPr>
          <w:rFonts w:eastAsia="Georgia" w:cs="Georgia" w:ascii="Georgia" w:hAnsi="Georgia"/>
        </w:rPr>
        <w:t xml:space="preserve">Text Database → LLM Reasoning → Hypothesis → [Black Box Gap] → Reality</w:t>
      </w:r>
    </w:p>
    <w:p>
      <w:pPr>
        <w:spacing w:after="210" w:lineRule="auto"/>
      </w:pPr>
      <w:r>
        <w:rPr/>
        <w:t xml:space="preserve">The gap occurs because LLM reasoning operates in probability space (predicting next tokens in training-like distributions) while experimental design operates in physical space (constrained by thermodynamics, precision limits, measurement error). These spaces are </w:t>
      </w:r>
      <w:r>
        <w:rPr>
          <w:i/>
        </w:rPr>
        <w:t xml:space="preserve">incommensurable</w:t>
      </w:r>
      <w:r>
        <w:rPr>
          <w:rFonts w:eastAsia="Georgia" w:cs="Georgia" w:ascii="Georgia" w:hAnsi="Georgia"/>
        </w:rPr>
        <w:t xml:space="preserve">—no amount of scaling the LLM will bridge this gap[21].</w:t>
      </w:r>
    </w:p>
    <w:p>
      <w:pPr>
        <w:spacing w:after="210" w:lineRule="auto"/>
      </w:pPr>
      <w:r>
        <w:rPr/>
        <w:t xml:space="preserve">HIS inverts the architecture:</w:t>
      </w:r>
    </w:p>
    <w:p>
      <w:pPr>
        <w:spacing w:after="210" w:lineRule="auto"/>
      </w:pPr>
      <w:r>
        <w:rPr>
          <w:rFonts w:eastAsia="Georgia" w:cs="Georgia" w:ascii="Georgia" w:hAnsi="Georgia"/>
        </w:rPr>
        <w:t xml:space="preserve">Physical Constraints ← Real-time Robotic Feedback ← Hypothesis Testing → LLM Reasoning</w:t>
      </w:r>
      <w:r>
        <w:rPr/>
        <w:br w:type="textWrapping"/>
      </w:r>
      <w:r>
        <w:rPr>
          <w:rFonts w:eastAsia="Georgia" w:cs="Georgia" w:ascii="Georgia" w:hAnsi="Georgia"/>
        </w:rPr>
        <w:t xml:space="preserve">↓ ↓</w:t>
      </w:r>
      <w:r>
        <w:rPr/>
        <w:br w:type="textWrapping"/>
      </w:r>
      <w:r>
        <w:rPr>
          <w:rFonts w:eastAsia="Georgia" w:cs="Georgia" w:ascii="Georgia" w:hAnsi="Georgia"/>
        </w:rPr>
        <w:t xml:space="preserve">Quantum Sampling ← Optimization Literature Synthesis</w:t>
      </w:r>
    </w:p>
    <w:p>
      <w:pPr>
        <w:spacing w:after="210" w:lineRule="auto"/>
      </w:pPr>
      <w:r>
        <w:rPr/>
        <w:t xml:space="preserve">By positioning physical execution </w:t>
      </w:r>
      <w:r>
        <w:rPr>
          <w:i/>
        </w:rPr>
        <w:t xml:space="preserve">within the reasoning loop</w:t>
      </w:r>
      <w:r>
        <w:rPr>
          <w:rFonts w:eastAsia="Georgia" w:cs="Georgia" w:ascii="Georgia" w:hAnsi="Georgia"/>
        </w:rPr>
        <w:t xml:space="preserve"> rather than outside it, HIS systems discover experimentally infeasible hypotheses immediately, not after hundreds of human labor hours. Robotic feedback also captures genuine anomalies—unexpected measurement patterns—that pure symbolic reasoning cannot predict.</w:t>
      </w:r>
    </w:p>
    <w:p>
      <w:pPr>
        <w:spacing w:after="210" w:lineRule="auto"/>
      </w:pPr>
      <w:r>
        <w:rPr>
          <w:b/>
        </w:rPr>
        <w:t xml:space="preserve">Theoretical Claim:</w:t>
      </w:r>
      <w:r>
        <w:rPr/>
        <w:t xml:space="preserve"> </w:t>
      </w:r>
      <w:r>
        <w:rPr>
          <w:i/>
        </w:rPr>
        <w:t xml:space="preserve">The implementation gap is fundamentally unbridgeable within symbolic-only AI architecture; it requires substrate diversity.</w:t>
      </w:r>
    </w:p>
    <w:p>
      <w:pPr>
        <w:spacing w:line="271" w:before="240" w:lineRule="auto"/>
      </w:pPr>
      <w:bookmarkStart w:id="13" w:name="bm_4_2_quantum_assisted_complexit_839e35"/>
      <w:r>
        <w:rPr>
          <w:b/>
          <w:sz w:val="33"/>
        </w:rPr>
        <w:t xml:space="preserve">4.2 Quantum-Assisted Complexity Reduction</w:t>
      </w:r>
      <w:bookmarkEnd w:id="13"/>
    </w:p>
    <w:p>
      <w:pPr>
        <w:spacing w:after="210" w:lineRule="auto"/>
      </w:pPr>
      <w:r>
        <w:rPr/>
        <w:t xml:space="preserve">One of the most under-explored aspects of AI-for-science is how quantum computing could augment AI reasoning. We propose a specific mechanism:</w:t>
      </w:r>
    </w:p>
    <w:p>
      <w:pPr>
        <w:spacing w:after="210" w:lineRule="auto"/>
      </w:pPr>
      <w:r>
        <w:rPr>
          <w:b/>
        </w:rPr>
        <w:t xml:space="preserve">Phenomenon:</w:t>
      </w:r>
      <w:r>
        <w:rPr>
          <w:rFonts w:eastAsia="Georgia" w:cs="Georgia" w:ascii="Georgia" w:hAnsi="Georgia"/>
        </w:rPr>
        <w:t xml:space="preserve"> Many high-value scientific problems have exponential solution spaces but clustered structure. For example, in drug discovery, the chemical space is finite (≈10^60 possible small molecules) but effective drugs cluster in low-dimensional manifolds defined by binding affinity, cell penetration, and metabolic stability[23].</w:t>
      </w:r>
    </w:p>
    <w:p>
      <w:pPr>
        <w:spacing w:after="210" w:lineRule="auto"/>
      </w:pPr>
      <w:r>
        <w:rPr>
          <w:b/>
        </w:rPr>
        <w:t xml:space="preserve">Classical Approach:</w:t>
      </w:r>
      <w:r>
        <w:rPr/>
        <w:t xml:space="preserve"> LLMs generate candidates; researchers screen them sequentially.</w:t>
      </w:r>
    </w:p>
    <w:p>
      <w:pPr>
        <w:spacing w:after="210" w:lineRule="auto"/>
      </w:pPr>
      <w:r>
        <w:rPr>
          <w:b/>
        </w:rPr>
        <w:t xml:space="preserve">HIS Approach:</w:t>
      </w:r>
      <w:r>
        <w:rPr/>
        <w:t xml:space="preserve"> Quantum annealing or QAOA (Quantum Approximate Optimization Algorithm) performs manifold identification across the Pareto frontier of multiple objectives simultaneously[9]. This returns not a single optimum but a </w:t>
      </w:r>
      <w:r>
        <w:rPr>
          <w:i/>
        </w:rPr>
        <w:t xml:space="preserve">sampled distribution</w:t>
      </w:r>
      <w:r>
        <w:rPr/>
        <w:t xml:space="preserve"> of high-quality configurations. LLMs then generate hypotheses about </w:t>
      </w:r>
      <w:r>
        <w:rPr>
          <w:i/>
        </w:rPr>
        <w:t xml:space="preserve">why</w:t>
      </w:r>
      <w:r>
        <w:rPr>
          <w:rFonts w:eastAsia="Georgia" w:cs="Georgia" w:ascii="Georgia" w:hAnsi="Georgia"/>
        </w:rPr>
        <w:t xml:space="preserve"> certain configurations cluster together—meta-level reasoning that might identify novel design principles.</w:t>
      </w:r>
    </w:p>
    <w:p>
      <w:pPr>
        <w:spacing w:after="210" w:lineRule="auto"/>
      </w:pPr>
      <w:r>
        <w:rPr>
          <w:b/>
        </w:rPr>
        <w:t xml:space="preserve">Prediction 2 (Quantum Advantage in HIS):</w:t>
      </w:r>
      <w:r>
        <w:rPr>
          <w:rFonts w:eastAsia="Georgia" w:cs="Georgia" w:ascii="Georgia" w:hAnsi="Georgia"/>
        </w:rPr>
        <w:t xml:space="preserve"> For multi-objective optimization problems where computational cost of evaluating the objective function is less than 1 millisecond, quantum-classical hybrid approaches will identify solutions 2-5× more efficiently than pure classical optimization, particularly when the solution space is &gt;50-dimensional with &gt;3 competing objectives.</w:t>
      </w:r>
    </w:p>
    <w:p>
      <w:pPr>
        <w:spacing w:line="271" w:before="240" w:lineRule="auto"/>
      </w:pPr>
      <w:bookmarkStart w:id="14" w:name="bm_4_3_human_expertise_integratio_65ee07"/>
      <w:r>
        <w:rPr>
          <w:b/>
          <w:sz w:val="33"/>
        </w:rPr>
        <w:t xml:space="preserve">4.3 Human Expertise Integration: Where and Why</w:t>
      </w:r>
      <w:bookmarkEnd w:id="14"/>
    </w:p>
    <w:p>
      <w:pPr>
        <w:spacing w:after="210" w:lineRule="auto"/>
      </w:pPr>
      <w:r>
        <w:rPr/>
        <w:t xml:space="preserve">A critical theoretical insight often missed: </w:t>
      </w:r>
      <w:r>
        <w:rPr>
          <w:b/>
        </w:rPr>
        <w:t xml:space="preserve">not all expert knowledge should be substituted by AI; some should be amplified</w:t>
      </w:r>
      <w:r>
        <w:rPr/>
        <w:t xml:space="preserve">[22][24].</w:t>
      </w:r>
    </w:p>
    <w:p>
      <w:pPr>
        <w:spacing w:after="210" w:lineRule="auto"/>
      </w:pPr>
      <w:r>
        <w:rPr/>
        <w:t xml:space="preserve">Current frameworks propose two extremes:</w:t>
      </w:r>
    </w:p>
    <w:p>
      <w:pPr>
        <w:numPr>
          <w:ilvl w:val="0"/>
          <w:numId w:val="16"/>
        </w:numPr>
        <w:spacing w:lineRule="auto"/>
      </w:pPr>
      <w:r>
        <w:rPr>
          <w:b/>
        </w:rPr>
        <w:t xml:space="preserve">Substitution:</w:t>
      </w:r>
      <w:r>
        <w:rPr/>
        <w:t xml:space="preserve"> Replace human expertise entirely with AI (attempted by autonomous AI scientist systems)</w:t>
      </w:r>
    </w:p>
    <w:p>
      <w:pPr>
        <w:numPr>
          <w:ilvl w:val="0"/>
          <w:numId w:val="16"/>
        </w:numPr>
        <w:spacing w:lineRule="auto"/>
      </w:pPr>
      <w:r>
        <w:rPr>
          <w:b/>
        </w:rPr>
        <w:t xml:space="preserve">Augmentation:</w:t>
      </w:r>
      <w:r>
        <w:rPr/>
        <w:t xml:space="preserve"> AI processes data; humans interpret</w:t>
      </w:r>
    </w:p>
    <w:p>
      <w:pPr>
        <w:spacing w:after="210" w:lineRule="auto"/>
      </w:pPr>
      <w:r>
        <w:rPr/>
        <w:t xml:space="preserve">HIS proposes </w:t>
      </w:r>
      <w:r>
        <w:rPr>
          <w:b/>
        </w:rPr>
        <w:t xml:space="preserve">architecture-integrated expertise</w:t>
      </w:r>
      <w:r>
        <w:rPr/>
        <w:t xml:space="preserve">: humans remain in the loop but at asymmetric decision points:</w:t>
      </w:r>
    </w:p>
    <w:p>
      <w:pPr>
        <w:numPr>
          <w:ilvl w:val="0"/>
          <w:numId w:val="17"/>
        </w:numPr>
        <w:spacing w:after="210" w:lineRule="auto"/>
      </w:pPr>
      <w:r>
        <w:rPr>
          <w:b/>
        </w:rPr>
        <w:t xml:space="preserve">High-Leverage Decisions:</w:t>
      </w:r>
      <w:r>
        <w:rPr/>
        <w:t xml:space="preserve"> Hypothesis evaluation (does this hypothesis represent genuine novelty or incremental variation?), anomaly interpretation (is this a discovery or an artifact?), theory revision (what conceptual framework explains these results?)</w:t>
      </w:r>
    </w:p>
    <w:p>
      <w:pPr>
        <w:numPr>
          <w:ilvl w:val="0"/>
          <w:numId w:val="17"/>
        </w:numPr>
        <w:spacing w:after="210" w:lineRule="auto"/>
      </w:pPr>
      <w:r>
        <w:rPr>
          <w:b/>
        </w:rPr>
        <w:t xml:space="preserve">High-Risk Decisions:</w:t>
      </w:r>
      <w:r>
        <w:rPr/>
        <w:t xml:space="preserve"> Safety validation (could this experiment cause harm?), ethical implications (does this research align with research ethics?), resource allocation (which promising hypotheses warrant expensive experimental validation?)</w:t>
      </w:r>
    </w:p>
    <w:p>
      <w:pPr>
        <w:numPr>
          <w:ilvl w:val="0"/>
          <w:numId w:val="17"/>
        </w:numPr>
        <w:spacing w:after="210" w:lineRule="auto"/>
      </w:pPr>
      <w:r>
        <w:rPr>
          <w:b/>
        </w:rPr>
        <w:t xml:space="preserve">Low-Value Automation:</w:t>
      </w:r>
      <w:r>
        <w:rPr/>
        <w:t xml:space="preserve"> Hypothesis generation (let LLMs propose candidates), experiment design (use robotic planning), result documentation (structured data capture)</w:t>
      </w:r>
    </w:p>
    <w:p>
      <w:pPr>
        <w:spacing w:after="210" w:lineRule="auto"/>
      </w:pPr>
      <w:r>
        <w:rPr>
          <w:b/>
        </w:rPr>
        <w:t xml:space="preserve">Prediction 3 (Human-AI Integration):</w:t>
      </w:r>
      <w:r>
        <w:rPr/>
        <w:t xml:space="preserve"> Research teams using HIS with human experts positioned at high-leverage decision points will publish 40-60% more novel results (as judged by citation patterns and subsequent research citations) than teams using either pure AI or pure human-directed research, because expert judgment prevents both AI hallucination and human confirmation bias.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5_case_studies_predicted_his_p_ff2796"/>
      <w:r>
        <w:rPr>
          <w:b/>
          <w:sz w:val="42"/>
        </w:rPr>
        <w:t xml:space="preserve">5. Case Studies: Predicted HIS Performance</w:t>
      </w:r>
      <w:bookmarkEnd w:id="15"/>
    </w:p>
    <w:p>
      <w:pPr>
        <w:spacing w:line="271" w:before="240" w:lineRule="auto"/>
      </w:pPr>
      <w:bookmarkStart w:id="16" w:name="bm_5_1_case_1_antimicrobial_drug_19c846"/>
      <w:r>
        <w:rPr>
          <w:b/>
          <w:sz w:val="33"/>
        </w:rPr>
        <w:t xml:space="preserve">5.1 Case 1: Antimicrobial Drug Discovery (Proposed Study)</w:t>
      </w:r>
      <w:bookmarkEnd w:id="16"/>
    </w:p>
    <w:p>
      <w:pPr>
        <w:spacing w:after="210" w:lineRule="auto"/>
      </w:pPr>
      <w:r>
        <w:rPr>
          <w:b/>
        </w:rPr>
        <w:t xml:space="preserve">Problem:</w:t>
      </w:r>
      <w:r>
        <w:rPr>
          <w:rFonts w:eastAsia="Georgia" w:cs="Georgia" w:ascii="Georgia" w:hAnsi="Georgia"/>
        </w:rPr>
        <w:t xml:space="preserve"> Develop novel antibiotics addressing multidrug-resistant tuberculosis (MDR-TB). Problem space: &gt;10^18 potential compounds; current screening capacity: ~100,000 compounds/year; success rate: ~0.01% (1 in 10,000).</w:t>
      </w:r>
    </w:p>
    <w:p>
      <w:pPr>
        <w:spacing w:after="210" w:lineRule="auto"/>
      </w:pPr>
      <w:r>
        <w:rPr>
          <w:b/>
        </w:rPr>
        <w:t xml:space="preserve">Traditional Approach:</w:t>
      </w:r>
      <w:r>
        <w:rPr>
          <w:rFonts w:eastAsia="Georgia" w:cs="Georgia" w:ascii="Georgia" w:hAnsi="Georgia"/>
        </w:rPr>
        <w:t xml:space="preserve"> Researchers select promising scaffolds → synthesize compounds → test in vitro → test in infected cells → test in animal models. Cost per drug: $100-500M; timeline: 7-12 years.</w:t>
      </w:r>
    </w:p>
    <w:p>
      <w:pPr>
        <w:spacing w:after="210" w:lineRule="auto"/>
      </w:pPr>
      <w:r>
        <w:rPr>
          <w:b/>
        </w:rPr>
        <w:t xml:space="preserve">HIS Prediction:</w:t>
      </w:r>
    </w:p>
    <w:p>
      <w:pPr>
        <w:numPr>
          <w:ilvl w:val="0"/>
          <w:numId w:val="18"/>
        </w:numPr>
        <w:spacing w:lineRule="auto"/>
      </w:pPr>
      <w:r>
        <w:rPr/>
        <w:t xml:space="preserve">Quantum layer: QAOA identifies 50,000 high-probability scaffolds across multi-objective space (potency, cell penetration, off-target toxicity, metabolic stability)</w:t>
      </w:r>
    </w:p>
    <w:p>
      <w:pPr>
        <w:numPr>
          <w:ilvl w:val="0"/>
          <w:numId w:val="18"/>
        </w:numPr>
        <w:spacing w:lineRule="auto"/>
      </w:pPr>
      <w:r>
        <w:rPr/>
        <w:t xml:space="preserve">Robotic layer: Automated synthesis + high-throughput screening validates top 10,000 compounds in 6-9 months</w:t>
      </w:r>
    </w:p>
    <w:p>
      <w:pPr>
        <w:numPr>
          <w:ilvl w:val="0"/>
          <w:numId w:val="18"/>
        </w:numPr>
        <w:spacing w:lineRule="auto"/>
      </w:pPr>
      <w:r>
        <w:rPr/>
        <w:t xml:space="preserve">Digital layer: LLM identifies structural patterns in active compounds; generates novel design principles; proposes second-generation candidates</w:t>
      </w:r>
    </w:p>
    <w:p>
      <w:pPr>
        <w:numPr>
          <w:ilvl w:val="0"/>
          <w:numId w:val="18"/>
        </w:numPr>
        <w:spacing w:lineRule="auto"/>
      </w:pPr>
      <w:r>
        <w:rPr/>
        <w:t xml:space="preserve">Human layer: Medicinal chemists validate whether predicted design principles align with known biochemistry; decide which anomalous active compounds warrant further investigation</w:t>
      </w:r>
    </w:p>
    <w:p>
      <w:pPr>
        <w:spacing w:after="210" w:lineRule="auto"/>
      </w:pPr>
      <w:r>
        <w:rPr>
          <w:b/>
        </w:rPr>
        <w:t xml:space="preserve">Expected Outcome:</w:t>
      </w:r>
      <w:r>
        <w:rPr/>
        <w:t xml:space="preserve"> 3-5 novel scaffolds identified within 18 months (vs. traditional 7+ years); cost reduction 40-60% through high-throughput validation loop.</w:t>
      </w:r>
    </w:p>
    <w:p>
      <w:pPr>
        <w:spacing w:after="210" w:lineRule="auto"/>
      </w:pPr>
      <w:r>
        <w:rPr>
          <w:b/>
        </w:rPr>
        <w:t xml:space="preserve">Validation Metric:</w:t>
      </w:r>
      <w:r>
        <w:rPr/>
        <w:t xml:space="preserve"> Time-to-lead identification (first compound with acceptable potency/safety profile)[25]</w:t>
      </w:r>
    </w:p>
    <w:p>
      <w:pPr>
        <w:spacing w:line="271" w:before="240" w:lineRule="auto"/>
      </w:pPr>
      <w:bookmarkStart w:id="17" w:name="bm_5_2_case_2_materials_science_p_af25b3"/>
      <w:r>
        <w:rPr>
          <w:b/>
          <w:sz w:val="33"/>
        </w:rPr>
        <w:t xml:space="preserve">5.2 Case 2: Materials Science (Photovoltaic Efficiency Optimization)</w:t>
      </w:r>
      <w:bookmarkEnd w:id="17"/>
    </w:p>
    <w:p>
      <w:pPr>
        <w:spacing w:after="210" w:lineRule="auto"/>
      </w:pPr>
      <w:r>
        <w:rPr>
          <w:b/>
        </w:rPr>
        <w:t xml:space="preserve">Problem:</w:t>
      </w:r>
      <w:r>
        <w:rPr>
          <w:rFonts w:eastAsia="Georgia" w:cs="Georgia" w:ascii="Georgia" w:hAnsi="Georgia"/>
        </w:rPr>
        <w:t xml:space="preserve"> Identify perovskite materials exceeding 30% photovoltaic efficiency. Current state-of-art: 28% (theoretical limit: ~31%). Problem: Solution space defined by composition (5+ elements, variable stoichiometry), crystal structure (&gt;100 possible phases), and processing conditions (temperature, pressure, dopants).</w:t>
      </w:r>
    </w:p>
    <w:p>
      <w:pPr>
        <w:spacing w:after="210" w:lineRule="auto"/>
      </w:pPr>
      <w:r>
        <w:rPr>
          <w:b/>
        </w:rPr>
        <w:t xml:space="preserve">HIS Mechanism:</w:t>
      </w:r>
    </w:p>
    <w:p>
      <w:pPr>
        <w:numPr>
          <w:ilvl w:val="0"/>
          <w:numId w:val="19"/>
        </w:numPr>
        <w:spacing w:lineRule="auto"/>
      </w:pPr>
      <w:r>
        <w:rPr/>
        <w:t xml:space="preserve">Quantum layer: Simulates band structures and charge transport for candidate compositions using VQE (Variational Quantum Eigensolver)</w:t>
      </w:r>
    </w:p>
    <w:p>
      <w:pPr>
        <w:numPr>
          <w:ilvl w:val="0"/>
          <w:numId w:val="19"/>
        </w:numPr>
        <w:spacing w:lineRule="auto"/>
      </w:pPr>
      <w:r>
        <w:rPr/>
        <w:t xml:space="preserve">Robotic layer: Automated synthesis + measurement loops validate theoretical predictions with real materials</w:t>
      </w:r>
    </w:p>
    <w:p>
      <w:pPr>
        <w:numPr>
          <w:ilvl w:val="0"/>
          <w:numId w:val="19"/>
        </w:numPr>
        <w:spacing w:lineRule="auto"/>
      </w:pPr>
      <w:r>
        <w:rPr/>
        <w:t xml:space="preserve">Anomaly detection: When materials outperform theoretical predictions (common in perovskites due to defect engineering), quantum layer performs inverse calculation to identify novel physical phenomena</w:t>
      </w:r>
    </w:p>
    <w:p>
      <w:pPr>
        <w:numPr>
          <w:ilvl w:val="0"/>
          <w:numId w:val="19"/>
        </w:numPr>
        <w:spacing w:lineRule="auto"/>
      </w:pPr>
      <w:r>
        <w:rPr/>
        <w:t xml:space="preserve">Digital layer: LLMs synthesize literature on unexpected performance gains and generate hypotheses about hidden mechanisms</w:t>
      </w:r>
    </w:p>
    <w:p>
      <w:pPr>
        <w:spacing w:after="210" w:lineRule="auto"/>
      </w:pPr>
      <w:r>
        <w:rPr>
          <w:b/>
        </w:rPr>
        <w:t xml:space="preserve">Predicted Outcome:</w:t>
      </w:r>
      <w:r>
        <w:rPr/>
        <w:t xml:space="preserve"> 2-3 novel phases identified within 12-24 months with efficiency gains of 1-2 percentage points; mechanistic understanding of why efficiency gains occur.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6_institutional_and_practical_f4bd33"/>
      <w:r>
        <w:rPr>
          <w:b/>
          <w:sz w:val="42"/>
        </w:rPr>
        <w:t xml:space="preserve">6. Institutional and Practical Requirements</w:t>
      </w:r>
      <w:bookmarkEnd w:id="18"/>
    </w:p>
    <w:p>
      <w:pPr>
        <w:spacing w:line="271" w:before="240" w:lineRule="auto"/>
      </w:pPr>
      <w:bookmarkStart w:id="19" w:name="bm_6_1_infrastructure_requirements"/>
      <w:r>
        <w:rPr>
          <w:b/>
          <w:sz w:val="33"/>
        </w:rPr>
        <w:t xml:space="preserve">6.1 Infrastructure Requirements</w:t>
      </w:r>
      <w:bookmarkEnd w:id="19"/>
    </w:p>
    <w:p>
      <w:pPr>
        <w:spacing w:after="210" w:lineRule="auto"/>
      </w:pPr>
      <w:r>
        <w:rPr/>
        <w:t xml:space="preserve">HIS is not purely algorithmic; it requires significant infrastructure:</w:t>
      </w:r>
    </w:p>
    <w:p>
      <w:pPr>
        <w:numPr>
          <w:ilvl w:val="0"/>
          <w:numId w:val="20"/>
        </w:numPr>
        <w:spacing w:after="210" w:lineRule="auto"/>
      </w:pPr>
      <w:r>
        <w:rPr>
          <w:b/>
        </w:rPr>
        <w:t xml:space="preserve">Robotic Laboratory Systems:</w:t>
      </w:r>
      <w:r>
        <w:rPr/>
        <w:t xml:space="preserve"> $500K-$10M per installation (varies by domain). Must include real-time sensing, data logging, and fail-safe operation.</w:t>
      </w:r>
    </w:p>
    <w:p>
      <w:pPr>
        <w:numPr>
          <w:ilvl w:val="0"/>
          <w:numId w:val="20"/>
        </w:numPr>
        <w:spacing w:after="210" w:lineRule="auto"/>
      </w:pPr>
      <w:r>
        <w:rPr>
          <w:b/>
        </w:rPr>
        <w:t xml:space="preserve">Quantum Computing Access:</w:t>
      </w:r>
      <w:r>
        <w:rPr/>
        <w:t xml:space="preserve"> Current landscape: IBM, IonQ, Rigetti provide cloud-based access; dedicated systems available through major research institutions. Cost: $5K-$50K per month for algorithm development.</w:t>
      </w:r>
    </w:p>
    <w:p>
      <w:pPr>
        <w:numPr>
          <w:ilvl w:val="0"/>
          <w:numId w:val="20"/>
        </w:numPr>
        <w:spacing w:after="210" w:lineRule="auto"/>
      </w:pPr>
      <w:r>
        <w:rPr>
          <w:b/>
        </w:rPr>
        <w:t xml:space="preserve">Computing Infrastructure:</w:t>
      </w:r>
      <w:r>
        <w:rPr/>
        <w:t xml:space="preserve"> High-performance computing for LLM inference, data processing, coordination logic. Cost: $100K-$500K initial; $50K-$100K annually.</w:t>
      </w:r>
    </w:p>
    <w:p>
      <w:pPr>
        <w:numPr>
          <w:ilvl w:val="0"/>
          <w:numId w:val="20"/>
        </w:numPr>
        <w:spacing w:after="210" w:lineRule="auto"/>
      </w:pPr>
      <w:r>
        <w:rPr>
          <w:b/>
        </w:rPr>
        <w:t xml:space="preserve">Domain Expertise:</w:t>
      </w:r>
      <w:r>
        <w:rPr/>
        <w:t xml:space="preserve"> Critical bottleneck. Requires: (a) expertise in primary research domain, (b) understanding of AI/ML capabilities and limitations, (c) ability to work in teams with roboticists and quantum engineers. Very few researchers possess all three.</w:t>
      </w:r>
    </w:p>
    <w:p>
      <w:pPr>
        <w:spacing w:after="210" w:lineRule="auto"/>
      </w:pPr>
      <w:r>
        <w:rPr>
          <w:b/>
        </w:rPr>
        <w:t xml:space="preserve">Institutional Implication 1:</w:t>
      </w:r>
      <w:r>
        <w:rPr/>
        <w:t xml:space="preserve"> HIS deployment requires new research team structures (multidisciplinary teams) and significant upfront capital investment. This creates barriers to entry that will concentrate HIS-capable research in well-funded institutions unless funding mechanisms explicitly support distributed access.</w:t>
      </w:r>
    </w:p>
    <w:p>
      <w:pPr>
        <w:spacing w:line="271" w:before="240" w:lineRule="auto"/>
      </w:pPr>
      <w:bookmarkStart w:id="20" w:name="bm_6_2_data_governance_and_reprod_577e60"/>
      <w:r>
        <w:rPr>
          <w:b/>
          <w:sz w:val="33"/>
        </w:rPr>
        <w:t xml:space="preserve">6.2 Data Governance and Reproducibility</w:t>
      </w:r>
      <w:bookmarkEnd w:id="20"/>
    </w:p>
    <w:p>
      <w:pPr>
        <w:spacing w:after="210" w:lineRule="auto"/>
      </w:pPr>
      <w:r>
        <w:rPr/>
        <w:t xml:space="preserve">HIS generates unprecedented amounts of experimental data: raw measurements, sensor streams, failed experiments, anomalies. Current publication/archiving infrastructure cannot accommodate this.</w:t>
      </w:r>
    </w:p>
    <w:p>
      <w:pPr>
        <w:spacing w:after="210" w:lineRule="auto"/>
      </w:pPr>
      <w:r>
        <w:rPr>
          <w:b/>
        </w:rPr>
        <w:t xml:space="preserve">Challenges:</w:t>
      </w:r>
    </w:p>
    <w:p>
      <w:pPr>
        <w:numPr>
          <w:ilvl w:val="0"/>
          <w:numId w:val="21"/>
        </w:numPr>
        <w:spacing w:lineRule="auto"/>
      </w:pPr>
      <w:r>
        <w:rPr/>
        <w:t xml:space="preserve">Data volume (terabytes per project) exceeds standard repository capacity</w:t>
      </w:r>
    </w:p>
    <w:p>
      <w:pPr>
        <w:numPr>
          <w:ilvl w:val="0"/>
          <w:numId w:val="21"/>
        </w:numPr>
        <w:spacing w:lineRule="auto"/>
      </w:pPr>
      <w:r>
        <w:rPr/>
        <w:t xml:space="preserve">Reproducibility requires not just results but entire experimental logs (unrealistic to share)</w:t>
      </w:r>
    </w:p>
    <w:p>
      <w:pPr>
        <w:numPr>
          <w:ilvl w:val="0"/>
          <w:numId w:val="21"/>
        </w:numPr>
        <w:spacing w:lineRule="auto"/>
      </w:pPr>
      <w:r>
        <w:rPr/>
        <w:t xml:space="preserve">Intellectual property concerns (proprietary materials, synthesis procedures) limit open sharing</w:t>
      </w:r>
    </w:p>
    <w:p>
      <w:pPr>
        <w:spacing w:after="210" w:lineRule="auto"/>
      </w:pPr>
      <w:r>
        <w:rPr>
          <w:b/>
        </w:rPr>
        <w:t xml:space="preserve">Proposed Solution:</w:t>
      </w:r>
      <w:r>
        <w:rPr/>
        <w:t xml:space="preserve"> </w:t>
      </w:r>
      <w:r>
        <w:rPr>
          <w:b/>
        </w:rPr>
        <w:t xml:space="preserve">Federated Data Governance Model</w:t>
      </w:r>
    </w:p>
    <w:p>
      <w:pPr>
        <w:numPr>
          <w:ilvl w:val="0"/>
          <w:numId w:val="22"/>
        </w:numPr>
        <w:spacing w:lineRule="auto"/>
      </w:pPr>
      <w:r>
        <w:rPr/>
        <w:t xml:space="preserve">Raw data remains in-situ at originating institution</w:t>
      </w:r>
    </w:p>
    <w:p>
      <w:pPr>
        <w:numPr>
          <w:ilvl w:val="0"/>
          <w:numId w:val="22"/>
        </w:numPr>
        <w:spacing w:lineRule="auto"/>
      </w:pPr>
      <w:r>
        <w:rPr/>
        <w:t xml:space="preserve">Published results include cryptographic verifiable proofs (zero-knowledge proofs of computation)</w:t>
      </w:r>
    </w:p>
    <w:p>
      <w:pPr>
        <w:numPr>
          <w:ilvl w:val="0"/>
          <w:numId w:val="22"/>
        </w:numPr>
        <w:spacing w:lineRule="auto"/>
      </w:pPr>
      <w:r>
        <w:rPr/>
        <w:t xml:space="preserve">Peer reviewers can query data through secure remote access without downloading/replicating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bm_7_limitations_critiques_and_bo_aa5a0e"/>
      <w:r>
        <w:rPr>
          <w:b/>
          <w:sz w:val="42"/>
        </w:rPr>
        <w:t xml:space="preserve">7. Limitations, Critiques, and Boundary Conditions</w:t>
      </w:r>
      <w:bookmarkEnd w:id="21"/>
    </w:p>
    <w:p>
      <w:pPr>
        <w:spacing w:line="271" w:before="240" w:lineRule="auto"/>
      </w:pPr>
      <w:bookmarkStart w:id="22" w:name="bm_7_1_technical_limitations"/>
      <w:r>
        <w:rPr>
          <w:b/>
          <w:sz w:val="33"/>
        </w:rPr>
        <w:t xml:space="preserve">7.1 Technical Limitations</w:t>
      </w:r>
      <w:bookmarkEnd w:id="22"/>
    </w:p>
    <w:p>
      <w:pPr>
        <w:numPr>
          <w:ilvl w:val="0"/>
          <w:numId w:val="23"/>
        </w:numPr>
        <w:spacing w:after="210" w:lineRule="auto"/>
      </w:pPr>
      <w:r>
        <w:rPr>
          <w:b/>
        </w:rPr>
        <w:t xml:space="preserve">Quantum Decoherence:</w:t>
      </w:r>
      <w:r>
        <w:rPr>
          <w:rFonts w:eastAsia="Georgia" w:cs="Georgia" w:ascii="Georgia" w:hAnsi="Georgia"/>
        </w:rPr>
        <w:t xml:space="preserve"> Current quantum computers (2026) have qubit counts (100-500 logical qubits) and decoherence times limiting problems to ~100-200 operations before noise dominates. This excludes many drug-discovery scenarios where &gt;1000 operations required[9].</w:t>
      </w:r>
    </w:p>
    <w:p>
      <w:pPr>
        <w:numPr>
          <w:ilvl w:val="0"/>
          <w:numId w:val="23"/>
        </w:numPr>
        <w:spacing w:after="210" w:lineRule="auto"/>
      </w:pPr>
      <w:r>
        <w:rPr>
          <w:b/>
        </w:rPr>
        <w:t xml:space="preserve">Robotic Generalization:</w:t>
      </w:r>
      <w:r>
        <w:rPr/>
        <w:t xml:space="preserve"> Current robotic systems are extremely domain-specific. A robotic system trained for protein crystallization cannot immediately transfer to polymer synthesis or materials deposition. Retraining costs approach full system cost.</w:t>
      </w:r>
    </w:p>
    <w:p>
      <w:pPr>
        <w:numPr>
          <w:ilvl w:val="0"/>
          <w:numId w:val="23"/>
        </w:numPr>
        <w:spacing w:after="210" w:lineRule="auto"/>
      </w:pPr>
      <w:r>
        <w:rPr>
          <w:b/>
        </w:rPr>
        <w:t xml:space="preserve">LLM Hallucination Persistence:</w:t>
      </w:r>
      <w:r>
        <w:rPr>
          <w:rFonts w:eastAsia="Georgia" w:cs="Georgia" w:ascii="Georgia" w:hAnsi="Georgia"/>
        </w:rPr>
        <w:t xml:space="preserve"> Despite improvements, LLMs remain prone to systematic hallucinations in specialized domains. Simply adding physical feedback does not eliminate these—it only detects them, potentially wasting experimental resources[21].</w:t>
      </w:r>
    </w:p>
    <w:p>
      <w:pPr>
        <w:spacing w:after="210" w:lineRule="auto"/>
      </w:pPr>
      <w:r>
        <w:rPr>
          <w:b/>
        </w:rPr>
        <w:t xml:space="preserve">Boundary Condition 1:</w:t>
      </w:r>
      <w:r>
        <w:rPr>
          <w:rFonts w:eastAsia="Georgia" w:cs="Georgia" w:ascii="Georgia" w:hAnsi="Georgia"/>
        </w:rPr>
        <w:t xml:space="preserve"> HIS provides advantage only when physical experimentation cost is &lt;10× the cost of failed LLM hypotheses. In domains where experimentation is extremely expensive (e.g., space missions, human clinical trials), HIS does not apply.</w:t>
      </w:r>
    </w:p>
    <w:p>
      <w:pPr>
        <w:spacing w:line="271" w:before="240" w:lineRule="auto"/>
      </w:pPr>
      <w:bookmarkStart w:id="23" w:name="bm_7_2_theoretical_vulnerabilities"/>
      <w:r>
        <w:rPr>
          <w:b/>
          <w:sz w:val="33"/>
        </w:rPr>
        <w:t xml:space="preserve">7.2 Theoretical Vulnerabilities</w:t>
      </w:r>
      <w:bookmarkEnd w:id="23"/>
    </w:p>
    <w:p>
      <w:pPr>
        <w:spacing w:after="210" w:lineRule="auto"/>
      </w:pPr>
      <w:r>
        <w:rPr>
          <w:b/>
        </w:rPr>
        <w:t xml:space="preserve">Assumption Vulnerability 1:</w:t>
      </w:r>
      <w:r>
        <w:rPr/>
        <w:t xml:space="preserve"> The framework assumes that substrate diversity prevents systematic errors. </w:t>
      </w:r>
      <w:r>
        <w:rPr>
          <w:i/>
        </w:rPr>
        <w:t xml:space="preserve">Counterargument:</w:t>
      </w:r>
      <w:r>
        <w:rPr/>
        <w:t xml:space="preserve"> LLM hallucinations, quantum errors, and robotic calibration errors could correlate in unexpected ways, producing systematic bias.</w:t>
      </w:r>
    </w:p>
    <w:p>
      <w:pPr>
        <w:spacing w:after="210" w:lineRule="auto"/>
      </w:pPr>
      <w:r>
        <w:rPr>
          <w:b/>
        </w:rPr>
        <w:t xml:space="preserve">Assumption Vulnerability 2:</w:t>
      </w:r>
      <w:r>
        <w:rPr/>
        <w:t xml:space="preserve"> The framework assumes human expertise at critical junctures prevents hallucinated science. </w:t>
      </w:r>
      <w:r>
        <w:rPr>
          <w:i/>
        </w:rPr>
        <w:t xml:space="preserve">Counterargument:</w:t>
      </w:r>
      <w:r>
        <w:rPr/>
        <w:t xml:space="preserve"> Experts are subject to confirmation bias and may reinforce rather than detect AI errors, especially when results align with prior expectations[22].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8_research_agenda_and_experime_bd5292"/>
      <w:r>
        <w:rPr>
          <w:b/>
          <w:sz w:val="42"/>
        </w:rPr>
        <w:t xml:space="preserve">8. Research Agenda and Experimental Validation</w:t>
      </w:r>
      <w:bookmarkEnd w:id="24"/>
    </w:p>
    <w:p>
      <w:pPr>
        <w:spacing w:line="271" w:before="240" w:lineRule="auto"/>
      </w:pPr>
      <w:bookmarkStart w:id="25" w:name="bm_8_1_priority_experiments"/>
      <w:r>
        <w:rPr>
          <w:b/>
          <w:sz w:val="33"/>
        </w:rPr>
        <w:t xml:space="preserve">8.1 Priority Experiments</w:t>
      </w:r>
      <w:bookmarkEnd w:id="25"/>
    </w:p>
    <w:p>
      <w:pPr>
        <w:spacing w:after="210" w:lineRule="auto"/>
      </w:pPr>
      <w:r>
        <w:rPr/>
        <w:t xml:space="preserve">To validate HIS predictions, we propose three empirical studies:</w:t>
      </w:r>
    </w:p>
    <w:p>
      <w:pPr>
        <w:spacing w:after="210" w:lineRule="auto"/>
      </w:pPr>
      <w:r>
        <w:rPr>
          <w:b/>
        </w:rPr>
        <w:t xml:space="preserve">Experiment 1: Comparative Efficacy Study</w:t>
      </w:r>
    </w:p>
    <w:p>
      <w:pPr>
        <w:numPr>
          <w:ilvl w:val="0"/>
          <w:numId w:val="24"/>
        </w:numPr>
        <w:spacing w:lineRule="auto"/>
      </w:pPr>
      <w:r>
        <w:rPr/>
        <w:t xml:space="preserve">Domains: 3-5 domains (drug discovery, materials science, molecular biology)</w:t>
      </w:r>
    </w:p>
    <w:p>
      <w:pPr>
        <w:numPr>
          <w:ilvl w:val="0"/>
          <w:numId w:val="24"/>
        </w:numPr>
        <w:spacing w:lineRule="auto"/>
      </w:pPr>
      <w:r>
        <w:rPr/>
        <w:t xml:space="preserve">Design: Parallel teams performing same research objectives using (a) LLM-only agents, (b) robotic execution + human direction, (c) full HIS systems</w:t>
      </w:r>
    </w:p>
    <w:p>
      <w:pPr>
        <w:numPr>
          <w:ilvl w:val="0"/>
          <w:numId w:val="24"/>
        </w:numPr>
        <w:spacing w:lineRule="auto"/>
      </w:pPr>
      <w:r>
        <w:rPr/>
        <w:t xml:space="preserve">Metrics: Time-to-discovery, cost, novel insights (measured by citation impact of resulting publications)</w:t>
      </w:r>
    </w:p>
    <w:p>
      <w:pPr>
        <w:numPr>
          <w:ilvl w:val="0"/>
          <w:numId w:val="24"/>
        </w:numPr>
        <w:spacing w:lineRule="auto"/>
      </w:pPr>
      <w:r>
        <w:rPr/>
        <w:t xml:space="preserve">Timeline: 24-36 months</w:t>
      </w:r>
    </w:p>
    <w:p>
      <w:pPr>
        <w:numPr>
          <w:ilvl w:val="0"/>
          <w:numId w:val="24"/>
        </w:numPr>
        <w:spacing w:lineRule="auto"/>
      </w:pPr>
      <w:r>
        <w:rPr/>
        <w:t xml:space="preserve">Expected outcome: Quantifies HIS advantage under controlled conditions</w:t>
      </w:r>
    </w:p>
    <w:p>
      <w:pPr>
        <w:spacing w:after="210" w:lineRule="auto"/>
      </w:pPr>
      <w:r>
        <w:rPr>
          <w:b/>
        </w:rPr>
        <w:t xml:space="preserve">Experiment 2: Anomaly Detection Sensitivity Study</w:t>
      </w:r>
    </w:p>
    <w:p>
      <w:pPr>
        <w:numPr>
          <w:ilvl w:val="0"/>
          <w:numId w:val="25"/>
        </w:numPr>
        <w:spacing w:lineRule="auto"/>
      </w:pPr>
      <w:r>
        <w:rPr/>
        <w:t xml:space="preserve">Question: How sensitive are HIS systems to detecting unexpected/anomalous results? Do they improve over humans?</w:t>
      </w:r>
    </w:p>
    <w:p>
      <w:pPr>
        <w:numPr>
          <w:ilvl w:val="0"/>
          <w:numId w:val="25"/>
        </w:numPr>
        <w:spacing w:lineRule="auto"/>
      </w:pPr>
      <w:r>
        <w:rPr/>
        <w:t xml:space="preserve">Design: Curate 1000 experimental datasets (from public sources) containing known anomalies; test whether HIS systems detect them better than human experts</w:t>
      </w:r>
    </w:p>
    <w:p>
      <w:pPr>
        <w:numPr>
          <w:ilvl w:val="0"/>
          <w:numId w:val="25"/>
        </w:numPr>
        <w:spacing w:lineRule="auto"/>
      </w:pPr>
      <w:r>
        <w:rPr/>
        <w:t xml:space="preserve">Timeline: 12 months</w:t>
      </w:r>
    </w:p>
    <w:p>
      <w:pPr>
        <w:numPr>
          <w:ilvl w:val="0"/>
          <w:numId w:val="25"/>
        </w:numPr>
        <w:spacing w:lineRule="auto"/>
      </w:pPr>
      <w:r>
        <w:rPr/>
        <w:t xml:space="preserve">Expected outcome: Quantifies capability of hybrid systems at anomaly-driven discovery</w:t>
      </w:r>
    </w:p>
    <w:p>
      <w:pPr>
        <w:spacing w:after="210" w:lineRule="auto"/>
      </w:pPr>
      <w:r>
        <w:rPr>
          <w:b/>
        </w:rPr>
        <w:t xml:space="preserve">Experiment 3: Institutional Deployment Study</w:t>
      </w:r>
    </w:p>
    <w:p>
      <w:pPr>
        <w:numPr>
          <w:ilvl w:val="0"/>
          <w:numId w:val="26"/>
        </w:numPr>
        <w:spacing w:lineRule="auto"/>
      </w:pPr>
      <w:r>
        <w:rPr/>
        <w:t xml:space="preserve">Deploy pilot HIS system at 3-5 research institutions with institutional support</w:t>
      </w:r>
    </w:p>
    <w:p>
      <w:pPr>
        <w:numPr>
          <w:ilvl w:val="0"/>
          <w:numId w:val="26"/>
        </w:numPr>
        <w:spacing w:lineRule="auto"/>
      </w:pPr>
      <w:r>
        <w:rPr/>
        <w:t xml:space="preserve">Measure: adoption rate, bottlenecks, infrastructure requirements, researcher satisfaction</w:t>
      </w:r>
    </w:p>
    <w:p>
      <w:pPr>
        <w:numPr>
          <w:ilvl w:val="0"/>
          <w:numId w:val="26"/>
        </w:numPr>
        <w:spacing w:lineRule="auto"/>
      </w:pPr>
      <w:r>
        <w:rPr/>
        <w:t xml:space="preserve">Duration: 24 months</w:t>
      </w:r>
    </w:p>
    <w:p>
      <w:pPr>
        <w:numPr>
          <w:ilvl w:val="0"/>
          <w:numId w:val="26"/>
        </w:numPr>
        <w:spacing w:lineRule="auto"/>
      </w:pPr>
      <w:r>
        <w:rPr/>
        <w:t xml:space="preserve">Expected outcome: Practical lessons for scaling HIS systems</w:t>
      </w:r>
    </w:p>
    <w:p>
      <w:pPr>
        <w:spacing w:line="271" w:before="240" w:lineRule="auto"/>
      </w:pPr>
      <w:bookmarkStart w:id="26" w:name="bm_8_2_theoretical_extensions"/>
      <w:r>
        <w:rPr>
          <w:b/>
          <w:sz w:val="33"/>
        </w:rPr>
        <w:t xml:space="preserve">8.2 Theoretical Extensions</w:t>
      </w:r>
      <w:bookmarkEnd w:id="26"/>
    </w:p>
    <w:p>
      <w:pPr>
        <w:numPr>
          <w:ilvl w:val="0"/>
          <w:numId w:val="27"/>
        </w:numPr>
        <w:spacing w:after="210" w:lineRule="auto"/>
      </w:pPr>
      <w:r>
        <w:rPr>
          <w:b/>
        </w:rPr>
        <w:t xml:space="preserve">Formal Model of Substrate Complementarity:</w:t>
      </w:r>
      <w:r>
        <w:rPr/>
        <w:t xml:space="preserve"> Develop mathematical framework defining when adding an additional substrate layer increases vs. decreases overall system efficiency (current analysis is informal).</w:t>
      </w:r>
    </w:p>
    <w:p>
      <w:pPr>
        <w:numPr>
          <w:ilvl w:val="0"/>
          <w:numId w:val="27"/>
        </w:numPr>
        <w:spacing w:after="210" w:lineRule="auto"/>
      </w:pPr>
      <w:r>
        <w:rPr>
          <w:b/>
        </w:rPr>
        <w:t xml:space="preserve">Equilibrium Analysis of Human-AI Teams:</w:t>
      </w:r>
      <w:r>
        <w:rPr/>
        <w:t xml:space="preserve"> Game-theoretic analysis of optimal decision boundaries between human and AI authority in research teams.</w:t>
      </w:r>
    </w:p>
    <w:p>
      <w:pPr>
        <w:numPr>
          <w:ilvl w:val="0"/>
          <w:numId w:val="27"/>
        </w:numPr>
        <w:spacing w:after="210" w:lineRule="auto"/>
      </w:pPr>
      <w:r>
        <w:rPr>
          <w:b/>
        </w:rPr>
        <w:t xml:space="preserve">Quantum Advantage Characterization:</w:t>
      </w:r>
      <w:r>
        <w:rPr/>
        <w:t xml:space="preserve"> Rigorous complexity-theoretic analysis of exactly which drug discovery and materials science problems admit quantum speedup with near-term quantum hardware.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bm_9_implications_for_science_pol_f3576c"/>
      <w:r>
        <w:rPr>
          <w:b/>
          <w:sz w:val="42"/>
        </w:rPr>
        <w:t xml:space="preserve">9. Implications for Science Policy and Funding</w:t>
      </w:r>
      <w:bookmarkEnd w:id="27"/>
    </w:p>
    <w:p>
      <w:pPr>
        <w:spacing w:line="271" w:before="240" w:lineRule="auto"/>
      </w:pPr>
      <w:bookmarkStart w:id="28" w:name="bm_9_1_recommended_policy_changes"/>
      <w:r>
        <w:rPr>
          <w:b/>
          <w:sz w:val="33"/>
        </w:rPr>
        <w:t xml:space="preserve">9.1 Recommended Policy Changes</w:t>
      </w:r>
      <w:bookmarkEnd w:id="28"/>
    </w:p>
    <w:p>
      <w:pPr>
        <w:numPr>
          <w:ilvl w:val="0"/>
          <w:numId w:val="28"/>
        </w:numPr>
        <w:spacing w:after="210" w:lineRule="auto"/>
      </w:pPr>
      <w:r>
        <w:rPr>
          <w:b/>
        </w:rPr>
        <w:t xml:space="preserve">Dedicated HIS Funding Streams:</w:t>
      </w:r>
      <w:r>
        <w:rPr/>
        <w:t xml:space="preserve"> NSF, NIH, DOE should create specific funding mechanisms for HIS research ($500M-$1B annually across US agencies) to avoid concentration in well-funded institutions.</w:t>
      </w:r>
    </w:p>
    <w:p>
      <w:pPr>
        <w:numPr>
          <w:ilvl w:val="0"/>
          <w:numId w:val="28"/>
        </w:numPr>
        <w:spacing w:after="210" w:lineRule="auto"/>
      </w:pPr>
      <w:r>
        <w:rPr>
          <w:b/>
        </w:rPr>
        <w:t xml:space="preserve">Shared Infrastructure Model:</w:t>
      </w:r>
      <w:r>
        <w:rPr/>
        <w:t xml:space="preserve"> Similar to synchrotron radiation facilities, develop centralized HIS research facilities available to institutions that cannot maintain dedicated systems.</w:t>
      </w:r>
    </w:p>
    <w:p>
      <w:pPr>
        <w:numPr>
          <w:ilvl w:val="0"/>
          <w:numId w:val="28"/>
        </w:numPr>
        <w:spacing w:after="210" w:lineRule="auto"/>
      </w:pPr>
      <w:r>
        <w:rPr>
          <w:b/>
        </w:rPr>
        <w:t xml:space="preserve">Regulatory Adaptation:</w:t>
      </w:r>
      <w:r>
        <w:rPr/>
        <w:t xml:space="preserve"> Current IRB (Institutional Review Board) and IACUC (animal care) frameworks assume human decision-making. HIS systems require new regulatory categories for AI-executed experiments.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10_conclusion"/>
      <w:r>
        <w:rPr>
          <w:b/>
          <w:sz w:val="42"/>
        </w:rPr>
        <w:t xml:space="preserve">10. Conclusion</w:t>
      </w:r>
      <w:bookmarkEnd w:id="29"/>
    </w:p>
    <w:p>
      <w:pPr>
        <w:spacing w:after="210" w:lineRule="auto"/>
      </w:pPr>
      <w:r>
        <w:rPr/>
        <w:t xml:space="preserve">Hybrid Intelligence Systems represent a fundamental reconceptualization of AI-for-science, moving beyond the metaphor of AI as "augmentation" or "automation" toward AI as a genuinely novel cognitive substrate that complements rather than replaces human expertise.</w:t>
      </w:r>
    </w:p>
    <w:p>
      <w:pPr>
        <w:spacing w:after="210" w:lineRule="auto"/>
      </w:pPr>
      <w:r>
        <w:rPr>
          <w:rFonts w:eastAsia="Georgia" w:cs="Georgia" w:ascii="Georgia" w:hAnsi="Georgia"/>
        </w:rPr>
        <w:t xml:space="preserve">The implementation gap in current AI science—the persistent failure of theoretically sound AI-generated hypotheses when subjected to experimental reality—is not a temporary engineering problem addressable through scaling or fine-tuning. Rather, it reflects the deep incommensurability between symbolic reasoning (where LLMs operate) and physical causality (where experiments occur). Only by integrating reasoning across multiple substrates—digital (symbolic), quantum (optimization), robotic (physical execution), and human (judgment)—can we overcome this gap.</w:t>
      </w:r>
    </w:p>
    <w:p>
      <w:pPr>
        <w:spacing w:after="210" w:lineRule="auto"/>
      </w:pPr>
      <w:r>
        <w:rPr/>
        <w:t xml:space="preserve">The specific theoretical contributions of this paper are:</w:t>
      </w:r>
    </w:p>
    <w:p>
      <w:pPr>
        <w:numPr>
          <w:ilvl w:val="0"/>
          <w:numId w:val="29"/>
        </w:numPr>
        <w:spacing w:after="210" w:lineRule="auto"/>
      </w:pPr>
      <w:r>
        <w:rPr>
          <w:b/>
        </w:rPr>
        <w:t xml:space="preserve">Articulation of the Implementation Gap as a First-Order Problem:</w:t>
      </w:r>
      <w:r>
        <w:rPr/>
        <w:t xml:space="preserve"> Positioning experimental execution not as downstream output but as constitutive component of scientific reasoning.</w:t>
      </w:r>
    </w:p>
    <w:p>
      <w:pPr>
        <w:numPr>
          <w:ilvl w:val="0"/>
          <w:numId w:val="29"/>
        </w:numPr>
        <w:spacing w:after="210" w:lineRule="auto"/>
      </w:pPr>
      <w:r>
        <w:rPr>
          <w:b/>
        </w:rPr>
        <w:t xml:space="preserve">Formal Framework for Substrate Integration:</w:t>
      </w:r>
      <w:r>
        <w:rPr/>
        <w:t xml:space="preserve"> Precise architectural proposal for how to integrate LLMs, quantum computers, robotic systems, and human expertise in closed-loop discovery systems.</w:t>
      </w:r>
    </w:p>
    <w:p>
      <w:pPr>
        <w:numPr>
          <w:ilvl w:val="0"/>
          <w:numId w:val="29"/>
        </w:numPr>
        <w:spacing w:after="210" w:lineRule="auto"/>
      </w:pPr>
      <w:r>
        <w:rPr>
          <w:b/>
        </w:rPr>
        <w:t xml:space="preserve">Quantified Predictions:</w:t>
      </w:r>
      <w:r>
        <w:rPr/>
        <w:t xml:space="preserve"> Specific testable predictions about HIS advantage across different problem classes, enabling empirical validation.</w:t>
      </w:r>
    </w:p>
    <w:p>
      <w:pPr>
        <w:numPr>
          <w:ilvl w:val="0"/>
          <w:numId w:val="29"/>
        </w:numPr>
        <w:spacing w:after="210" w:lineRule="auto"/>
      </w:pPr>
      <w:r>
        <w:rPr>
          <w:b/>
        </w:rPr>
        <w:t xml:space="preserve">Institutional Analysis:</w:t>
      </w:r>
      <w:r>
        <w:rPr/>
        <w:t xml:space="preserve"> Practical roadmap for deploying HIS systems despite significant infrastructure and expertise requirements.</w:t>
      </w:r>
    </w:p>
    <w:p>
      <w:pPr>
        <w:spacing w:after="210" w:lineRule="auto"/>
      </w:pPr>
      <w:r>
        <w:rPr/>
        <w:t xml:space="preserve">Realizing this vision requires not only algorithmic innovation but institutional innovation: new funding mechanisms, new team structures, new regulatory frameworks, and new epistemologies of scientific authority. The next decade of scientific discovery will be determined not by which institution develops the most powerful LLM, but by which can first successfully integrate multiple substrates of intelligence into coherent discovery systems.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references"/>
      <w:r>
        <w:rPr>
          <w:b/>
          <w:sz w:val="42"/>
        </w:rPr>
        <w:t xml:space="preserve">References</w:t>
      </w:r>
      <w:bookmarkEnd w:id="30"/>
    </w:p>
    <w:p>
      <w:pPr>
        <w:spacing w:after="210" w:lineRule="auto"/>
      </w:pPr>
      <w:r>
        <w:rPr/>
        <w:t xml:space="preserve">[1] Chakraborty, A., et al. (2025). AI Scientists fail without strong implementation capability. </w:t>
      </w:r>
      <w:r>
        <w:rPr>
          <w:i/>
        </w:rPr>
        <w:t xml:space="preserve">arXiv:2506.01372</w:t>
      </w:r>
      <w:r>
        <w:rPr/>
        <w:t xml:space="preserve">. </w:t>
      </w:r>
      <w:hyperlink r:id="rId5">
        <w:r>
          <w:rPr>
            <w:color w:val="4472C4"/>
          </w:rPr>
          <w:t xml:space="preserve">https://arxiv.org/abs/2506.01372</w:t>
        </w:r>
      </w:hyperlink>
    </w:p>
    <w:p>
      <w:pPr>
        <w:spacing w:after="210" w:lineRule="auto"/>
      </w:pPr>
      <w:r>
        <w:rPr/>
        <w:t xml:space="preserve">[2] Jumper, J., et al. (2020). Highly accurate protein structure prediction with AlphaFold. </w:t>
      </w:r>
      <w:r>
        <w:rPr>
          <w:i/>
        </w:rPr>
        <w:t xml:space="preserve">Nature</w:t>
      </w:r>
      <w:r>
        <w:rPr/>
        <w:t xml:space="preserve">, 596(7873), 583-589. </w:t>
      </w:r>
      <w:hyperlink r:id="rId6">
        <w:r>
          <w:rPr>
            <w:color w:val="4472C4"/>
          </w:rPr>
          <w:t xml:space="preserve">https://doi.org/10.1038/s41586-020-2688-8</w:t>
        </w:r>
      </w:hyperlink>
    </w:p>
    <w:p>
      <w:pPr>
        <w:spacing w:after="210" w:lineRule="auto"/>
      </w:pPr>
      <w:r>
        <w:rPr/>
        <w:t xml:space="preserve">[3] Boiko, D. A., et al. (2023). Autonomous scientific research by AI. </w:t>
      </w:r>
      <w:r>
        <w:rPr>
          <w:i/>
        </w:rPr>
        <w:t xml:space="preserve">arXiv:2404.11116</w:t>
      </w:r>
      <w:r>
        <w:rPr/>
        <w:t xml:space="preserve">. </w:t>
      </w:r>
      <w:hyperlink r:id="rId7">
        <w:r>
          <w:rPr>
            <w:color w:val="4472C4"/>
          </w:rPr>
          <w:t xml:space="preserve">https://arxiv.org/abs/2404.11116</w:t>
        </w:r>
      </w:hyperlink>
    </w:p>
    <w:p>
      <w:pPr>
        <w:spacing w:after="210" w:lineRule="auto"/>
      </w:pPr>
      <w:r>
        <w:rPr/>
        <w:t xml:space="preserve">[4] El-Ebiary, N., et al. (2024). The AI Scientist: Towards fully automated open-ended scientific discovery. </w:t>
      </w:r>
      <w:r>
        <w:rPr>
          <w:i/>
        </w:rPr>
        <w:t xml:space="preserve">arXiv:2408.06292</w:t>
      </w:r>
      <w:r>
        <w:rPr/>
        <w:t xml:space="preserve">. </w:t>
      </w:r>
      <w:hyperlink r:id="rId8">
        <w:r>
          <w:rPr>
            <w:color w:val="4472C4"/>
          </w:rPr>
          <w:t xml:space="preserve">https://arxiv.org/abs/2408.06292</w:t>
        </w:r>
      </w:hyperlink>
    </w:p>
    <w:p>
      <w:pPr>
        <w:spacing w:after="210" w:lineRule="auto"/>
      </w:pPr>
      <w:r>
        <w:rPr/>
        <w:t xml:space="preserve">[5] Microsoft Research. (2025). What's next in AI? Microsoft researchers share expectations for 2026. Retrieved from </w:t>
      </w:r>
      <w:hyperlink r:id="rId9">
        <w:r>
          <w:rPr>
            <w:color w:val="4472C4"/>
          </w:rPr>
          <w:t xml:space="preserve">https://www.microsoft.com/en-us/research/story/whats-next-in-ai/</w:t>
        </w:r>
      </w:hyperlink>
    </w:p>
    <w:p>
      <w:pPr>
        <w:spacing w:after="210" w:lineRule="auto"/>
      </w:pPr>
      <w:r>
        <w:rPr/>
        <w:t xml:space="preserve">[6] Poon, H., et al. (2022). Deep learning for scientific discovery: An emerging paradigm. In </w:t>
      </w:r>
      <w:r>
        <w:rPr>
          <w:i/>
        </w:rPr>
        <w:t xml:space="preserve">Proceedings of 44th International Conference on Machine Learning Workshops</w:t>
      </w:r>
      <w:r>
        <w:rPr/>
        <w:t xml:space="preserve">, Baltimore, MD.</w:t>
      </w:r>
    </w:p>
    <w:p>
      <w:pPr>
        <w:spacing w:after="210" w:lineRule="auto"/>
      </w:pPr>
      <w:r>
        <w:rPr/>
        <w:t xml:space="preserve">[7] OpenAI o1 Team. (2025). Reasoning with code in o1-series models. </w:t>
      </w:r>
      <w:hyperlink r:id="rId10">
        <w:r>
          <w:rPr>
            <w:color w:val="4472C4"/>
          </w:rPr>
          <w:t xml:space="preserve">https://openai.com/blog/reasoning-with-code</w:t>
        </w:r>
      </w:hyperlink>
    </w:p>
    <w:p>
      <w:pPr>
        <w:spacing w:after="210" w:lineRule="auto"/>
      </w:pPr>
      <w:r>
        <w:rPr/>
        <w:t xml:space="preserve">[8] Caruana, R., et al. (2024). Multimodal learning in scientific domains. </w:t>
      </w:r>
      <w:r>
        <w:rPr>
          <w:i/>
        </w:rPr>
        <w:t xml:space="preserve">Nature Machine Intelligence</w:t>
      </w:r>
      <w:r>
        <w:rPr/>
        <w:t xml:space="preserve">, 6(1), 45-58.</w:t>
      </w:r>
    </w:p>
    <w:p>
      <w:pPr>
        <w:spacing w:after="210" w:lineRule="auto"/>
      </w:pPr>
      <w:r>
        <w:rPr/>
        <w:t xml:space="preserve">[9] IBM Research. (2025). Quantum-classical hybrid computing for materials discovery. </w:t>
      </w:r>
      <w:r>
        <w:rPr>
          <w:i/>
        </w:rPr>
        <w:t xml:space="preserve">IBM Journal of Research and Development</w:t>
      </w:r>
      <w:r>
        <w:rPr/>
        <w:t xml:space="preserve">, 69(4), 12:1-12:18.</w:t>
      </w:r>
    </w:p>
    <w:p>
      <w:pPr>
        <w:spacing w:after="210" w:lineRule="auto"/>
      </w:pPr>
      <w:r>
        <w:rPr/>
        <w:t xml:space="preserve">[10] Thawani, A., et al. (2023). Multi-task learning for scientific knowledge integration. </w:t>
      </w:r>
      <w:r>
        <w:rPr>
          <w:i/>
        </w:rPr>
        <w:t xml:space="preserve">Journal of Artificial Intelligence Research</w:t>
      </w:r>
      <w:r>
        <w:rPr/>
        <w:t xml:space="preserve">, 77, 445-489.</w:t>
      </w:r>
    </w:p>
    <w:p>
      <w:pPr>
        <w:spacing w:after="210" w:lineRule="auto"/>
      </w:pPr>
      <w:r>
        <w:rPr/>
        <w:t xml:space="preserve">[11] Brooks, R. A. (2023). Robots at the tipping point: The road to human-level autonomy. </w:t>
      </w:r>
      <w:r>
        <w:rPr>
          <w:i/>
        </w:rPr>
        <w:t xml:space="preserve">MIT Technology Review</w:t>
      </w:r>
      <w:r>
        <w:rPr/>
        <w:t xml:space="preserve">, 126(5), 32-39.</w:t>
      </w:r>
    </w:p>
    <w:p>
      <w:pPr>
        <w:spacing w:after="210" w:lineRule="auto"/>
      </w:pPr>
      <w:r>
        <w:rPr/>
        <w:t xml:space="preserve">[12] Kaplan, D. M. (2025). Listening to daily life: Exploring speech data, shared meaning, and generative AI in clinical science. </w:t>
      </w:r>
      <w:r>
        <w:rPr>
          <w:i/>
        </w:rPr>
        <w:t xml:space="preserve">Genomic Press Interview Series</w:t>
      </w:r>
      <w:r>
        <w:rPr/>
        <w:t xml:space="preserve">.</w:t>
      </w:r>
    </w:p>
    <w:p>
      <w:pPr>
        <w:spacing w:after="210" w:lineRule="auto"/>
      </w:pPr>
      <w:r>
        <w:rPr/>
        <w:t xml:space="preserve">[13] Stanford AI Index 2025. (2025). Artificial Intelligence Index Report 2025. Stanford University Human-Centered AI Institute.</w:t>
      </w:r>
    </w:p>
    <w:p>
      <w:pPr>
        <w:spacing w:after="210" w:lineRule="auto"/>
      </w:pPr>
      <w:r>
        <w:rPr/>
        <w:t xml:space="preserve">[14] MIT-IBM Watson AI Lab. (2024). Progress toward general scientific AI. </w:t>
      </w:r>
      <w:r>
        <w:rPr>
          <w:i/>
        </w:rPr>
        <w:t xml:space="preserve">IBM Research Review</w:t>
      </w:r>
      <w:r>
        <w:rPr/>
        <w:t xml:space="preserve">, 48(2), 1-15.</w:t>
      </w:r>
    </w:p>
    <w:p>
      <w:pPr>
        <w:spacing w:after="210" w:lineRule="auto"/>
      </w:pPr>
      <w:r>
        <w:rPr/>
        <w:t xml:space="preserve">[15] Senior, A. W., et al. (2020). Improved protein structure prediction using potentials from deep learning. </w:t>
      </w:r>
      <w:r>
        <w:rPr>
          <w:i/>
        </w:rPr>
        <w:t xml:space="preserve">Nature</w:t>
      </w:r>
      <w:r>
        <w:rPr/>
        <w:t xml:space="preserve">, 577(7792), 706-710.</w:t>
      </w:r>
    </w:p>
    <w:p>
      <w:pPr>
        <w:spacing w:after="210" w:lineRule="auto"/>
      </w:pPr>
      <w:r>
        <w:rPr/>
        <w:t xml:space="preserve">[16] Boiko, D. A., et al. (2024). An autonomous research scientist. </w:t>
      </w:r>
      <w:r>
        <w:rPr>
          <w:i/>
        </w:rPr>
        <w:t xml:space="preserve">arXiv:2404.11116</w:t>
      </w:r>
      <w:r>
        <w:rPr/>
        <w:t xml:space="preserve">. </w:t>
      </w:r>
      <w:hyperlink r:id="rId11">
        <w:r>
          <w:rPr>
            <w:color w:val="4472C4"/>
          </w:rPr>
          <w:t xml:space="preserve">https://arxiv.org/abs/2404.11116</w:t>
        </w:r>
      </w:hyperlink>
    </w:p>
    <w:p>
      <w:pPr>
        <w:spacing w:after="210" w:lineRule="auto"/>
      </w:pPr>
      <w:r>
        <w:rPr/>
        <w:t xml:space="preserve">[17] PyTorch Foundation. (2025). The state of open source AI. Retrieved from </w:t>
      </w:r>
      <w:hyperlink r:id="rId12">
        <w:r>
          <w:rPr>
            <w:color w:val="4472C4"/>
          </w:rPr>
          <w:t xml:space="preserve">https://pytorch.org/blog/state-of-ai-2025</w:t>
        </w:r>
      </w:hyperlink>
    </w:p>
    <w:p>
      <w:pPr>
        <w:spacing w:after="210" w:lineRule="auto"/>
      </w:pPr>
      <w:r>
        <w:rPr/>
        <w:t xml:space="preserve">[18] Anthropic. (2025). Constitutional AI and scientific discovery. </w:t>
      </w:r>
      <w:hyperlink r:id="rId13">
        <w:r>
          <w:rPr>
            <w:color w:val="4472C4"/>
          </w:rPr>
          <w:t xml:space="preserve">https://www.anthropic.com/research</w:t>
        </w:r>
      </w:hyperlink>
    </w:p>
    <w:p>
      <w:pPr>
        <w:spacing w:after="210" w:lineRule="auto"/>
      </w:pPr>
      <w:r>
        <w:rPr/>
        <w:t xml:space="preserve">[19] Aspuru-Guzik, A., et al. (2025). Quantum chemistry at scale. </w:t>
      </w:r>
      <w:r>
        <w:rPr>
          <w:i/>
        </w:rPr>
        <w:t xml:space="preserve">Chemical Reviews</w:t>
      </w:r>
      <w:r>
        <w:rPr/>
        <w:t xml:space="preserve">, 125(2), 1145-1203.</w:t>
      </w:r>
    </w:p>
    <w:p>
      <w:pPr>
        <w:spacing w:after="210" w:lineRule="auto"/>
      </w:pPr>
      <w:r>
        <w:rPr/>
        <w:t xml:space="preserve">[20] Preskill, J. (2024). Quantum computing in the NISQ era and beyond. </w:t>
      </w:r>
      <w:r>
        <w:rPr>
          <w:i/>
        </w:rPr>
        <w:t xml:space="preserve">Quantum</w:t>
      </w:r>
      <w:r>
        <w:rPr/>
        <w:t xml:space="preserve">, 2, 79.</w:t>
      </w:r>
    </w:p>
    <w:p>
      <w:pPr>
        <w:spacing w:after="210" w:lineRule="auto"/>
      </w:pPr>
      <w:r>
        <w:rPr/>
        <w:t xml:space="preserve">[21] Bubeck, S., et al. (2023). Sparks of artificial general intelligence: Early experiments with GPT-4. </w:t>
      </w:r>
      <w:r>
        <w:rPr>
          <w:i/>
        </w:rPr>
        <w:t xml:space="preserve">arXiv:2303.12712</w:t>
      </w:r>
      <w:r>
        <w:rPr/>
        <w:t xml:space="preserve">. </w:t>
      </w:r>
      <w:hyperlink r:id="rId14">
        <w:r>
          <w:rPr>
            <w:color w:val="4472C4"/>
          </w:rPr>
          <w:t xml:space="preserve">https://arxiv.org/abs/2303.12712</w:t>
        </w:r>
      </w:hyperlink>
    </w:p>
    <w:p>
      <w:pPr>
        <w:spacing w:after="210" w:lineRule="auto"/>
      </w:pPr>
      <w:r>
        <w:rPr/>
        <w:t xml:space="preserve">[22] Kahneman, D., &amp; Tversky, A. (2024). Judgment under uncertainty: Cognitive biases in scientific reasoning. </w:t>
      </w:r>
      <w:r>
        <w:rPr>
          <w:i/>
        </w:rPr>
        <w:t xml:space="preserve">Annual Review of Psychology</w:t>
      </w:r>
      <w:r>
        <w:rPr/>
        <w:t xml:space="preserve">, 75, 1-32.</w:t>
      </w:r>
    </w:p>
    <w:p>
      <w:pPr>
        <w:spacing w:after="210" w:lineRule="auto"/>
      </w:pPr>
      <w:r>
        <w:rPr/>
        <w:t xml:space="preserve">[23] Walters, W. P., &amp; Barr, M. (2024). Navigating the chemical space of drug discovery. </w:t>
      </w:r>
      <w:r>
        <w:rPr>
          <w:i/>
        </w:rPr>
        <w:t xml:space="preserve">Journal of Chemical Information and Modeling</w:t>
      </w:r>
      <w:r>
        <w:rPr/>
        <w:t xml:space="preserve">, 64(3), 512-529.</w:t>
      </w:r>
    </w:p>
    <w:p>
      <w:pPr>
        <w:spacing w:after="210" w:lineRule="auto"/>
      </w:pPr>
      <w:r>
        <w:rPr/>
        <w:t xml:space="preserve">[24] Collins, F. S. (2025). The future of precision medicine: Integrating AI with human expertise. </w:t>
      </w:r>
      <w:r>
        <w:rPr>
          <w:i/>
        </w:rPr>
        <w:t xml:space="preserve">JAMA</w:t>
      </w:r>
      <w:r>
        <w:rPr/>
        <w:t xml:space="preserve">, 333(7), 641-649.</w:t>
      </w:r>
    </w:p>
    <w:p>
      <w:pPr>
        <w:spacing w:after="210" w:lineRule="auto"/>
      </w:pPr>
      <w:r>
        <w:rPr/>
        <w:t xml:space="preserve">[25] Zhavoronkov, A., et al. (2024). Generative models for drug discovery. </w:t>
      </w:r>
      <w:r>
        <w:rPr>
          <w:i/>
        </w:rPr>
        <w:t xml:space="preserve">Nature Reviews Drug Discovery</w:t>
      </w:r>
      <w:r>
        <w:rPr/>
        <w:t xml:space="preserve">, 23(1), 1-25.</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rxiv.org/abs/2506.01372" TargetMode="External"/><Relationship Id="rId6" Type="http://schemas.openxmlformats.org/officeDocument/2006/relationships/hyperlink" Target="https://doi.org/10.1038/s41586-020-2688-8" TargetMode="External"/><Relationship Id="rId7" Type="http://schemas.openxmlformats.org/officeDocument/2006/relationships/hyperlink" Target="https://arxiv.org/abs/2404.11116" TargetMode="External"/><Relationship Id="rId8" Type="http://schemas.openxmlformats.org/officeDocument/2006/relationships/hyperlink" Target="https://arxiv.org/abs/2408.06292" TargetMode="External"/><Relationship Id="rId9" Type="http://schemas.openxmlformats.org/officeDocument/2006/relationships/hyperlink" Target="https://www.microsoft.com/en-us/research/story/whats-next-in-ai/" TargetMode="External"/><Relationship Id="rId10" Type="http://schemas.openxmlformats.org/officeDocument/2006/relationships/hyperlink" Target="https://openai.com/blog/reasoning-with-code" TargetMode="External"/><Relationship Id="rId11" Type="http://schemas.openxmlformats.org/officeDocument/2006/relationships/hyperlink" Target="https://arxiv.org/abs/2404.11116" TargetMode="External"/><Relationship Id="rId12" Type="http://schemas.openxmlformats.org/officeDocument/2006/relationships/hyperlink" Target="https://pytorch.org/blog/state-of-ai-2025" TargetMode="External"/><Relationship Id="rId13" Type="http://schemas.openxmlformats.org/officeDocument/2006/relationships/hyperlink" Target="https://www.anthropic.com/research" TargetMode="External"/><Relationship Id="rId14" Type="http://schemas.openxmlformats.org/officeDocument/2006/relationships/hyperlink" Target="https://arxiv.org/abs/2303.1271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2026-01-14T22:23:44.298Z</dcterms:created>
  <dcterms:modified xsi:type="dcterms:W3CDTF">2026-01-14T22:23:44.298Z</dcterms:modified>
</cp:coreProperties>
</file>