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Documentació de Tema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 aquest punt, es tracten només les lleis que ens donaran les pautes a seguir per 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desenvolupar la nostra aplicació ja que no hem trobat un model de referència clara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per al nostre projecte: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LOPD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Llei Orgànica 15/1999, de 13 de desembre, de Protecció de Dades de Caràcter Personal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Degut a que tractarem amb dades dels usuaris i les tindrem emmagatzamades haurem de respectar aquesta llei.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Garanteix i protegeix les llibertats públiques i els drets funcionals de les persones físiques en l’àmbit del tractat de dades personals.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BOE: https://www.boe.es/boe/dias/1999/12/14/pdfs/A43088-43099.pdf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