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Gestionar cuenta.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Consultar la información de un noob asignado.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Solicitar una reunión con un noob asignado.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Presentar queja de un noob asignado.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Interactuar con un noob.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Gestionar cuenta.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Solicitar cambio de mentor.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Valorar un mentor.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Poder consultar la información de su mentor asignado.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Interactuar su mentor.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Solicitar una reunión con su mentor.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Buscar localización de una clase o edificio concreto.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Consultar lugares recomendados para una determinada necesidad.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Puntuar a un mentor en concreto.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Contactar con otro noob.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Informar sobre aspectos del centro educativo.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Valorar servicio recomendado por la aplicación.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Secretaria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Registrar usuarios en el sistema.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Asignación de un mentor a un grupo de noobs.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 de baja a un usuario del sistema.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jc w:val="both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jc w:val="both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