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Architecture Decision Record</w:t>
      </w:r>
    </w:p>
    <w:p>
      <w:pPr>
        <w:jc w:val="center"/>
      </w:pPr>
      <w:r>
        <w:rPr>
          <w:b/>
        </w:rPr>
        <w:t>Volume IV – Architecture Decisions</w:t>
        <w:br/>
      </w:r>
      <w:r>
        <w:t>ADR-0001 – Primary Implementation Language</w:t>
        <w:br/>
        <w:t>Version 0.1.0 (Proposed)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ADR-0001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Primary Implementation Language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Proposed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Decision Owners</w:t>
            </w:r>
          </w:p>
        </w:tc>
        <w:tc>
          <w:tcPr>
            <w:tcW w:type="dxa" w:w="4968"/>
          </w:tcPr>
          <w:p>
            <w:r>
              <w:t>Denver Jacobs / SynapseOS Architecture Governance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Related RFCs</w:t>
            </w:r>
          </w:p>
        </w:tc>
        <w:tc>
          <w:tcPr>
            <w:tcW w:type="dxa" w:w="4968"/>
          </w:tcPr>
          <w:p>
            <w:r>
              <w:t>RFC-0001 through RFC-0020 as applicable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Proposed Decision</w:t>
      </w:r>
    </w:p>
    <w:p>
      <w:r>
        <w:t>C# on modern .NET as the primary platform language, with Python permitted behind explicit process/service boundaries for AI/ML ecosystems.</w:t>
      </w:r>
    </w:p>
    <w:p>
      <w:pPr>
        <w:pStyle w:val="Heading1"/>
      </w:pPr>
      <w:r>
        <w:t>Status Notice</w:t>
      </w:r>
    </w:p>
    <w:p>
      <w:r>
        <w:t>This ADR is Proposed, not Accepted. The recommendation is intended for architecture review. No implementation should represent this choice as final until the ADR status is formally changed.</w:t>
      </w:r>
    </w:p>
    <w:p>
      <w:pPr>
        <w:pStyle w:val="Heading1"/>
      </w:pPr>
      <w:r>
        <w:t>1. Context</w:t>
      </w:r>
    </w:p>
    <w:p>
      <w:r>
        <w:t>SynapseOS needs a maintainable systems platform, strong typing, async/concurrency, cross-platform Linux/Windows support, mature tooling and a path suitable for a founder already interested in C#. AI research ecosystems remain strongest in Python.</w:t>
      </w:r>
    </w:p>
    <w:p>
      <w:pPr>
        <w:pStyle w:val="Heading1"/>
      </w:pPr>
      <w:r>
        <w:t>2. Decision Drivers</w:t>
      </w:r>
    </w:p>
    <w:p>
      <w:r>
        <w:t>Long-term maintainability; compile-time safety; performance; cross-platform deployment; dependency injection and service hosting; testability; developer availability; AI ecosystem interoperability.</w:t>
      </w:r>
    </w:p>
    <w:p>
      <w:pPr>
        <w:pStyle w:val="Heading1"/>
      </w:pPr>
      <w:r>
        <w:t>3. Options Considered</w:t>
      </w:r>
    </w:p>
    <w:p>
      <w:r>
        <w:t>C#/.NET; Python; Rust; Go; TypeScript/Node.js; mixed-language platform.</w:t>
      </w:r>
    </w:p>
    <w:p>
      <w:pPr>
        <w:pStyle w:val="Heading1"/>
      </w:pPr>
      <w:r>
        <w:t>4. Decision</w:t>
      </w:r>
    </w:p>
    <w:p>
      <w:r>
        <w:t>Use C# on a supported modern .NET release as the primary language for kernel, scheduler, identity, capability, tool gateway, configuration, plugin contracts and core services. Permit Python for model/research adapters only through versioned contracts.</w:t>
      </w:r>
    </w:p>
    <w:p>
      <w:pPr>
        <w:pStyle w:val="Heading1"/>
      </w:pPr>
      <w:r>
        <w:t>5. Rationale</w:t>
      </w:r>
    </w:p>
    <w:p>
      <w:r>
        <w:t>C# provides a strong balance of safety, productivity, async runtime, web/service maturity and cross-platform support. A controlled Python boundary avoids rejecting valuable AI tooling while preventing the core from becoming an untyped research script collection.</w:t>
      </w:r>
    </w:p>
    <w:p>
      <w:pPr>
        <w:pStyle w:val="Heading1"/>
      </w:pPr>
      <w:r>
        <w:t>6. Positive Consequences</w:t>
      </w:r>
    </w:p>
    <w:p>
      <w:r>
        <w:t>Coherent core; strong interfaces; good testability; mature ASP.NET hosting; Linux deployment; easier enforcement of architectural boundaries.</w:t>
      </w:r>
    </w:p>
    <w:p>
      <w:pPr>
        <w:pStyle w:val="Heading1"/>
      </w:pPr>
      <w:r>
        <w:t>7. Negative Consequences</w:t>
      </w:r>
    </w:p>
    <w:p>
      <w:r>
        <w:t>Some AI libraries require Python adapters; smaller low-level ecosystem than Rust; language choice creates .NET operational dependency.</w:t>
      </w:r>
    </w:p>
    <w:p>
      <w:pPr>
        <w:pStyle w:val="Heading1"/>
      </w:pPr>
      <w:r>
        <w:t>8. Rejected Alternatives</w:t>
      </w:r>
    </w:p>
    <w:p>
      <w:r>
        <w:t>Python-only: fast experimentation but weaker fit for a long-lived governed kernel. Rust-only: excellent safety/performance but higher complexity and slower bootstrap. Go: strong services but less expressive domain modelling for this design. TypeScript: useful UI/integration language but not preferred kernel foundation.</w:t>
      </w:r>
    </w:p>
    <w:p>
      <w:pPr>
        <w:pStyle w:val="Heading1"/>
      </w:pPr>
      <w:r>
        <w:t>9. Implementation Constraints</w:t>
      </w:r>
    </w:p>
    <w:p>
      <w:r>
        <w:t>No direct Python imports inside kernel. Cross-language communication uses explicit RPC/message/tool contracts. Pin supported .NET release through ADR amendment when implementation starts.</w:t>
      </w:r>
    </w:p>
    <w:p>
      <w:pPr>
        <w:pStyle w:val="Heading1"/>
      </w:pPr>
      <w:r>
        <w:t>10. Review Triggers</w:t>
      </w:r>
    </w:p>
    <w:p>
      <w:r>
        <w:t>Material .NET ecosystem limitation; unacceptable runtime footprint; research requirements impossible through adapters; team capability changes.</w:t>
      </w:r>
    </w:p>
    <w:p>
      <w:pPr>
        <w:pStyle w:val="Heading1"/>
      </w:pPr>
      <w:r>
        <w:t>Decision Validation Checklist</w:t>
      </w:r>
    </w:p>
    <w:p>
      <w:r>
        <w:t>□ Context remains accurate</w:t>
      </w:r>
    </w:p>
    <w:p>
      <w:r>
        <w:t>□ Options were genuinely considered</w:t>
      </w:r>
    </w:p>
    <w:p>
      <w:r>
        <w:t>□ Recommendation aligns with accepted RFC semantics</w:t>
      </w:r>
    </w:p>
    <w:p>
      <w:r>
        <w:t>□ Security impact reviewed</w:t>
      </w:r>
    </w:p>
    <w:p>
      <w:r>
        <w:t>□ Cost and founder-operability reviewed</w:t>
      </w:r>
    </w:p>
    <w:p>
      <w:r>
        <w:t>□ Local-first requirement reviewed</w:t>
      </w:r>
    </w:p>
    <w:p>
      <w:r>
        <w:t>□ Exit/migration path exists</w:t>
      </w:r>
    </w:p>
    <w:p>
      <w:r>
        <w:t>□ Rejected alternatives documented fairly</w:t>
      </w:r>
    </w:p>
    <w:p>
      <w:r>
        <w:t>□ Review triggers defined</w:t>
      </w:r>
    </w:p>
    <w:p>
      <w:r>
        <w:t>□ Decision owner signs acceptance before implementation dependency</w:t>
      </w:r>
    </w:p>
    <w:p>
      <w:pPr>
        <w:pStyle w:val="Heading1"/>
      </w:pPr>
      <w:r>
        <w:t>Consequences Tracking</w:t>
      </w:r>
    </w:p>
    <w:p>
      <w:r>
        <w:t>After acceptance, implementation teams SHALL record unexpected consequences and trigger review when stated assumptions materially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proposed decision</w:t>
            </w:r>
          </w:p>
        </w:tc>
      </w:tr>
    </w:tbl>
    <w:p>
      <w:pPr>
        <w:pStyle w:val="Heading1"/>
      </w:pPr>
      <w:r>
        <w:t>Decision Approval</w:t>
      </w:r>
    </w:p>
    <w:p>
      <w:r>
        <w:t>Proposed By: Denver Jacobs ____________________  Date: __________</w:t>
        <w:br/>
        <w:br/>
        <w:t>Architecture Review: _________________________  Date: __________</w:t>
        <w:br/>
        <w:br/>
        <w:t>Security Review: _____________________________  Date: __________</w:t>
        <w:br/>
        <w:br/>
        <w:t>Decision:  ☐ Accepted   ☐ Rejected   ☐ Deferred   ☐ Superseded</w:t>
        <w:br/>
        <w:br/>
        <w:t>Accepted/Rejected By: 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