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Architecture Decision Record</w:t>
      </w:r>
    </w:p>
    <w:p>
      <w:pPr>
        <w:jc w:val="center"/>
      </w:pPr>
      <w:r>
        <w:rPr>
          <w:b/>
        </w:rPr>
        <w:t>Volume IV – Architecture Decisions</w:t>
        <w:br/>
      </w:r>
      <w:r>
        <w:t>ADR-0002 – Repository Strategy – Monorepo vs Multi-Repo</w:t>
        <w:br/>
        <w:t>Version 0.1.0 (Proposed)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ADR-0002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Repository Strategy – Monorepo vs Multi-Repo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Proposed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Decision Owners</w:t>
            </w:r>
          </w:p>
        </w:tc>
        <w:tc>
          <w:tcPr>
            <w:tcW w:type="dxa" w:w="4968"/>
          </w:tcPr>
          <w:p>
            <w:r>
              <w:t>Denver Jacobs / SynapseOS Architecture Governance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Related RFCs</w:t>
            </w:r>
          </w:p>
        </w:tc>
        <w:tc>
          <w:tcPr>
            <w:tcW w:type="dxa" w:w="4968"/>
          </w:tcPr>
          <w:p>
            <w:r>
              <w:t>RFC-0001 through RFC-0020 as applicable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Proposed Decision</w:t>
      </w:r>
    </w:p>
    <w:p>
      <w:r>
        <w:t>Use a monorepo for the Phase 1 reference implementation and documentation, with strict internal boundaries and future extraction criteria.</w:t>
      </w:r>
    </w:p>
    <w:p>
      <w:pPr>
        <w:pStyle w:val="Heading1"/>
      </w:pPr>
      <w:r>
        <w:t>Status Notice</w:t>
      </w:r>
    </w:p>
    <w:p>
      <w:r>
        <w:t>This ADR is Proposed, not Accepted. The recommendation is intended for architecture review. No implementation should represent this choice as final until the ADR status is formally changed.</w:t>
      </w:r>
    </w:p>
    <w:p>
      <w:pPr>
        <w:pStyle w:val="Heading1"/>
      </w:pPr>
      <w:r>
        <w:t>1. Context</w:t>
      </w:r>
    </w:p>
    <w:p>
      <w:r>
        <w:t>SynapseOS has tightly coupled early contracts across kernel, SDK, plugins, modules, tests and documentation. A solo founder using Claude Code benefits from atomic changes and one source of truth.</w:t>
      </w:r>
    </w:p>
    <w:p>
      <w:pPr>
        <w:pStyle w:val="Heading1"/>
      </w:pPr>
      <w:r>
        <w:t>2. Decision Drivers</w:t>
      </w:r>
    </w:p>
    <w:p>
      <w:r>
        <w:t>Cross-component refactoring; contract consistency; documentation proximity; CI simplicity; discoverability; future scale.</w:t>
      </w:r>
    </w:p>
    <w:p>
      <w:pPr>
        <w:pStyle w:val="Heading1"/>
      </w:pPr>
      <w:r>
        <w:t>3. Options Considered</w:t>
      </w:r>
    </w:p>
    <w:p>
      <w:r>
        <w:t>Single monorepo; multi-repo by component; hybrid docs/code split.</w:t>
      </w:r>
    </w:p>
    <w:p>
      <w:pPr>
        <w:pStyle w:val="Heading1"/>
      </w:pPr>
      <w:r>
        <w:t>4. Decision</w:t>
      </w:r>
    </w:p>
    <w:p>
      <w:r>
        <w:t>Use one canonical SynapseOS monorepo during Phase 1. Preserve top-level boundaries for architecture, rfcs, adrs, docs, sdk, kernel, plugins, modules and tests.</w:t>
      </w:r>
    </w:p>
    <w:p>
      <w:pPr>
        <w:pStyle w:val="Heading1"/>
      </w:pPr>
      <w:r>
        <w:t>5. Rationale</w:t>
      </w:r>
    </w:p>
    <w:p>
      <w:r>
        <w:t>Early multi-repo overhead would exceed its isolation benefits. Monorepo permits atomic contract changes while governance prevents uncontrolled coupling.</w:t>
      </w:r>
    </w:p>
    <w:p>
      <w:pPr>
        <w:pStyle w:val="Heading1"/>
      </w:pPr>
      <w:r>
        <w:t>6. Positive Consequences</w:t>
      </w:r>
    </w:p>
    <w:p>
      <w:r>
        <w:t>Simpler Claude Code context; atomic commits; unified CI; easier conformance testing; consistent versions.</w:t>
      </w:r>
    </w:p>
    <w:p>
      <w:pPr>
        <w:pStyle w:val="Heading1"/>
      </w:pPr>
      <w:r>
        <w:t>7. Negative Consequences</w:t>
      </w:r>
    </w:p>
    <w:p>
      <w:r>
        <w:t>Repository can grow large; permissions are coarser; careless code may create cross-boundary coupling.</w:t>
      </w:r>
    </w:p>
    <w:p>
      <w:pPr>
        <w:pStyle w:val="Heading1"/>
      </w:pPr>
      <w:r>
        <w:t>8. Boundary Controls</w:t>
      </w:r>
    </w:p>
    <w:p>
      <w:r>
        <w:t>Dependency rules, CODEOWNERS when team grows, project references, architecture tests and package boundaries.</w:t>
      </w:r>
    </w:p>
    <w:p>
      <w:pPr>
        <w:pStyle w:val="Heading1"/>
      </w:pPr>
      <w:r>
        <w:t>9. Extraction Criteria</w:t>
      </w:r>
    </w:p>
    <w:p>
      <w:r>
        <w:t>Independent release cadence; security isolation; separate ownership; repository performance; contractual stability.</w:t>
      </w:r>
    </w:p>
    <w:p>
      <w:pPr>
        <w:pStyle w:val="Heading1"/>
      </w:pPr>
      <w:r>
        <w:t>10. Rejected Alternatives</w:t>
      </w:r>
    </w:p>
    <w:p>
      <w:r>
        <w:t>Immediate multi-repo introduces version coordination and operational overhead before stable team/component boundaries exist.</w:t>
      </w:r>
    </w:p>
    <w:p>
      <w:pPr>
        <w:pStyle w:val="Heading1"/>
      </w:pPr>
      <w:r>
        <w:t>11. Review Triggers</w:t>
      </w:r>
    </w:p>
    <w:p>
      <w:r>
        <w:t>Large contributor base; sensitive component access separation; independent productisation; CI degradation.</w:t>
      </w:r>
    </w:p>
    <w:p>
      <w:pPr>
        <w:pStyle w:val="Heading1"/>
      </w:pPr>
      <w:r>
        <w:t>Decision Validation Checklist</w:t>
      </w:r>
    </w:p>
    <w:p>
      <w:r>
        <w:t>□ Context remains accurate</w:t>
      </w:r>
    </w:p>
    <w:p>
      <w:r>
        <w:t>□ Options were genuinely considered</w:t>
      </w:r>
    </w:p>
    <w:p>
      <w:r>
        <w:t>□ Recommendation aligns with accepted RFC semantics</w:t>
      </w:r>
    </w:p>
    <w:p>
      <w:r>
        <w:t>□ Security impact reviewed</w:t>
      </w:r>
    </w:p>
    <w:p>
      <w:r>
        <w:t>□ Cost and founder-operability reviewed</w:t>
      </w:r>
    </w:p>
    <w:p>
      <w:r>
        <w:t>□ Local-first requirement reviewed</w:t>
      </w:r>
    </w:p>
    <w:p>
      <w:r>
        <w:t>□ Exit/migration path exists</w:t>
      </w:r>
    </w:p>
    <w:p>
      <w:r>
        <w:t>□ Rejected alternatives documented fairly</w:t>
      </w:r>
    </w:p>
    <w:p>
      <w:r>
        <w:t>□ Review triggers defined</w:t>
      </w:r>
    </w:p>
    <w:p>
      <w:r>
        <w:t>□ Decision owner signs acceptance before implementation dependency</w:t>
      </w:r>
    </w:p>
    <w:p>
      <w:pPr>
        <w:pStyle w:val="Heading1"/>
      </w:pPr>
      <w:r>
        <w:t>Consequences Tracking</w:t>
      </w:r>
    </w:p>
    <w:p>
      <w:r>
        <w:t>After acceptance, implementation teams SHALL record unexpected consequences and trigger review when stated assumptions materially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proposed decision</w:t>
            </w:r>
          </w:p>
        </w:tc>
      </w:tr>
    </w:tbl>
    <w:p>
      <w:pPr>
        <w:pStyle w:val="Heading1"/>
      </w:pPr>
      <w:r>
        <w:t>Decision Approval</w:t>
      </w:r>
    </w:p>
    <w:p>
      <w:r>
        <w:t>Proposed By: Denver Jacobs ____________________  Date: __________</w:t>
        <w:br/>
        <w:br/>
        <w:t>Architecture Review: _________________________  Date: __________</w:t>
        <w:br/>
        <w:br/>
        <w:t>Security Review: _____________________________  Date: __________</w:t>
        <w:br/>
        <w:br/>
        <w:t>Decision:  ☐ Accepted   ☐ Rejected   ☐ Deferred   ☐ Superseded</w:t>
        <w:br/>
        <w:br/>
        <w:t>Accepted/Rejected By: 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