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Architecture Decision Record</w:t>
      </w:r>
    </w:p>
    <w:p>
      <w:pPr>
        <w:jc w:val="center"/>
      </w:pPr>
      <w:r>
        <w:rPr>
          <w:b/>
        </w:rPr>
        <w:t>Volume IV – Architecture Decisions</w:t>
        <w:br/>
      </w:r>
      <w:r>
        <w:t>ADR-0003 – Phase 1 Runtime Architecture – Modular Monolith</w:t>
        <w:br/>
        <w:t>Version 0.1.0 (Proposed)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ADR-0003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Phase 1 Runtime Architecture – Modular Monolith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Proposed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Decision Owners</w:t>
            </w:r>
          </w:p>
        </w:tc>
        <w:tc>
          <w:tcPr>
            <w:tcW w:type="dxa" w:w="4968"/>
          </w:tcPr>
          <w:p>
            <w:r>
              <w:t>Denver Jacobs / SynapseOS Architecture Governance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Related RFCs</w:t>
            </w:r>
          </w:p>
        </w:tc>
        <w:tc>
          <w:tcPr>
            <w:tcW w:type="dxa" w:w="4968"/>
          </w:tcPr>
          <w:p>
            <w:r>
              <w:t>RFC-0001 through RFC-0020 as applicable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Proposed Decision</w:t>
      </w:r>
    </w:p>
    <w:p>
      <w:r>
        <w:t>Build Phase 1 as a modular monolith with explicit contracts and selected out-of-process adapters.</w:t>
      </w:r>
    </w:p>
    <w:p>
      <w:pPr>
        <w:pStyle w:val="Heading1"/>
      </w:pPr>
      <w:r>
        <w:t>Status Notice</w:t>
      </w:r>
    </w:p>
    <w:p>
      <w:r>
        <w:t>This ADR is Proposed, not Accepted. The recommendation is intended for architecture review. No implementation should represent this choice as final until the ADR status is formally changed.</w:t>
      </w:r>
    </w:p>
    <w:p>
      <w:pPr>
        <w:pStyle w:val="Heading1"/>
      </w:pPr>
      <w:r>
        <w:t>1. Context</w:t>
      </w:r>
    </w:p>
    <w:p>
      <w:r>
        <w:t>RFCs describe components that could become distributed services. Premature microservices would impose network, deployment and observability complexity before workloads are known.</w:t>
      </w:r>
    </w:p>
    <w:p>
      <w:pPr>
        <w:pStyle w:val="Heading1"/>
      </w:pPr>
      <w:r>
        <w:t>2. Decision Drivers</w:t>
      </w:r>
    </w:p>
    <w:p>
      <w:r>
        <w:t>Founder capacity; low infrastructure cost; local-first operation; debuggability; future extraction; failure isolation.</w:t>
      </w:r>
    </w:p>
    <w:p>
      <w:pPr>
        <w:pStyle w:val="Heading1"/>
      </w:pPr>
      <w:r>
        <w:t>3. Options Considered</w:t>
      </w:r>
    </w:p>
    <w:p>
      <w:r>
        <w:t>Modular monolith; microservices; plugin-only desktop runtime; distributed actor system.</w:t>
      </w:r>
    </w:p>
    <w:p>
      <w:pPr>
        <w:pStyle w:val="Heading1"/>
      </w:pPr>
      <w:r>
        <w:t>4. Decision</w:t>
      </w:r>
    </w:p>
    <w:p>
      <w:r>
        <w:t>Implement core control and execution services in one deployable .NET host with strict modules. Permit separate processes for Python AI adapters, sandboxed tools and higher-risk plugins.</w:t>
      </w:r>
    </w:p>
    <w:p>
      <w:pPr>
        <w:pStyle w:val="Heading1"/>
      </w:pPr>
      <w:r>
        <w:t>5. Rationale</w:t>
      </w:r>
    </w:p>
    <w:p>
      <w:r>
        <w:t>A modular monolith provides the fastest path to a working governed system while preserving semantic service boundaries defined by RFCs.</w:t>
      </w:r>
    </w:p>
    <w:p>
      <w:pPr>
        <w:pStyle w:val="Heading1"/>
      </w:pPr>
      <w:r>
        <w:t>6. Positive Consequences</w:t>
      </w:r>
    </w:p>
    <w:p>
      <w:r>
        <w:t>Simple deployment; low cost; easier transactions and debugging; fast refactoring.</w:t>
      </w:r>
    </w:p>
    <w:p>
      <w:pPr>
        <w:pStyle w:val="Heading1"/>
      </w:pPr>
      <w:r>
        <w:t>7. Negative Consequences</w:t>
      </w:r>
    </w:p>
    <w:p>
      <w:r>
        <w:t>Process-level failure can affect multiple modules; scaling is initially coarse; boundaries require discipline.</w:t>
      </w:r>
    </w:p>
    <w:p>
      <w:pPr>
        <w:pStyle w:val="Heading1"/>
      </w:pPr>
      <w:r>
        <w:t>8. Module Rules</w:t>
      </w:r>
    </w:p>
    <w:p>
      <w:r>
        <w:t>No arbitrary cross-module database access. Depend on interfaces/contracts. Domain plugins do not reference kernel internals.</w:t>
      </w:r>
    </w:p>
    <w:p>
      <w:pPr>
        <w:pStyle w:val="Heading1"/>
      </w:pPr>
      <w:r>
        <w:t>9. Extraction Strategy</w:t>
      </w:r>
    </w:p>
    <w:p>
      <w:r>
        <w:t>Extract when measured scaling, security isolation, independent release or reliability requirements justify it.</w:t>
      </w:r>
    </w:p>
    <w:p>
      <w:pPr>
        <w:pStyle w:val="Heading1"/>
      </w:pPr>
      <w:r>
        <w:t>10. Rejected Alternatives</w:t>
      </w:r>
    </w:p>
    <w:p>
      <w:r>
        <w:t>Microservices-first creates distributed failure modes and DevOps burden without evidence.</w:t>
      </w:r>
    </w:p>
    <w:p>
      <w:pPr>
        <w:pStyle w:val="Heading1"/>
      </w:pPr>
      <w:r>
        <w:t>11. Review Triggers</w:t>
      </w:r>
    </w:p>
    <w:p>
      <w:r>
        <w:t>Independent scaling need; process isolation requirement; team ownership boundaries; availability targets.</w:t>
      </w:r>
    </w:p>
    <w:p>
      <w:pPr>
        <w:pStyle w:val="Heading1"/>
      </w:pPr>
      <w:r>
        <w:t>Decision Validation Checklist</w:t>
      </w:r>
    </w:p>
    <w:p>
      <w:r>
        <w:t>□ Context remains accurate</w:t>
      </w:r>
    </w:p>
    <w:p>
      <w:r>
        <w:t>□ Options were genuinely considered</w:t>
      </w:r>
    </w:p>
    <w:p>
      <w:r>
        <w:t>□ Recommendation aligns with accepted RFC semantics</w:t>
      </w:r>
    </w:p>
    <w:p>
      <w:r>
        <w:t>□ Security impact reviewed</w:t>
      </w:r>
    </w:p>
    <w:p>
      <w:r>
        <w:t>□ Cost and founder-operability reviewed</w:t>
      </w:r>
    </w:p>
    <w:p>
      <w:r>
        <w:t>□ Local-first requirement reviewed</w:t>
      </w:r>
    </w:p>
    <w:p>
      <w:r>
        <w:t>□ Exit/migration path exists</w:t>
      </w:r>
    </w:p>
    <w:p>
      <w:r>
        <w:t>□ Rejected alternatives documented fairly</w:t>
      </w:r>
    </w:p>
    <w:p>
      <w:r>
        <w:t>□ Review triggers defined</w:t>
      </w:r>
    </w:p>
    <w:p>
      <w:r>
        <w:t>□ Decision owner signs acceptance before implementation dependency</w:t>
      </w:r>
    </w:p>
    <w:p>
      <w:pPr>
        <w:pStyle w:val="Heading1"/>
      </w:pPr>
      <w:r>
        <w:t>Consequences Tracking</w:t>
      </w:r>
    </w:p>
    <w:p>
      <w:r>
        <w:t>After acceptance, implementation teams SHALL record unexpected consequences and trigger review when stated assumptions materially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proposed decision</w:t>
            </w:r>
          </w:p>
        </w:tc>
      </w:tr>
    </w:tbl>
    <w:p>
      <w:pPr>
        <w:pStyle w:val="Heading1"/>
      </w:pPr>
      <w:r>
        <w:t>Decision Approval</w:t>
      </w:r>
    </w:p>
    <w:p>
      <w:r>
        <w:t>Proposed By: Denver Jacobs ____________________  Date: __________</w:t>
        <w:br/>
        <w:br/>
        <w:t>Architecture Review: _________________________  Date: __________</w:t>
        <w:br/>
        <w:br/>
        <w:t>Security Review: _____________________________  Date: __________</w:t>
        <w:br/>
        <w:br/>
        <w:t>Decision:  ☐ Accepted   ☐ Rejected   ☐ Deferred   ☐ Superseded</w:t>
        <w:br/>
        <w:br/>
        <w:t>Accepted/Rejected By: 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