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Architecture Decision Record</w:t>
      </w:r>
    </w:p>
    <w:p>
      <w:pPr>
        <w:jc w:val="center"/>
      </w:pPr>
      <w:r>
        <w:rPr>
          <w:b/>
        </w:rPr>
        <w:t>Volume IV – Architecture Decisions</w:t>
        <w:br/>
      </w:r>
      <w:r>
        <w:t>ADR-0004 – Primary Relational Database</w:t>
        <w:br/>
        <w:t>Version 0.1.0 (Proposed)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ADR-0004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Primary Relational Database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Proposed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Decision Owners</w:t>
            </w:r>
          </w:p>
        </w:tc>
        <w:tc>
          <w:tcPr>
            <w:tcW w:type="dxa" w:w="4968"/>
          </w:tcPr>
          <w:p>
            <w:r>
              <w:t>Denver Jacobs / SynapseOS Architecture Governance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Related RFCs</w:t>
            </w:r>
          </w:p>
        </w:tc>
        <w:tc>
          <w:tcPr>
            <w:tcW w:type="dxa" w:w="4968"/>
          </w:tcPr>
          <w:p>
            <w:r>
              <w:t>RFC-0001 through RFC-0020 as applicable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Proposed Decision</w:t>
      </w:r>
    </w:p>
    <w:p>
      <w:r>
        <w:t>Use PostgreSQL as the canonical primary relational database.</w:t>
      </w:r>
    </w:p>
    <w:p>
      <w:pPr>
        <w:pStyle w:val="Heading1"/>
      </w:pPr>
      <w:r>
        <w:t>Status Notice</w:t>
      </w:r>
    </w:p>
    <w:p>
      <w:r>
        <w:t>This ADR is Proposed, not Accepted. The recommendation is intended for architecture review. No implementation should represent this choice as final until the ADR status is formally changed.</w:t>
      </w:r>
    </w:p>
    <w:p>
      <w:pPr>
        <w:pStyle w:val="Heading1"/>
      </w:pPr>
      <w:r>
        <w:t>1. Context</w:t>
      </w:r>
    </w:p>
    <w:p>
      <w:r>
        <w:t>SynapseOS needs transactional state for identity, capabilities, runs, configuration metadata, registries and audit references.</w:t>
      </w:r>
    </w:p>
    <w:p>
      <w:pPr>
        <w:pStyle w:val="Heading1"/>
      </w:pPr>
      <w:r>
        <w:t>2. Decision Drivers</w:t>
      </w:r>
    </w:p>
    <w:p>
      <w:r>
        <w:t>ACID semantics; Linux support; open source; JSON support; indexing; extensions; portability; operational maturity.</w:t>
      </w:r>
    </w:p>
    <w:p>
      <w:pPr>
        <w:pStyle w:val="Heading1"/>
      </w:pPr>
      <w:r>
        <w:t>3. Options Considered</w:t>
      </w:r>
    </w:p>
    <w:p>
      <w:r>
        <w:t>PostgreSQL; SQL Server; MySQL/MariaDB; SQLite as primary.</w:t>
      </w:r>
    </w:p>
    <w:p>
      <w:pPr>
        <w:pStyle w:val="Heading1"/>
      </w:pPr>
      <w:r>
        <w:t>4. Decision</w:t>
      </w:r>
    </w:p>
    <w:p>
      <w:r>
        <w:t>Use PostgreSQL as the production/reference relational database. Permit SQLite only for narrowly scoped local tests or embedded scenarios where contracts remain compatible.</w:t>
      </w:r>
    </w:p>
    <w:p>
      <w:pPr>
        <w:pStyle w:val="Heading1"/>
      </w:pPr>
      <w:r>
        <w:t>5. Rationale</w:t>
      </w:r>
    </w:p>
    <w:p>
      <w:r>
        <w:t>PostgreSQL offers strong transactional semantics, broad ecosystem, open deployment and useful JSON/indexing capabilities without tying the project to one commercial platform.</w:t>
      </w:r>
    </w:p>
    <w:p>
      <w:pPr>
        <w:pStyle w:val="Heading1"/>
      </w:pPr>
      <w:r>
        <w:t>6. Positive Consequences</w:t>
      </w:r>
    </w:p>
    <w:p>
      <w:r>
        <w:t>Mature open-source database; strong constraints; broad hosting; future pgvector option without mandating it.</w:t>
      </w:r>
    </w:p>
    <w:p>
      <w:pPr>
        <w:pStyle w:val="Heading1"/>
      </w:pPr>
      <w:r>
        <w:t>7. Negative Consequences</w:t>
      </w:r>
    </w:p>
    <w:p>
      <w:r>
        <w:t>Operational database administration required; Windows-local setup may use containers; some .NET teams know SQL Server better.</w:t>
      </w:r>
    </w:p>
    <w:p>
      <w:pPr>
        <w:pStyle w:val="Heading1"/>
      </w:pPr>
      <w:r>
        <w:t>8. Implementation Constraints</w:t>
      </w:r>
    </w:p>
    <w:p>
      <w:r>
        <w:t>Use migrations; parameterised access; explicit schemas/ownership; no module may bypass authorised repositories merely because tables share one database.</w:t>
      </w:r>
    </w:p>
    <w:p>
      <w:pPr>
        <w:pStyle w:val="Heading1"/>
      </w:pPr>
      <w:r>
        <w:t>9. Rejected Alternatives</w:t>
      </w:r>
    </w:p>
    <w:p>
      <w:r>
        <w:t>SQL Server is strong but less aligned with low-cost open local-first goals. MySQL is viable but PostgreSQL better matches advanced data requirements. SQLite is not selected as canonical concurrent production store.</w:t>
      </w:r>
    </w:p>
    <w:p>
      <w:pPr>
        <w:pStyle w:val="Heading1"/>
      </w:pPr>
      <w:r>
        <w:t>10. Review Triggers</w:t>
      </w:r>
    </w:p>
    <w:p>
      <w:r>
        <w:t>Embedded-only product direction; hard hosting constraint; measured database limitation.</w:t>
      </w:r>
    </w:p>
    <w:p>
      <w:pPr>
        <w:pStyle w:val="Heading1"/>
      </w:pPr>
      <w:r>
        <w:t>Decision Validation Checklist</w:t>
      </w:r>
    </w:p>
    <w:p>
      <w:r>
        <w:t>□ Context remains accurate</w:t>
      </w:r>
    </w:p>
    <w:p>
      <w:r>
        <w:t>□ Options were genuinely considered</w:t>
      </w:r>
    </w:p>
    <w:p>
      <w:r>
        <w:t>□ Recommendation aligns with accepted RFC semantics</w:t>
      </w:r>
    </w:p>
    <w:p>
      <w:r>
        <w:t>□ Security impact reviewed</w:t>
      </w:r>
    </w:p>
    <w:p>
      <w:r>
        <w:t>□ Cost and founder-operability reviewed</w:t>
      </w:r>
    </w:p>
    <w:p>
      <w:r>
        <w:t>□ Local-first requirement reviewed</w:t>
      </w:r>
    </w:p>
    <w:p>
      <w:r>
        <w:t>□ Exit/migration path exists</w:t>
      </w:r>
    </w:p>
    <w:p>
      <w:r>
        <w:t>□ Rejected alternatives documented fairly</w:t>
      </w:r>
    </w:p>
    <w:p>
      <w:r>
        <w:t>□ Review triggers defined</w:t>
      </w:r>
    </w:p>
    <w:p>
      <w:r>
        <w:t>□ Decision owner signs acceptance before implementation dependency</w:t>
      </w:r>
    </w:p>
    <w:p>
      <w:pPr>
        <w:pStyle w:val="Heading1"/>
      </w:pPr>
      <w:r>
        <w:t>Consequences Tracking</w:t>
      </w:r>
    </w:p>
    <w:p>
      <w:r>
        <w:t>After acceptance, implementation teams SHALL record unexpected consequences and trigger review when stated assumptions materially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proposed decision</w:t>
            </w:r>
          </w:p>
        </w:tc>
      </w:tr>
    </w:tbl>
    <w:p>
      <w:pPr>
        <w:pStyle w:val="Heading1"/>
      </w:pPr>
      <w:r>
        <w:t>Decision Approval</w:t>
      </w:r>
    </w:p>
    <w:p>
      <w:r>
        <w:t>Proposed By: Denver Jacobs ____________________  Date: __________</w:t>
        <w:br/>
        <w:br/>
        <w:t>Architecture Review: _________________________  Date: __________</w:t>
        <w:br/>
        <w:br/>
        <w:t>Security Review: _____________________________  Date: __________</w:t>
        <w:br/>
        <w:br/>
        <w:t>Decision:  ☐ Accepted   ☐ Rejected   ☐ Deferred   ☐ Superseded</w:t>
        <w:br/>
        <w:br/>
        <w:t>Accepted/Rejected By: 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