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SynapseOS Architecture Decision Record</w:t>
      </w:r>
    </w:p>
    <w:p>
      <w:pPr>
        <w:jc w:val="center"/>
      </w:pPr>
      <w:r>
        <w:rPr>
          <w:b/>
        </w:rPr>
        <w:t>Volume IV – Architecture Decisions</w:t>
        <w:br/>
      </w:r>
      <w:r>
        <w:t>ADR-0007 – Local Model Runtime</w:t>
        <w:br/>
        <w:t>Version 0.1.0 (Proposed)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Field</w:t>
            </w:r>
          </w:p>
        </w:tc>
        <w:tc>
          <w:tcPr>
            <w:tcW w:type="dxa" w:w="4968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Document ID</w:t>
            </w:r>
          </w:p>
        </w:tc>
        <w:tc>
          <w:tcPr>
            <w:tcW w:type="dxa" w:w="4968"/>
          </w:tcPr>
          <w:p>
            <w:r>
              <w:t>ADR-0007</w:t>
            </w:r>
          </w:p>
        </w:tc>
      </w:tr>
      <w:tr>
        <w:tc>
          <w:tcPr>
            <w:tcW w:type="dxa" w:w="4968"/>
          </w:tcPr>
          <w:p>
            <w:r>
              <w:t>Title</w:t>
            </w:r>
          </w:p>
        </w:tc>
        <w:tc>
          <w:tcPr>
            <w:tcW w:type="dxa" w:w="4968"/>
          </w:tcPr>
          <w:p>
            <w:r>
              <w:t>Local Model Runtime</w:t>
            </w:r>
          </w:p>
        </w:tc>
      </w:tr>
      <w:tr>
        <w:tc>
          <w:tcPr>
            <w:tcW w:type="dxa" w:w="4968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0.1.0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Proposed</w:t>
            </w:r>
          </w:p>
        </w:tc>
      </w:tr>
      <w:tr>
        <w:tc>
          <w:tcPr>
            <w:tcW w:type="dxa" w:w="4968"/>
          </w:tcPr>
          <w:p>
            <w:r>
              <w:t>Author</w:t>
            </w:r>
          </w:p>
        </w:tc>
        <w:tc>
          <w:tcPr>
            <w:tcW w:type="dxa" w:w="4968"/>
          </w:tcPr>
          <w:p>
            <w:r>
              <w:t>Denver Jacobs</w:t>
            </w:r>
          </w:p>
        </w:tc>
      </w:tr>
      <w:tr>
        <w:tc>
          <w:tcPr>
            <w:tcW w:type="dxa" w:w="4968"/>
          </w:tcPr>
          <w:p>
            <w:r>
              <w:t>Decision Owners</w:t>
            </w:r>
          </w:p>
        </w:tc>
        <w:tc>
          <w:tcPr>
            <w:tcW w:type="dxa" w:w="4968"/>
          </w:tcPr>
          <w:p>
            <w:r>
              <w:t>Denver Jacobs / SynapseOS Architecture Governance</w:t>
            </w:r>
          </w:p>
        </w:tc>
      </w:tr>
      <w:tr>
        <w:tc>
          <w:tcPr>
            <w:tcW w:type="dxa" w:w="4968"/>
          </w:tcPr>
          <w:p>
            <w:r>
              <w:t>Reviewers</w:t>
            </w:r>
          </w:p>
        </w:tc>
        <w:tc>
          <w:tcPr>
            <w:tcW w:type="dxa" w:w="4968"/>
          </w:tcPr>
          <w:p>
            <w:r>
              <w:t>TBD</w:t>
            </w:r>
          </w:p>
        </w:tc>
      </w:tr>
      <w:tr>
        <w:tc>
          <w:tcPr>
            <w:tcW w:type="dxa" w:w="4968"/>
          </w:tcPr>
          <w:p>
            <w:r>
              <w:t>Created</w:t>
            </w:r>
          </w:p>
        </w:tc>
        <w:tc>
          <w:tcPr>
            <w:tcW w:type="dxa" w:w="4968"/>
          </w:tcPr>
          <w:p>
            <w:r>
              <w:t>2026-07-09</w:t>
            </w:r>
          </w:p>
        </w:tc>
      </w:tr>
      <w:tr>
        <w:tc>
          <w:tcPr>
            <w:tcW w:type="dxa" w:w="4968"/>
          </w:tcPr>
          <w:p>
            <w:r>
              <w:t>Last Updated</w:t>
            </w:r>
          </w:p>
        </w:tc>
        <w:tc>
          <w:tcPr>
            <w:tcW w:type="dxa" w:w="4968"/>
          </w:tcPr>
          <w:p>
            <w:r>
              <w:t>2026-07-09</w:t>
            </w:r>
          </w:p>
        </w:tc>
      </w:tr>
      <w:tr>
        <w:tc>
          <w:tcPr>
            <w:tcW w:type="dxa" w:w="4968"/>
          </w:tcPr>
          <w:p>
            <w:r>
              <w:t>Classification</w:t>
            </w:r>
          </w:p>
        </w:tc>
        <w:tc>
          <w:tcPr>
            <w:tcW w:type="dxa" w:w="4968"/>
          </w:tcPr>
          <w:p>
            <w:r>
              <w:t>Public</w:t>
            </w:r>
          </w:p>
        </w:tc>
      </w:tr>
      <w:tr>
        <w:tc>
          <w:tcPr>
            <w:tcW w:type="dxa" w:w="4968"/>
          </w:tcPr>
          <w:p>
            <w:r>
              <w:t>Related RFCs</w:t>
            </w:r>
          </w:p>
        </w:tc>
        <w:tc>
          <w:tcPr>
            <w:tcW w:type="dxa" w:w="4968"/>
          </w:tcPr>
          <w:p>
            <w:r>
              <w:t>RFC-0001 through RFC-0020 as applicable</w:t>
            </w:r>
          </w:p>
        </w:tc>
      </w:tr>
      <w:tr>
        <w:tc>
          <w:tcPr>
            <w:tcW w:type="dxa" w:w="4968"/>
          </w:tcPr>
          <w:p>
            <w:r>
              <w:t>Supersedes</w:t>
            </w:r>
          </w:p>
        </w:tc>
        <w:tc>
          <w:tcPr>
            <w:tcW w:type="dxa" w:w="4968"/>
          </w:tcPr>
          <w:p>
            <w:r>
              <w:t>None</w:t>
            </w:r>
          </w:p>
        </w:tc>
      </w:tr>
    </w:tbl>
    <w:p>
      <w:pPr>
        <w:pStyle w:val="Heading1"/>
      </w:pPr>
      <w:r>
        <w:t>Proposed Decision</w:t>
      </w:r>
    </w:p>
    <w:p>
      <w:r>
        <w:t>Adopt Ollama as the Phase 1 local model runtime adapter target, while keeping RFC-0014 provider-neutral.</w:t>
      </w:r>
    </w:p>
    <w:p>
      <w:pPr>
        <w:pStyle w:val="Heading1"/>
      </w:pPr>
      <w:r>
        <w:t>Status Notice</w:t>
      </w:r>
    </w:p>
    <w:p>
      <w:r>
        <w:t>This ADR is Proposed, not Accepted. The recommendation is intended for architecture review. No implementation should represent this choice as final until the ADR status is formally changed.</w:t>
      </w:r>
    </w:p>
    <w:p>
      <w:pPr>
        <w:pStyle w:val="Heading1"/>
      </w:pPr>
      <w:r>
        <w:t>1. Context</w:t>
      </w:r>
    </w:p>
    <w:p>
      <w:r>
        <w:t>SynapseOS needs a practical local-first path for open models without making one runtime part of kernel semantics.</w:t>
      </w:r>
    </w:p>
    <w:p>
      <w:pPr>
        <w:pStyle w:val="Heading1"/>
      </w:pPr>
      <w:r>
        <w:t>2. Decision Drivers</w:t>
      </w:r>
    </w:p>
    <w:p>
      <w:r>
        <w:t>Windows/Linux accessibility; simple local operation; model availability; API usability; founder setup; replaceability.</w:t>
      </w:r>
    </w:p>
    <w:p>
      <w:pPr>
        <w:pStyle w:val="Heading1"/>
      </w:pPr>
      <w:r>
        <w:t>3. Options Considered</w:t>
      </w:r>
    </w:p>
    <w:p>
      <w:r>
        <w:t>Ollama; llama.cpp directly; vLLM; LocalAI; custom runtime.</w:t>
      </w:r>
    </w:p>
    <w:p>
      <w:pPr>
        <w:pStyle w:val="Heading1"/>
      </w:pPr>
      <w:r>
        <w:t>4. Decision</w:t>
      </w:r>
    </w:p>
    <w:p>
      <w:r>
        <w:t>Implement the first local provider adapter against Ollama. Keep model descriptors and requests independent of Ollama-specific semantics.</w:t>
      </w:r>
    </w:p>
    <w:p>
      <w:pPr>
        <w:pStyle w:val="Heading1"/>
      </w:pPr>
      <w:r>
        <w:t>5. Rationale</w:t>
      </w:r>
    </w:p>
    <w:p>
      <w:r>
        <w:t>Ollama offers a low-friction route to local experimentation and deployment. It is selected as a bootstrap adapter, not as permanent architecture.</w:t>
      </w:r>
    </w:p>
    <w:p>
      <w:pPr>
        <w:pStyle w:val="Heading1"/>
      </w:pPr>
      <w:r>
        <w:t>6. Positive Consequences</w:t>
      </w:r>
    </w:p>
    <w:p>
      <w:r>
        <w:t>Fast setup; broad model access; local privacy path; simple API.</w:t>
      </w:r>
    </w:p>
    <w:p>
      <w:pPr>
        <w:pStyle w:val="Heading1"/>
      </w:pPr>
      <w:r>
        <w:t>7. Negative Consequences</w:t>
      </w:r>
    </w:p>
    <w:p>
      <w:r>
        <w:t>Not optimal for every high-throughput server workload; runtime-specific behaviour; model packaging dependency.</w:t>
      </w:r>
    </w:p>
    <w:p>
      <w:pPr>
        <w:pStyle w:val="Heading1"/>
      </w:pPr>
      <w:r>
        <w:t>8. Implementation Constraints</w:t>
      </w:r>
    </w:p>
    <w:p>
      <w:r>
        <w:t>Record exact model identity where available; enforce timeouts/budgets; do not expose runtime administrative APIs broadly; no kernel dependency on Ollama.</w:t>
      </w:r>
    </w:p>
    <w:p>
      <w:pPr>
        <w:pStyle w:val="Heading1"/>
      </w:pPr>
      <w:r>
        <w:t>9. Rejected Alternatives</w:t>
      </w:r>
    </w:p>
    <w:p>
      <w:r>
        <w:t>vLLM is attractive for throughput but heavier for founder bootstrap. llama.cpp direct integration gives control but increases implementation burden.</w:t>
      </w:r>
    </w:p>
    <w:p>
      <w:pPr>
        <w:pStyle w:val="Heading1"/>
      </w:pPr>
      <w:r>
        <w:t>10. Review Triggers</w:t>
      </w:r>
    </w:p>
    <w:p>
      <w:r>
        <w:t>Production throughput; GPU fleet; unsupported modalities; runtime instability; packaging requirements.</w:t>
      </w:r>
    </w:p>
    <w:p>
      <w:pPr>
        <w:pStyle w:val="Heading1"/>
      </w:pPr>
      <w:r>
        <w:t>Decision Validation Checklist</w:t>
      </w:r>
    </w:p>
    <w:p>
      <w:r>
        <w:t>□ Context remains accurate</w:t>
      </w:r>
    </w:p>
    <w:p>
      <w:r>
        <w:t>□ Options were genuinely considered</w:t>
      </w:r>
    </w:p>
    <w:p>
      <w:r>
        <w:t>□ Recommendation aligns with accepted RFC semantics</w:t>
      </w:r>
    </w:p>
    <w:p>
      <w:r>
        <w:t>□ Security impact reviewed</w:t>
      </w:r>
    </w:p>
    <w:p>
      <w:r>
        <w:t>□ Cost and founder-operability reviewed</w:t>
      </w:r>
    </w:p>
    <w:p>
      <w:r>
        <w:t>□ Local-first requirement reviewed</w:t>
      </w:r>
    </w:p>
    <w:p>
      <w:r>
        <w:t>□ Exit/migration path exists</w:t>
      </w:r>
    </w:p>
    <w:p>
      <w:r>
        <w:t>□ Rejected alternatives documented fairly</w:t>
      </w:r>
    </w:p>
    <w:p>
      <w:r>
        <w:t>□ Review triggers defined</w:t>
      </w:r>
    </w:p>
    <w:p>
      <w:r>
        <w:t>□ Decision owner signs acceptance before implementation dependency</w:t>
      </w:r>
    </w:p>
    <w:p>
      <w:pPr>
        <w:pStyle w:val="Heading1"/>
      </w:pPr>
      <w:r>
        <w:t>Consequences Tracking</w:t>
      </w:r>
    </w:p>
    <w:p>
      <w:r>
        <w:t>After acceptance, implementation teams SHALL record unexpected consequences and trigger review when stated assumptions materially change.</w:t>
      </w:r>
    </w:p>
    <w:p>
      <w:pPr>
        <w:pStyle w:val="Heading1"/>
      </w:pPr>
      <w:r>
        <w:t>Change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Version</w:t>
            </w:r>
          </w:p>
        </w:tc>
        <w:tc>
          <w:tcPr>
            <w:tcW w:type="dxa" w:w="2484"/>
          </w:tcPr>
          <w:p>
            <w:r>
              <w:t>Date</w:t>
            </w:r>
          </w:p>
        </w:tc>
        <w:tc>
          <w:tcPr>
            <w:tcW w:type="dxa" w:w="2484"/>
          </w:tcPr>
          <w:p>
            <w:r>
              <w:t>Author</w:t>
            </w:r>
          </w:p>
        </w:tc>
        <w:tc>
          <w:tcPr>
            <w:tcW w:type="dxa" w:w="2484"/>
          </w:tcPr>
          <w:p>
            <w:r>
              <w:t>Change</w:t>
            </w:r>
          </w:p>
        </w:tc>
      </w:tr>
      <w:tr>
        <w:tc>
          <w:tcPr>
            <w:tcW w:type="dxa" w:w="2484"/>
          </w:tcPr>
          <w:p>
            <w:r>
              <w:t>0.1.0</w:t>
            </w:r>
          </w:p>
        </w:tc>
        <w:tc>
          <w:tcPr>
            <w:tcW w:type="dxa" w:w="2484"/>
          </w:tcPr>
          <w:p>
            <w:r>
              <w:t>2026-07-09</w:t>
            </w:r>
          </w:p>
        </w:tc>
        <w:tc>
          <w:tcPr>
            <w:tcW w:type="dxa" w:w="2484"/>
          </w:tcPr>
          <w:p>
            <w:r>
              <w:t>Denver Jacobs</w:t>
            </w:r>
          </w:p>
        </w:tc>
        <w:tc>
          <w:tcPr>
            <w:tcW w:type="dxa" w:w="2484"/>
          </w:tcPr>
          <w:p>
            <w:r>
              <w:t>Initial proposed decision</w:t>
            </w:r>
          </w:p>
        </w:tc>
      </w:tr>
    </w:tbl>
    <w:p>
      <w:pPr>
        <w:pStyle w:val="Heading1"/>
      </w:pPr>
      <w:r>
        <w:t>Decision Approval</w:t>
      </w:r>
    </w:p>
    <w:p>
      <w:r>
        <w:t>Proposed By: Denver Jacobs ____________________  Date: __________</w:t>
        <w:br/>
        <w:br/>
        <w:t>Architecture Review: _________________________  Date: __________</w:t>
        <w:br/>
        <w:br/>
        <w:t>Security Review: _____________________________  Date: __________</w:t>
        <w:br/>
        <w:br/>
        <w:t>Decision:  ☐ Accepted   ☐ Rejected   ☐ Deferred   ☐ Superseded</w:t>
        <w:br/>
        <w:br/>
        <w:t>Accepted/Rejected By: ________________________  Date: __________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