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GOV-004 – Engineering Principles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</w:tbl>
    <w:p>
      <w:pPr>
        <w:pStyle w:val="Heading1"/>
      </w:pPr>
      <w:r>
        <w:t>Purpose</w:t>
      </w:r>
    </w:p>
    <w:p>
      <w:r>
        <w:t>Define the engineering principles that govern every architecture decision, RFC, implementation and review within SynapseOS.</w:t>
      </w:r>
    </w:p>
    <w:p>
      <w:pPr>
        <w:pStyle w:val="Heading1"/>
      </w:pPr>
      <w:r>
        <w:t>1. Documentation Before Implementation</w:t>
      </w:r>
    </w:p>
    <w:p>
      <w:r>
        <w:t>No production code is written without an approved architectural specification and, where required, an RFC.</w:t>
      </w:r>
    </w:p>
    <w:p>
      <w:pPr>
        <w:pStyle w:val="Heading1"/>
      </w:pPr>
      <w:r>
        <w:t>2. Architecture First</w:t>
      </w:r>
    </w:p>
    <w:p>
      <w:r>
        <w:t>Design the system before building it.</w:t>
      </w:r>
    </w:p>
    <w:p>
      <w:pPr>
        <w:pStyle w:val="Heading1"/>
      </w:pPr>
      <w:r>
        <w:t>3. Modularity</w:t>
      </w:r>
    </w:p>
    <w:p>
      <w:r>
        <w:t>Every component should be replaceable through well-defined interfaces.</w:t>
      </w:r>
    </w:p>
    <w:p>
      <w:pPr>
        <w:pStyle w:val="Heading1"/>
      </w:pPr>
      <w:r>
        <w:t>4. Model Agnostic</w:t>
      </w:r>
    </w:p>
    <w:p>
      <w:r>
        <w:t>No dependency on a single AI model or vendor.</w:t>
      </w:r>
    </w:p>
    <w:p>
      <w:pPr>
        <w:pStyle w:val="Heading1"/>
      </w:pPr>
      <w:r>
        <w:t>5. Human Governance</w:t>
      </w:r>
    </w:p>
    <w:p>
      <w:r>
        <w:t>Humans retain authority over strategic decisions and production releases.</w:t>
      </w:r>
    </w:p>
    <w:p>
      <w:pPr>
        <w:pStyle w:val="Heading1"/>
      </w:pPr>
      <w:r>
        <w:t>6. Security by Design</w:t>
      </w:r>
    </w:p>
    <w:p>
      <w:r>
        <w:t>Security requirements are considered from the beginning of every feature.</w:t>
      </w:r>
    </w:p>
    <w:p>
      <w:pPr>
        <w:pStyle w:val="Heading1"/>
      </w:pPr>
      <w:r>
        <w:t>7. Observability</w:t>
      </w:r>
    </w:p>
    <w:p>
      <w:r>
        <w:t>Every critical service exposes logs, metrics and health information.</w:t>
      </w:r>
    </w:p>
    <w:p>
      <w:pPr>
        <w:pStyle w:val="Heading1"/>
      </w:pPr>
      <w:r>
        <w:t>8. Testability</w:t>
      </w:r>
    </w:p>
    <w:p>
      <w:r>
        <w:t>Code must be designed to support automated testing.</w:t>
      </w:r>
    </w:p>
    <w:p>
      <w:pPr>
        <w:pStyle w:val="Heading1"/>
      </w:pPr>
      <w:r>
        <w:t>9. Simplicity</w:t>
      </w:r>
    </w:p>
    <w:p>
      <w:r>
        <w:t>Prefer the simplest design that satisfies current requirements.</w:t>
      </w:r>
    </w:p>
    <w:p>
      <w:pPr>
        <w:pStyle w:val="Heading1"/>
      </w:pPr>
      <w:r>
        <w:t>10. Incremental Delivery</w:t>
      </w:r>
    </w:p>
    <w:p>
      <w:r>
        <w:t>Ship small, working improvements frequently.</w:t>
      </w:r>
    </w:p>
    <w:p>
      <w:pPr>
        <w:pStyle w:val="Heading1"/>
      </w:pPr>
      <w:r>
        <w:t>11. Traceability</w:t>
      </w:r>
    </w:p>
    <w:p>
      <w:r>
        <w:t>Every implementation maps back to ARCH, RFC and ADR documents.</w:t>
      </w:r>
    </w:p>
    <w:p>
      <w:pPr>
        <w:pStyle w:val="Heading1"/>
      </w:pPr>
      <w:r>
        <w:t>12. Continuous Improvement</w:t>
      </w:r>
    </w:p>
    <w:p>
      <w:r>
        <w:t>Architecture and standards evolve through controlled change.</w:t>
      </w:r>
    </w:p>
    <w:p>
      <w:pPr>
        <w:pStyle w:val="Heading1"/>
      </w:pPr>
      <w:r>
        <w:t>Definition of Done</w:t>
      </w:r>
    </w:p>
    <w:p>
      <w:r>
        <w:t>A feature is complete only when documentation, implementation, testing, review and traceability have all been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