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RFC-0004 – Scheduler Architecture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RFC-0004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Scheduler Architecture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RFC-0004 for Scheduler Architecture.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admission, prioritisation, dispatch, fairness and timing for SynapseOS work.</w:t>
      </w:r>
    </w:p>
    <w:p>
      <w:pPr>
        <w:pStyle w:val="Heading1"/>
      </w:pPr>
      <w:r>
        <w:t>2. Responsibilities</w:t>
      </w:r>
    </w:p>
    <w:p>
      <w:r>
        <w:t>Accept eligible tasks, enforce scheduling policy, respect budgets/concurrency, dispatch work and observe completion.</w:t>
      </w:r>
    </w:p>
    <w:p>
      <w:pPr>
        <w:pStyle w:val="Heading1"/>
      </w:pPr>
      <w:r>
        <w:t>3. Non-Responsibilities</w:t>
      </w:r>
    </w:p>
    <w:p>
      <w:r>
        <w:t>Scheduler does not grant capabilities, execute business logic or decide model truth.</w:t>
      </w:r>
    </w:p>
    <w:p>
      <w:pPr>
        <w:pStyle w:val="Heading1"/>
      </w:pPr>
      <w:r>
        <w:t>4. Queue Model</w:t>
      </w:r>
    </w:p>
    <w:p>
      <w:r>
        <w:t>Tasks enter named logical queues with explicit ownership and limits.</w:t>
      </w:r>
    </w:p>
    <w:p>
      <w:pPr>
        <w:pStyle w:val="Heading1"/>
      </w:pPr>
      <w:r>
        <w:t>5. Priority Classes</w:t>
      </w:r>
    </w:p>
    <w:p>
      <w:r>
        <w:t>Critical Control, Interactive, Standard, Background and Research; exact weights are configurable.</w:t>
      </w:r>
    </w:p>
    <w:p>
      <w:pPr>
        <w:pStyle w:val="Heading1"/>
      </w:pPr>
      <w:r>
        <w:t>6. Fairness</w:t>
      </w:r>
    </w:p>
    <w:p>
      <w:r>
        <w:t>Prevent tenant, agent or workload starvation and noisy-neighbour exhaustion.</w:t>
      </w:r>
    </w:p>
    <w:p>
      <w:pPr>
        <w:pStyle w:val="Heading1"/>
      </w:pPr>
      <w:r>
        <w:t>7. Admission Control</w:t>
      </w:r>
    </w:p>
    <w:p>
      <w:r>
        <w:t>Check queue capacity, concurrency, resource budgets, deadlines and policy before admission.</w:t>
      </w:r>
    </w:p>
    <w:p>
      <w:pPr>
        <w:pStyle w:val="Heading1"/>
      </w:pPr>
      <w:r>
        <w:t>8. Dispatch</w:t>
      </w:r>
    </w:p>
    <w:p>
      <w:r>
        <w:t>Select eligible work using documented policy; Phase 1 MAY use weighted fair priority.</w:t>
      </w:r>
    </w:p>
    <w:p>
      <w:pPr>
        <w:pStyle w:val="Heading1"/>
      </w:pPr>
      <w:r>
        <w:t>9. Concurrency Limits</w:t>
      </w:r>
    </w:p>
    <w:p>
      <w:r>
        <w:t>Global, queue, tenant, agent, tool and resource-key limits.</w:t>
      </w:r>
    </w:p>
    <w:p>
      <w:pPr>
        <w:pStyle w:val="Heading1"/>
      </w:pPr>
      <w:r>
        <w:t>10. Resource Awareness</w:t>
      </w:r>
    </w:p>
    <w:p>
      <w:r>
        <w:t>Scheduler MAY consider CPU, memory, GPU, provider quota and worker capabilities.</w:t>
      </w:r>
    </w:p>
    <w:p>
      <w:pPr>
        <w:pStyle w:val="Heading1"/>
      </w:pPr>
      <w:r>
        <w:t>11. Affinity</w:t>
      </w:r>
    </w:p>
    <w:p>
      <w:r>
        <w:t>Tasks MAY require worker labels or local data/model affinity.</w:t>
      </w:r>
    </w:p>
    <w:p>
      <w:pPr>
        <w:pStyle w:val="Heading1"/>
      </w:pPr>
      <w:r>
        <w:t>12. Deadlines</w:t>
      </w:r>
    </w:p>
    <w:p>
      <w:r>
        <w:t>Expired work is not dispatched; near-deadline policy is explicit.</w:t>
      </w:r>
    </w:p>
    <w:p>
      <w:pPr>
        <w:pStyle w:val="Heading1"/>
      </w:pPr>
      <w:r>
        <w:t>13. Delayed Work</w:t>
      </w:r>
    </w:p>
    <w:p>
      <w:r>
        <w:t>Support not-before timestamps and scheduled wake-up.</w:t>
      </w:r>
    </w:p>
    <w:p>
      <w:pPr>
        <w:pStyle w:val="Heading1"/>
      </w:pPr>
      <w:r>
        <w:t>14. Retries</w:t>
      </w:r>
    </w:p>
    <w:p>
      <w:r>
        <w:t>Retry scheduling follows task policy and does not create infinite loops.</w:t>
      </w:r>
    </w:p>
    <w:p>
      <w:pPr>
        <w:pStyle w:val="Heading1"/>
      </w:pPr>
      <w:r>
        <w:t>15. Backpressure</w:t>
      </w:r>
    </w:p>
    <w:p>
      <w:r>
        <w:t>Reject, defer or shed work when queues exceed safe limits.</w:t>
      </w:r>
    </w:p>
    <w:p>
      <w:pPr>
        <w:pStyle w:val="Heading1"/>
      </w:pPr>
      <w:r>
        <w:t>16. Cancellation</w:t>
      </w:r>
    </w:p>
    <w:p>
      <w:r>
        <w:t>Queued cancellation removes eligibility; dispatched cancellation signals worker.</w:t>
      </w:r>
    </w:p>
    <w:p>
      <w:pPr>
        <w:pStyle w:val="Heading1"/>
      </w:pPr>
      <w:r>
        <w:t>17. Leases</w:t>
      </w:r>
    </w:p>
    <w:p>
      <w:r>
        <w:t>Distributed workers use bounded leases/heartbeats to detect abandonment.</w:t>
      </w:r>
    </w:p>
    <w:p>
      <w:pPr>
        <w:pStyle w:val="Heading1"/>
      </w:pPr>
      <w:r>
        <w:t>18. Duplicate Dispatch</w:t>
      </w:r>
    </w:p>
    <w:p>
      <w:r>
        <w:t>Consumers must tolerate duplicates where delivery semantics permit.</w:t>
      </w:r>
    </w:p>
    <w:p>
      <w:pPr>
        <w:pStyle w:val="Heading1"/>
      </w:pPr>
      <w:r>
        <w:t>19. Worker Registry</w:t>
      </w:r>
    </w:p>
    <w:p>
      <w:r>
        <w:t>Track worker identity, capabilities, health, capacity and last heartbeat.</w:t>
      </w:r>
    </w:p>
    <w:p>
      <w:pPr>
        <w:pStyle w:val="Heading1"/>
      </w:pPr>
      <w:r>
        <w:t>20. Starvation Protection</w:t>
      </w:r>
    </w:p>
    <w:p>
      <w:r>
        <w:t>Age MAY increase effective priority within bounded rules.</w:t>
      </w:r>
    </w:p>
    <w:p>
      <w:pPr>
        <w:pStyle w:val="Heading1"/>
      </w:pPr>
      <w:r>
        <w:t>21. Maintenance Mode</w:t>
      </w:r>
    </w:p>
    <w:p>
      <w:r>
        <w:t>Allow drain, pause and queue-specific disablement.</w:t>
      </w:r>
    </w:p>
    <w:p>
      <w:pPr>
        <w:pStyle w:val="Heading1"/>
      </w:pPr>
      <w:r>
        <w:t>22. Observability</w:t>
      </w:r>
    </w:p>
    <w:p>
      <w:r>
        <w:t>Queue depth, age, dispatch latency, runtime, rejection, saturation and fairness metrics.</w:t>
      </w:r>
    </w:p>
    <w:p>
      <w:pPr>
        <w:pStyle w:val="Heading1"/>
      </w:pPr>
      <w:r>
        <w:t>23. Persistence</w:t>
      </w:r>
    </w:p>
    <w:p>
      <w:r>
        <w:t>Phase 1 MAY use in-memory scheduling for noncritical work; durable tasks require durable queue/state.</w:t>
      </w:r>
    </w:p>
    <w:p>
      <w:pPr>
        <w:pStyle w:val="Heading1"/>
      </w:pPr>
      <w:r>
        <w:t>24. Failure Recovery</w:t>
      </w:r>
    </w:p>
    <w:p>
      <w:r>
        <w:t>Expired leases trigger reconciliation, not blind side-effect replay.</w:t>
      </w:r>
    </w:p>
    <w:p>
      <w:pPr>
        <w:pStyle w:val="Heading1"/>
      </w:pPr>
      <w:r>
        <w:t>25. Testing</w:t>
      </w:r>
    </w:p>
    <w:p>
      <w:r>
        <w:t>Priority, fairness, saturation, cancellation, lease expiry, duplicate dispatch and worker loss.</w:t>
      </w:r>
    </w:p>
    <w:p>
      <w:pPr>
        <w:pStyle w:val="Heading1"/>
      </w:pPr>
      <w:r>
        <w:t>26. Acceptance Criteria</w:t>
      </w:r>
    </w:p>
    <w:p>
      <w:r>
        <w:t>Scheduler dispatches bounded tasks fairly, honours concurrency/deadlines and exposes queue evidence.</w:t>
      </w:r>
    </w:p>
    <w:p>
      <w:pPr>
        <w:pStyle w:val="Heading1"/>
      </w:pPr>
      <w:r>
        <w:t>27. Open Questions</w:t>
      </w:r>
    </w:p>
    <w:p>
      <w:r>
        <w:t>Initial algorithm; durable queue technology; GPU-aware scheduling timing.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