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RFC-0006 – Identity &amp; Principal Model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RFC-0006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Identity &amp; Principal Model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RFC-0006 for Identity &amp; Principal Model.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canonical principals, authentication context and identity propagation.</w:t>
      </w:r>
    </w:p>
    <w:p>
      <w:pPr>
        <w:pStyle w:val="Heading1"/>
      </w:pPr>
      <w:r>
        <w:t>2. Principal Types</w:t>
      </w:r>
    </w:p>
    <w:p>
      <w:r>
        <w:t>Human, Service, Agent, Plugin, Worker and System.</w:t>
      </w:r>
    </w:p>
    <w:p>
      <w:pPr>
        <w:pStyle w:val="Heading1"/>
      </w:pPr>
      <w:r>
        <w:t>3. Principal ID</w:t>
      </w:r>
    </w:p>
    <w:p>
      <w:r>
        <w:t>Stable opaque identifier with explicit type; display names are not identifiers.</w:t>
      </w:r>
    </w:p>
    <w:p>
      <w:pPr>
        <w:pStyle w:val="Heading1"/>
      </w:pPr>
      <w:r>
        <w:t>4. Tenant Context</w:t>
      </w:r>
    </w:p>
    <w:p>
      <w:r>
        <w:t>Principal authentication and tenant membership are distinct.</w:t>
      </w:r>
    </w:p>
    <w:p>
      <w:pPr>
        <w:pStyle w:val="Heading1"/>
      </w:pPr>
      <w:r>
        <w:t>5. Authentication</w:t>
      </w:r>
    </w:p>
    <w:p>
      <w:r>
        <w:t>Establishes who/what is acting; authorisation is separate.</w:t>
      </w:r>
    </w:p>
    <w:p>
      <w:pPr>
        <w:pStyle w:val="Heading1"/>
      </w:pPr>
      <w:r>
        <w:t>6. Human Identity</w:t>
      </w:r>
    </w:p>
    <w:p>
      <w:r>
        <w:t>May originate from local accounts or external identity providers through adapters.</w:t>
      </w:r>
    </w:p>
    <w:p>
      <w:pPr>
        <w:pStyle w:val="Heading1"/>
      </w:pPr>
      <w:r>
        <w:t>7. Service Identity</w:t>
      </w:r>
    </w:p>
    <w:p>
      <w:r>
        <w:t>Uses workload credentials, not shared human accounts.</w:t>
      </w:r>
    </w:p>
    <w:p>
      <w:pPr>
        <w:pStyle w:val="Heading1"/>
      </w:pPr>
      <w:r>
        <w:t>8. Agent Identity</w:t>
      </w:r>
    </w:p>
    <w:p>
      <w:r>
        <w:t>Persistent or ephemeral identity linked to owner/sponsor and lifecycle.</w:t>
      </w:r>
    </w:p>
    <w:p>
      <w:pPr>
        <w:pStyle w:val="Heading1"/>
      </w:pPr>
      <w:r>
        <w:t>9. Plugin Identity</w:t>
      </w:r>
    </w:p>
    <w:p>
      <w:r>
        <w:t>Publisher/package identity is distinct from runtime principal.</w:t>
      </w:r>
    </w:p>
    <w:p>
      <w:pPr>
        <w:pStyle w:val="Heading1"/>
      </w:pPr>
      <w:r>
        <w:t>10. Worker Identity</w:t>
      </w:r>
    </w:p>
    <w:p>
      <w:r>
        <w:t>Execution workers authenticate independently for dispatch and evidence.</w:t>
      </w:r>
    </w:p>
    <w:p>
      <w:pPr>
        <w:pStyle w:val="Heading1"/>
      </w:pPr>
      <w:r>
        <w:t>11. System Principal</w:t>
      </w:r>
    </w:p>
    <w:p>
      <w:r>
        <w:t>Reserved for narrowly defined internal operations; not a universal bypass.</w:t>
      </w:r>
    </w:p>
    <w:p>
      <w:pPr>
        <w:pStyle w:val="Heading1"/>
      </w:pPr>
      <w:r>
        <w:t>12. Session</w:t>
      </w:r>
    </w:p>
    <w:p>
      <w:r>
        <w:t>Authenticated session includes principal, authentication method, issued time, expiry and assurance context.</w:t>
      </w:r>
    </w:p>
    <w:p>
      <w:pPr>
        <w:pStyle w:val="Heading1"/>
      </w:pPr>
      <w:r>
        <w:t>13. Impersonation</w:t>
      </w:r>
    </w:p>
    <w:p>
      <w:r>
        <w:t>Explicit, privileged and audited; original and effective principal are both preserved.</w:t>
      </w:r>
    </w:p>
    <w:p>
      <w:pPr>
        <w:pStyle w:val="Heading1"/>
      </w:pPr>
      <w:r>
        <w:t>14. Delegation</w:t>
      </w:r>
    </w:p>
    <w:p>
      <w:r>
        <w:t>Identity propagation carries delegation references but authority is evaluated by RFC-0007.</w:t>
      </w:r>
    </w:p>
    <w:p>
      <w:pPr>
        <w:pStyle w:val="Heading1"/>
      </w:pPr>
      <w:r>
        <w:t>15. Principal Lifecycle</w:t>
      </w:r>
    </w:p>
    <w:p>
      <w:r>
        <w:t>Proposed/Active/Suspended/Revoked/Retired/Compromised as applicable.</w:t>
      </w:r>
    </w:p>
    <w:p>
      <w:pPr>
        <w:pStyle w:val="Heading1"/>
      </w:pPr>
      <w:r>
        <w:t>16. Credential Policy</w:t>
      </w:r>
    </w:p>
    <w:p>
      <w:r>
        <w:t>Prefer scoped, short-lived credentials and rotation.</w:t>
      </w:r>
    </w:p>
    <w:p>
      <w:pPr>
        <w:pStyle w:val="Heading1"/>
      </w:pPr>
      <w:r>
        <w:t>17. Context Propagation</w:t>
      </w:r>
    </w:p>
    <w:p>
      <w:r>
        <w:t>Internal calls carry signed or otherwise integrity-protected principal context where crossing trust boundaries.</w:t>
      </w:r>
    </w:p>
    <w:p>
      <w:pPr>
        <w:pStyle w:val="Heading1"/>
      </w:pPr>
      <w:r>
        <w:t>18. No Textual Identity</w:t>
      </w:r>
    </w:p>
    <w:p>
      <w:r>
        <w:t>Headers, prompts or message text claiming an identity are not proof.</w:t>
      </w:r>
    </w:p>
    <w:p>
      <w:pPr>
        <w:pStyle w:val="Heading1"/>
      </w:pPr>
      <w:r>
        <w:t>19. Anonymous Principal</w:t>
      </w:r>
    </w:p>
    <w:p>
      <w:r>
        <w:t>Allowed only for explicitly public operations with restricted capabilities.</w:t>
      </w:r>
    </w:p>
    <w:p>
      <w:pPr>
        <w:pStyle w:val="Heading1"/>
      </w:pPr>
      <w:r>
        <w:t>20. Audit</w:t>
      </w:r>
    </w:p>
    <w:p>
      <w:r>
        <w:t>Record original principal, effective principal, authentication context and delegation chain for consequential actions.</w:t>
      </w:r>
    </w:p>
    <w:p>
      <w:pPr>
        <w:pStyle w:val="Heading1"/>
      </w:pPr>
      <w:r>
        <w:t>21. Privacy</w:t>
      </w:r>
    </w:p>
    <w:p>
      <w:r>
        <w:t>Minimise personal attributes in runtime context.</w:t>
      </w:r>
    </w:p>
    <w:p>
      <w:pPr>
        <w:pStyle w:val="Heading1"/>
      </w:pPr>
      <w:r>
        <w:t>22. Directory</w:t>
      </w:r>
    </w:p>
    <w:p>
      <w:r>
        <w:t>Canonical principal registry stores identity metadata and status, not arbitrary profile data.</w:t>
      </w:r>
    </w:p>
    <w:p>
      <w:pPr>
        <w:pStyle w:val="Heading1"/>
      </w:pPr>
      <w:r>
        <w:t>23. Caching</w:t>
      </w:r>
    </w:p>
    <w:p>
      <w:r>
        <w:t>Identity status caches require bounded TTL and revocation strategy.</w:t>
      </w:r>
    </w:p>
    <w:p>
      <w:pPr>
        <w:pStyle w:val="Heading1"/>
      </w:pPr>
      <w:r>
        <w:t>24. Failure</w:t>
      </w:r>
    </w:p>
    <w:p>
      <w:r>
        <w:t>Unknown, expired or revoked identities fail closed for protected operations.</w:t>
      </w:r>
    </w:p>
    <w:p>
      <w:pPr>
        <w:pStyle w:val="Heading1"/>
      </w:pPr>
      <w:r>
        <w:t>25. Testing</w:t>
      </w:r>
    </w:p>
    <w:p>
      <w:r>
        <w:t>Spoofing, revoked sessions, cross-tenant confusion, impersonation and context tampering.</w:t>
      </w:r>
    </w:p>
    <w:p>
      <w:pPr>
        <w:pStyle w:val="Heading1"/>
      </w:pPr>
      <w:r>
        <w:t>26. Acceptance Criteria</w:t>
      </w:r>
    </w:p>
    <w:p>
      <w:r>
        <w:t>System authenticates distinct principal types, propagates context and rejects spoofed/revoked identities.</w:t>
      </w:r>
    </w:p>
    <w:p>
      <w:pPr>
        <w:pStyle w:val="Heading1"/>
      </w:pPr>
      <w:r>
        <w:t>27. Open Questions</w:t>
      </w:r>
    </w:p>
    <w:p>
      <w:r>
        <w:t>Initial local identity provider; ID format; signed context mechanism.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