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RFC-0010 – Plugin Runtime &amp; Extension Model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RFC-0010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Plugin Runtime &amp; Extension Model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RFC-0010 for Plugin Runtime &amp; Extension Model.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how SynapseOS discovers, validates, loads, isolates and manages extensions.</w:t>
      </w:r>
    </w:p>
    <w:p>
      <w:pPr>
        <w:pStyle w:val="Heading1"/>
      </w:pPr>
      <w:r>
        <w:t>2. Plugin Types</w:t>
      </w:r>
    </w:p>
    <w:p>
      <w:r>
        <w:t>Tool, Connector, Cognitive Module, Model Provider, Storage Adapter, Event Consumer and UI Extension.</w:t>
      </w:r>
    </w:p>
    <w:p>
      <w:pPr>
        <w:pStyle w:val="Heading1"/>
      </w:pPr>
      <w:r>
        <w:t>3. Manifest</w:t>
      </w:r>
    </w:p>
    <w:p>
      <w:r>
        <w:t>plugin_id, name, publisher, version, API compatibility, entry point, requested capabilities, configuration schema, dependencies and declared external destinations.</w:t>
      </w:r>
    </w:p>
    <w:p>
      <w:pPr>
        <w:pStyle w:val="Heading1"/>
      </w:pPr>
      <w:r>
        <w:t>4. Identity</w:t>
      </w:r>
    </w:p>
    <w:p>
      <w:r>
        <w:t>Each plugin package and runtime instance has distinct identity.</w:t>
      </w:r>
    </w:p>
    <w:p>
      <w:pPr>
        <w:pStyle w:val="Heading1"/>
      </w:pPr>
      <w:r>
        <w:t>5. Lifecycle</w:t>
      </w:r>
    </w:p>
    <w:p>
      <w:r>
        <w:t>Discovered, Validated, Installed, Enabled, Disabled, Suspended, Deprecated and Removed.</w:t>
      </w:r>
    </w:p>
    <w:p>
      <w:pPr>
        <w:pStyle w:val="Heading1"/>
      </w:pPr>
      <w:r>
        <w:t>6. Discovery</w:t>
      </w:r>
    </w:p>
    <w:p>
      <w:r>
        <w:t>Phase 1 MAY discover manifests from approved local plugin directories.</w:t>
      </w:r>
    </w:p>
    <w:p>
      <w:pPr>
        <w:pStyle w:val="Heading1"/>
      </w:pPr>
      <w:r>
        <w:t>7. Validation</w:t>
      </w:r>
    </w:p>
    <w:p>
      <w:r>
        <w:t>Validate manifest schema, compatibility, unique ID/version and requested capabilities.</w:t>
      </w:r>
    </w:p>
    <w:p>
      <w:pPr>
        <w:pStyle w:val="Heading1"/>
      </w:pPr>
      <w:r>
        <w:t>8. Installation</w:t>
      </w:r>
    </w:p>
    <w:p>
      <w:r>
        <w:t>Does not automatically enable or grant capabilities.</w:t>
      </w:r>
    </w:p>
    <w:p>
      <w:pPr>
        <w:pStyle w:val="Heading1"/>
      </w:pPr>
      <w:r>
        <w:t>9. Enablement</w:t>
      </w:r>
    </w:p>
    <w:p>
      <w:r>
        <w:t>Requires approved capability grants and configuration.</w:t>
      </w:r>
    </w:p>
    <w:p>
      <w:pPr>
        <w:pStyle w:val="Heading1"/>
      </w:pPr>
      <w:r>
        <w:t>10. Runtime Boundary</w:t>
      </w:r>
    </w:p>
    <w:p>
      <w:r>
        <w:t>Phase 1 MAY support in-process trusted plugins plus out-of-process mode for higher-risk plugins; trust class is explicit.</w:t>
      </w:r>
    </w:p>
    <w:p>
      <w:pPr>
        <w:pStyle w:val="Heading1"/>
      </w:pPr>
      <w:r>
        <w:t>11. In-Process Risk</w:t>
      </w:r>
    </w:p>
    <w:p>
      <w:r>
        <w:t>In-process plugins are effectively highly trusted code and require stronger review.</w:t>
      </w:r>
    </w:p>
    <w:p>
      <w:pPr>
        <w:pStyle w:val="Heading1"/>
      </w:pPr>
      <w:r>
        <w:t>12. Out-of-Process Contract</w:t>
      </w:r>
    </w:p>
    <w:p>
      <w:r>
        <w:t>Use versioned RPC/message interface with identity, timeout and resource controls.</w:t>
      </w:r>
    </w:p>
    <w:p>
      <w:pPr>
        <w:pStyle w:val="Heading1"/>
      </w:pPr>
      <w:r>
        <w:t>13. Extension Points</w:t>
      </w:r>
    </w:p>
    <w:p>
      <w:r>
        <w:t>Kernel exposes minimal stable extension interfaces; no arbitrary monkey-patching or global mutation.</w:t>
      </w:r>
    </w:p>
    <w:p>
      <w:pPr>
        <w:pStyle w:val="Heading1"/>
      </w:pPr>
      <w:r>
        <w:t>14. Dependencies</w:t>
      </w:r>
    </w:p>
    <w:p>
      <w:r>
        <w:t>Plugin dependencies are explicit and cycle-checked.</w:t>
      </w:r>
    </w:p>
    <w:p>
      <w:pPr>
        <w:pStyle w:val="Heading1"/>
      </w:pPr>
      <w:r>
        <w:t>15. Capabilities</w:t>
      </w:r>
    </w:p>
    <w:p>
      <w:r>
        <w:t>Requested permissions are visible and evaluated through RFC-0007.</w:t>
      </w:r>
    </w:p>
    <w:p>
      <w:pPr>
        <w:pStyle w:val="Heading1"/>
      </w:pPr>
      <w:r>
        <w:t>16. Tools</w:t>
      </w:r>
    </w:p>
    <w:p>
      <w:r>
        <w:t>Plugin tools register through RFC-0008.</w:t>
      </w:r>
    </w:p>
    <w:p>
      <w:pPr>
        <w:pStyle w:val="Heading1"/>
      </w:pPr>
      <w:r>
        <w:t>17. Events</w:t>
      </w:r>
    </w:p>
    <w:p>
      <w:r>
        <w:t>Subscriptions use RFC-0005 schemas and permissions.</w:t>
      </w:r>
    </w:p>
    <w:p>
      <w:pPr>
        <w:pStyle w:val="Heading1"/>
      </w:pPr>
      <w:r>
        <w:t>18. Configuration</w:t>
      </w:r>
    </w:p>
    <w:p>
      <w:r>
        <w:t>Plugin config uses RFC-0009 namespaced schemas.</w:t>
      </w:r>
    </w:p>
    <w:p>
      <w:pPr>
        <w:pStyle w:val="Heading1"/>
      </w:pPr>
      <w:r>
        <w:t>19. Data</w:t>
      </w:r>
    </w:p>
    <w:p>
      <w:r>
        <w:t>Plugin storage is namespaced; access to core stores requires explicit interfaces.</w:t>
      </w:r>
    </w:p>
    <w:p>
      <w:pPr>
        <w:pStyle w:val="Heading1"/>
      </w:pPr>
      <w:r>
        <w:t>20. Network</w:t>
      </w:r>
    </w:p>
    <w:p>
      <w:r>
        <w:t>External destinations are declared and constrained where feasible.</w:t>
      </w:r>
    </w:p>
    <w:p>
      <w:pPr>
        <w:pStyle w:val="Heading1"/>
      </w:pPr>
      <w:r>
        <w:t>21. Secrets</w:t>
      </w:r>
    </w:p>
    <w:p>
      <w:r>
        <w:t>Plugins receive scoped secret references, not unrestricted secret-store access.</w:t>
      </w:r>
    </w:p>
    <w:p>
      <w:pPr>
        <w:pStyle w:val="Heading1"/>
      </w:pPr>
      <w:r>
        <w:t>22. Failure Isolation</w:t>
      </w:r>
    </w:p>
    <w:p>
      <w:r>
        <w:t>Plugin exceptions cannot silently crash kernel; repeated failure MAY suspend plugin.</w:t>
      </w:r>
    </w:p>
    <w:p>
      <w:pPr>
        <w:pStyle w:val="Heading1"/>
      </w:pPr>
      <w:r>
        <w:t>23. Timeouts</w:t>
      </w:r>
    </w:p>
    <w:p>
      <w:r>
        <w:t>Hooks and calls are bounded.</w:t>
      </w:r>
    </w:p>
    <w:p>
      <w:pPr>
        <w:pStyle w:val="Heading1"/>
      </w:pPr>
      <w:r>
        <w:t>24. Resource Limits</w:t>
      </w:r>
    </w:p>
    <w:p>
      <w:r>
        <w:t>Out-of-process plugins SHOULD have CPU/memory/concurrency constraints.</w:t>
      </w:r>
    </w:p>
    <w:p>
      <w:pPr>
        <w:pStyle w:val="Heading1"/>
      </w:pPr>
      <w:r>
        <w:t>25. Updates</w:t>
      </w:r>
    </w:p>
    <w:p>
      <w:r>
        <w:t>New version is separately validated; material permission changes require review.</w:t>
      </w:r>
    </w:p>
    <w:p>
      <w:pPr>
        <w:pStyle w:val="Heading1"/>
      </w:pPr>
      <w:r>
        <w:t>26. Compatibility</w:t>
      </w:r>
    </w:p>
    <w:p>
      <w:r>
        <w:t>Use semantic versioning and declared API ranges.</w:t>
      </w:r>
    </w:p>
    <w:p>
      <w:pPr>
        <w:pStyle w:val="Heading1"/>
      </w:pPr>
      <w:r>
        <w:t>27. Deprecation</w:t>
      </w:r>
    </w:p>
    <w:p>
      <w:r>
        <w:t>Provide migration window for stable public extension APIs.</w:t>
      </w:r>
    </w:p>
    <w:p>
      <w:pPr>
        <w:pStyle w:val="Heading1"/>
      </w:pPr>
      <w:r>
        <w:t>28. Disablement</w:t>
      </w:r>
    </w:p>
    <w:p>
      <w:r>
        <w:t>Operators can disable plugin rapidly; pending work rechecks status.</w:t>
      </w:r>
    </w:p>
    <w:p>
      <w:pPr>
        <w:pStyle w:val="Heading1"/>
      </w:pPr>
      <w:r>
        <w:t>29. Removal</w:t>
      </w:r>
    </w:p>
    <w:p>
      <w:r>
        <w:t>Clean registrations and credentials while preserving governed data-retention obligations.</w:t>
      </w:r>
    </w:p>
    <w:p>
      <w:pPr>
        <w:pStyle w:val="Heading1"/>
      </w:pPr>
      <w:r>
        <w:t>30. Observability</w:t>
      </w:r>
    </w:p>
    <w:p>
      <w:r>
        <w:t>Per-plugin logs, metrics, errors, resource use and action evidence.</w:t>
      </w:r>
    </w:p>
    <w:p>
      <w:pPr>
        <w:pStyle w:val="Heading1"/>
      </w:pPr>
      <w:r>
        <w:t>31. SDK</w:t>
      </w:r>
    </w:p>
    <w:p>
      <w:r>
        <w:t>SDK SHALL provide manifest types, lifecycle interfaces, context types, tool registration and test harness.</w:t>
      </w:r>
    </w:p>
    <w:p>
      <w:pPr>
        <w:pStyle w:val="Heading1"/>
      </w:pPr>
      <w:r>
        <w:t>32. Conformance</w:t>
      </w:r>
    </w:p>
    <w:p>
      <w:r>
        <w:t>Reference tests validate manifest, lifecycle, denied capabilities and failure containment.</w:t>
      </w:r>
    </w:p>
    <w:p>
      <w:pPr>
        <w:pStyle w:val="Heading1"/>
      </w:pPr>
      <w:r>
        <w:t>33. Security</w:t>
      </w:r>
    </w:p>
    <w:p>
      <w:r>
        <w:t>Treat third-party plugins as supply-chain and runtime risk.</w:t>
      </w:r>
    </w:p>
    <w:p>
      <w:pPr>
        <w:pStyle w:val="Heading1"/>
      </w:pPr>
      <w:r>
        <w:t>34. Acceptance Criteria</w:t>
      </w:r>
    </w:p>
    <w:p>
      <w:r>
        <w:t>Reference runtime discovers a sample plugin, validates manifest, grants bounded capability, loads it, invokes one tool and disables it.</w:t>
      </w:r>
    </w:p>
    <w:p>
      <w:pPr>
        <w:pStyle w:val="Heading1"/>
      </w:pPr>
      <w:r>
        <w:t>35. Open Questions</w:t>
      </w:r>
    </w:p>
    <w:p>
      <w:r>
        <w:t>First-class language; package format; signing; initial process isolation.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