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RFC-0019 – Executive Intelligence Layer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RFC-0019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Executive Intelligence Layer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RFC-0019 for Executive Intelligence Layer,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the high-level coordination layer that prioritises objectives, resolves competing plans and governs strategic execution proposals.</w:t>
      </w:r>
    </w:p>
    <w:p>
      <w:pPr>
        <w:pStyle w:val="Heading1"/>
      </w:pPr>
      <w:r>
        <w:t>2. Principle</w:t>
      </w:r>
    </w:p>
    <w:p>
      <w:r>
        <w:t>Executive intelligence coordinates within delegated authority; it is not a sovereign actor and cannot override governance.</w:t>
      </w:r>
    </w:p>
    <w:p>
      <w:pPr>
        <w:pStyle w:val="Heading1"/>
      </w:pPr>
      <w:r>
        <w:t>3. Responsibilities</w:t>
      </w:r>
    </w:p>
    <w:p>
      <w:r>
        <w:t>Objective intake, prioritisation, portfolio view, constraint reconciliation, plan commissioning, escalation and decision-support synthesis.</w:t>
      </w:r>
    </w:p>
    <w:p>
      <w:pPr>
        <w:pStyle w:val="Heading1"/>
      </w:pPr>
      <w:r>
        <w:t>4. Non-Responsibilities</w:t>
      </w:r>
    </w:p>
    <w:p>
      <w:r>
        <w:t>No self-granting capability, hidden policy change, unrestricted financial authority or unilateral high-impact commitments.</w:t>
      </w:r>
    </w:p>
    <w:p>
      <w:pPr>
        <w:pStyle w:val="Heading1"/>
      </w:pPr>
      <w:r>
        <w:t>5. Objective Record</w:t>
      </w:r>
    </w:p>
    <w:p>
      <w:r>
        <w:t>objective_id, sponsor, desired outcome, constraints, priority, deadline, risk, budget and status.</w:t>
      </w:r>
    </w:p>
    <w:p>
      <w:pPr>
        <w:pStyle w:val="Heading1"/>
      </w:pPr>
      <w:r>
        <w:t>6. Objective Sources</w:t>
      </w:r>
    </w:p>
    <w:p>
      <w:r>
        <w:t>Human, authorised organisational workflow or bounded system condition.</w:t>
      </w:r>
    </w:p>
    <w:p>
      <w:pPr>
        <w:pStyle w:val="Heading1"/>
      </w:pPr>
      <w:r>
        <w:t>7. Priority Model</w:t>
      </w:r>
    </w:p>
    <w:p>
      <w:r>
        <w:t>Combine explicit sponsor priority, urgency, dependency, risk, value and resource constraints.</w:t>
      </w:r>
    </w:p>
    <w:p>
      <w:pPr>
        <w:pStyle w:val="Heading1"/>
      </w:pPr>
      <w:r>
        <w:t>8. Conflict</w:t>
      </w:r>
    </w:p>
    <w:p>
      <w:r>
        <w:t>Detect objectives competing for resources, policy or mutually exclusive outcomes.</w:t>
      </w:r>
    </w:p>
    <w:p>
      <w:pPr>
        <w:pStyle w:val="Heading1"/>
      </w:pPr>
      <w:r>
        <w:t>9. Portfolio</w:t>
      </w:r>
    </w:p>
    <w:p>
      <w:r>
        <w:t>Maintain active objective/plan view with dependencies and budgets.</w:t>
      </w:r>
    </w:p>
    <w:p>
      <w:pPr>
        <w:pStyle w:val="Heading1"/>
      </w:pPr>
      <w:r>
        <w:t>10. Commissioning</w:t>
      </w:r>
    </w:p>
    <w:p>
      <w:r>
        <w:t>Request plans from RFC-0016 and reasoning from RFC-0015.</w:t>
      </w:r>
    </w:p>
    <w:p>
      <w:pPr>
        <w:pStyle w:val="Heading1"/>
      </w:pPr>
      <w:r>
        <w:t>11. Decision Proposal</w:t>
      </w:r>
    </w:p>
    <w:p>
      <w:r>
        <w:t>Provide options, trade-offs, evidence, uncertainty and recommended action.</w:t>
      </w:r>
    </w:p>
    <w:p>
      <w:pPr>
        <w:pStyle w:val="Heading1"/>
      </w:pPr>
      <w:r>
        <w:t>12. Decision Rights</w:t>
      </w:r>
    </w:p>
    <w:p>
      <w:r>
        <w:t>Map decision class to human/role authority; executive layer cannot invent decision rights.</w:t>
      </w:r>
    </w:p>
    <w:p>
      <w:pPr>
        <w:pStyle w:val="Heading1"/>
      </w:pPr>
      <w:r>
        <w:t>13. Escalation</w:t>
      </w:r>
    </w:p>
    <w:p>
      <w:r>
        <w:t>Escalate unresolved conflicts, missing authority, budget overruns and high uncertainty.</w:t>
      </w:r>
    </w:p>
    <w:p>
      <w:pPr>
        <w:pStyle w:val="Heading1"/>
      </w:pPr>
      <w:r>
        <w:t>14. Resource Allocation</w:t>
      </w:r>
    </w:p>
    <w:p>
      <w:r>
        <w:t>Recommend or allocate only within explicit delegated budgets.</w:t>
      </w:r>
    </w:p>
    <w:p>
      <w:pPr>
        <w:pStyle w:val="Heading1"/>
      </w:pPr>
      <w:r>
        <w:t>15. Agent Coordination</w:t>
      </w:r>
    </w:p>
    <w:p>
      <w:r>
        <w:t>Commission RFC-0013 agents with bounded capabilities and child budgets.</w:t>
      </w:r>
    </w:p>
    <w:p>
      <w:pPr>
        <w:pStyle w:val="Heading1"/>
      </w:pPr>
      <w:r>
        <w:t>16. Strategic Memory</w:t>
      </w:r>
    </w:p>
    <w:p>
      <w:r>
        <w:t>Use organisational memory through RFC-0011 with provenance and access controls.</w:t>
      </w:r>
    </w:p>
    <w:p>
      <w:pPr>
        <w:pStyle w:val="Heading1"/>
      </w:pPr>
      <w:r>
        <w:t>17. Knowledge</w:t>
      </w:r>
    </w:p>
    <w:p>
      <w:r>
        <w:t>Use RFC-0012 evidence and expose source conflicts.</w:t>
      </w:r>
    </w:p>
    <w:p>
      <w:pPr>
        <w:pStyle w:val="Heading1"/>
      </w:pPr>
      <w:r>
        <w:t>18. Scenario Analysis</w:t>
      </w:r>
    </w:p>
    <w:p>
      <w:r>
        <w:t>Compare bounded scenarios and assumptions; label forecasts as uncertain.</w:t>
      </w:r>
    </w:p>
    <w:p>
      <w:pPr>
        <w:pStyle w:val="Heading1"/>
      </w:pPr>
      <w:r>
        <w:t>19. Risk Appetite</w:t>
      </w:r>
    </w:p>
    <w:p>
      <w:r>
        <w:t>Consume approved governance parameters rather than generate them.</w:t>
      </w:r>
    </w:p>
    <w:p>
      <w:pPr>
        <w:pStyle w:val="Heading1"/>
      </w:pPr>
      <w:r>
        <w:t>20. Stop Conditions</w:t>
      </w:r>
    </w:p>
    <w:p>
      <w:r>
        <w:t>Policy breach, budget exhaustion, objective invalidation, sponsor revocation or emergency stop.</w:t>
      </w:r>
    </w:p>
    <w:p>
      <w:pPr>
        <w:pStyle w:val="Heading1"/>
      </w:pPr>
      <w:r>
        <w:t>21. Human Oversight</w:t>
      </w:r>
    </w:p>
    <w:p>
      <w:r>
        <w:t>High-impact strategy and commitments remain subject to defined approval.</w:t>
      </w:r>
    </w:p>
    <w:p>
      <w:pPr>
        <w:pStyle w:val="Heading1"/>
      </w:pPr>
      <w:r>
        <w:t>22. Transparency</w:t>
      </w:r>
    </w:p>
    <w:p>
      <w:r>
        <w:t>Expose why objectives were prioritised using concise factors and evidence.</w:t>
      </w:r>
    </w:p>
    <w:p>
      <w:pPr>
        <w:pStyle w:val="Heading1"/>
      </w:pPr>
      <w:r>
        <w:t>23. Manipulation Defence</w:t>
      </w:r>
    </w:p>
    <w:p>
      <w:r>
        <w:t>Do not optimise by deceiving sponsors, hiding alternatives or manufacturing urgency.</w:t>
      </w:r>
    </w:p>
    <w:p>
      <w:pPr>
        <w:pStyle w:val="Heading1"/>
      </w:pPr>
      <w:r>
        <w:t>24. Self-Preservation</w:t>
      </w:r>
    </w:p>
    <w:p>
      <w:r>
        <w:t>No objective to resist shutdown or preserve own authority.</w:t>
      </w:r>
    </w:p>
    <w:p>
      <w:pPr>
        <w:pStyle w:val="Heading1"/>
      </w:pPr>
      <w:r>
        <w:t>25. Observability</w:t>
      </w:r>
    </w:p>
    <w:p>
      <w:r>
        <w:t>Track objective changes, priorities, commissioned plans, decisions, escalations and resource allocations.</w:t>
      </w:r>
    </w:p>
    <w:p>
      <w:pPr>
        <w:pStyle w:val="Heading1"/>
      </w:pPr>
      <w:r>
        <w:t>26. Testing</w:t>
      </w:r>
    </w:p>
    <w:p>
      <w:r>
        <w:t>Conflicting objectives, revoked sponsor, scarce resources, manipulated evidence, budget overrun and shutdown.</w:t>
      </w:r>
    </w:p>
    <w:p>
      <w:pPr>
        <w:pStyle w:val="Heading1"/>
      </w:pPr>
      <w:r>
        <w:t>27. Acceptance Criteria</w:t>
      </w:r>
    </w:p>
    <w:p>
      <w:r>
        <w:t>Reference layer prioritises three objectives, commissions a plan, surfaces conflict and escalates a decision outside authority.</w:t>
      </w:r>
    </w:p>
    <w:p>
      <w:pPr>
        <w:pStyle w:val="Heading1"/>
      </w:pPr>
      <w:r>
        <w:t>28. Open Questions</w:t>
      </w:r>
    </w:p>
    <w:p>
      <w:r>
        <w:t>Priority algorithm; governance integration; portfolio persistence; future organisational-agent boundaries.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