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SynapseOS Engineering Manual</w:t>
      </w:r>
    </w:p>
    <w:p>
      <w:pPr>
        <w:jc w:val="center"/>
      </w:pPr>
      <w:r>
        <w:rPr>
          <w:b/>
        </w:rPr>
        <w:t>Volume II – Standards</w:t>
        <w:br/>
      </w:r>
      <w:r>
        <w:t>STD-003 – Git Workflow</w:t>
        <w:br/>
        <w:t>Version 0.1.0 (Draft)</w:t>
      </w:r>
    </w:p>
    <w:p>
      <w:pPr>
        <w:jc w:val="center"/>
      </w:pPr>
      <w:r>
        <w:rPr>
          <w:i/>
        </w:rPr>
        <w:t>Controlled Engineering Standard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Document ID</w:t>
            </w:r>
          </w:p>
        </w:tc>
        <w:tc>
          <w:tcPr>
            <w:tcW w:type="dxa" w:w="4896"/>
          </w:tcPr>
          <w:p>
            <w:r>
              <w:t>STD-003</w:t>
            </w:r>
          </w:p>
        </w:tc>
      </w:tr>
      <w:tr>
        <w:tc>
          <w:tcPr>
            <w:tcW w:type="dxa" w:w="4896"/>
          </w:tcPr>
          <w:p>
            <w:r>
              <w:t>Title</w:t>
            </w:r>
          </w:p>
        </w:tc>
        <w:tc>
          <w:tcPr>
            <w:tcW w:type="dxa" w:w="4896"/>
          </w:tcPr>
          <w:p>
            <w:r>
              <w:t>Git Workflow</w:t>
            </w:r>
          </w:p>
        </w:tc>
      </w:tr>
      <w:tr>
        <w:tc>
          <w:tcPr>
            <w:tcW w:type="dxa" w:w="4896"/>
          </w:tcPr>
          <w:p>
            <w:r>
              <w:t>Volume</w:t>
            </w:r>
          </w:p>
        </w:tc>
        <w:tc>
          <w:tcPr>
            <w:tcW w:type="dxa" w:w="4896"/>
          </w:tcPr>
          <w:p>
            <w:r>
              <w:t>Volume II – Standards</w:t>
            </w:r>
          </w:p>
        </w:tc>
      </w:tr>
      <w:tr>
        <w:tc>
          <w:tcPr>
            <w:tcW w:type="dxa" w:w="4896"/>
          </w:tcPr>
          <w:p>
            <w:r>
              <w:t>Version</w:t>
            </w:r>
          </w:p>
        </w:tc>
        <w:tc>
          <w:tcPr>
            <w:tcW w:type="dxa" w:w="4896"/>
          </w:tcPr>
          <w:p>
            <w:r>
              <w:t>0.1.0</w:t>
            </w:r>
          </w:p>
        </w:tc>
      </w:tr>
      <w:tr>
        <w:tc>
          <w:tcPr>
            <w:tcW w:type="dxa" w:w="4896"/>
          </w:tcPr>
          <w:p>
            <w:r>
              <w:t>Status</w:t>
            </w:r>
          </w:p>
        </w:tc>
        <w:tc>
          <w:tcPr>
            <w:tcW w:type="dxa" w:w="4896"/>
          </w:tcPr>
          <w:p>
            <w:r>
              <w:t>Draft</w:t>
            </w:r>
          </w:p>
        </w:tc>
      </w:tr>
      <w:tr>
        <w:tc>
          <w:tcPr>
            <w:tcW w:type="dxa" w:w="4896"/>
          </w:tcPr>
          <w:p>
            <w:r>
              <w:t>Author</w:t>
            </w:r>
          </w:p>
        </w:tc>
        <w:tc>
          <w:tcPr>
            <w:tcW w:type="dxa" w:w="4896"/>
          </w:tcPr>
          <w:p>
            <w:r>
              <w:t>Denver Jacobs</w:t>
            </w:r>
          </w:p>
        </w:tc>
      </w:tr>
      <w:tr>
        <w:tc>
          <w:tcPr>
            <w:tcW w:type="dxa" w:w="4896"/>
          </w:tcPr>
          <w:p>
            <w:r>
              <w:t>Reviewers</w:t>
            </w:r>
          </w:p>
        </w:tc>
        <w:tc>
          <w:tcPr>
            <w:tcW w:type="dxa" w:w="4896"/>
          </w:tcPr>
          <w:p>
            <w:r>
              <w:t>TBD</w:t>
            </w:r>
          </w:p>
        </w:tc>
      </w:tr>
      <w:tr>
        <w:tc>
          <w:tcPr>
            <w:tcW w:type="dxa" w:w="4896"/>
          </w:tcPr>
          <w:p>
            <w:r>
              <w:t>Created</w:t>
            </w:r>
          </w:p>
        </w:tc>
        <w:tc>
          <w:tcPr>
            <w:tcW w:type="dxa" w:w="4896"/>
          </w:tcPr>
          <w:p>
            <w:r>
              <w:t>2026-07-09</w:t>
            </w:r>
          </w:p>
        </w:tc>
      </w:tr>
      <w:tr>
        <w:tc>
          <w:tcPr>
            <w:tcW w:type="dxa" w:w="4896"/>
          </w:tcPr>
          <w:p>
            <w:r>
              <w:t>Last Updated</w:t>
            </w:r>
          </w:p>
        </w:tc>
        <w:tc>
          <w:tcPr>
            <w:tcW w:type="dxa" w:w="4896"/>
          </w:tcPr>
          <w:p>
            <w:r>
              <w:t>2026-07-09</w:t>
            </w:r>
          </w:p>
        </w:tc>
      </w:tr>
      <w:tr>
        <w:tc>
          <w:tcPr>
            <w:tcW w:type="dxa" w:w="4896"/>
          </w:tcPr>
          <w:p>
            <w:r>
              <w:t>Classification</w:t>
            </w:r>
          </w:p>
        </w:tc>
        <w:tc>
          <w:tcPr>
            <w:tcW w:type="dxa" w:w="4896"/>
          </w:tcPr>
          <w:p>
            <w:r>
              <w:t>Public</w:t>
            </w:r>
          </w:p>
        </w:tc>
      </w:tr>
      <w:tr>
        <w:tc>
          <w:tcPr>
            <w:tcW w:type="dxa" w:w="4896"/>
          </w:tcPr>
          <w:p>
            <w:r>
              <w:t>Related Documents</w:t>
            </w:r>
          </w:p>
        </w:tc>
        <w:tc>
          <w:tcPr>
            <w:tcW w:type="dxa" w:w="4896"/>
          </w:tcPr>
          <w:p>
            <w:r>
              <w:t>GOV-003, GOV-004, GOV-008, GOV-009, GOV-010, STD-001, STD-002</w:t>
            </w:r>
          </w:p>
        </w:tc>
      </w:tr>
    </w:tbl>
    <w:p>
      <w:pPr>
        <w:pStyle w:val="Heading1"/>
      </w:pPr>
      <w:r>
        <w:t>1. Purpose</w:t>
      </w:r>
    </w:p>
    <w:p>
      <w:r>
        <w:t>Define how Git is used to create, review, integrate, release and recover changes across SynapseOS repositories.</w:t>
      </w:r>
    </w:p>
    <w:p>
      <w:pPr>
        <w:pStyle w:val="Heading1"/>
      </w:pPr>
      <w:r>
        <w:t>2. Scope</w:t>
      </w:r>
    </w:p>
    <w:p>
      <w:r>
        <w:t>Applies to source code, documentation, infrastructure code, scripts, SDKs, plugins and other version-controlled SynapseOS assets.</w:t>
      </w:r>
    </w:p>
    <w:p>
      <w:pPr>
        <w:pStyle w:val="Heading1"/>
      </w:pPr>
      <w:r>
        <w:t>3. Objectives</w:t>
      </w:r>
    </w:p>
    <w:p>
      <w:r>
        <w:t>Preserve history; keep changes reviewable; protect stable branches; support traceability; enable rollback; reduce accidental loss; and allow AI-assisted development without surrendering control of the repository.</w:t>
      </w:r>
    </w:p>
    <w:p>
      <w:pPr>
        <w:pStyle w:val="Heading1"/>
      </w:pPr>
      <w:r>
        <w:t>4. Core Principles</w:t>
      </w:r>
    </w:p>
    <w:p>
      <w:r>
        <w:t>• Main is protected and expected to remain releasable.</w:t>
        <w:br/>
        <w:t>• Work occurs on short-lived branches.</w:t>
        <w:br/>
        <w:t>• Changes are integrated through reviewed pull requests where practical.</w:t>
        <w:br/>
        <w:t>• Commits are coherent and understandable.</w:t>
        <w:br/>
        <w:t>• Secrets are never committed.</w:t>
        <w:br/>
        <w:t>• History is not rewritten casually on shared branches.</w:t>
        <w:br/>
        <w:t>• AI agents must not perform destructive Git actions without explicit authority.</w:t>
      </w:r>
    </w:p>
    <w:p>
      <w:pPr>
        <w:pStyle w:val="Heading1"/>
      </w:pPr>
      <w:r>
        <w:t>5. Repository Authority</w:t>
      </w:r>
    </w:p>
    <w:p>
      <w:r>
        <w:t>The remote repository designated by project governance is the shared collaboration record. Local clones are working copies and must not be treated as the only copy of valuable work.</w:t>
      </w:r>
    </w:p>
    <w:p>
      <w:pPr>
        <w:pStyle w:val="Heading1"/>
      </w:pPr>
      <w:r>
        <w:t>6. Default Branch</w:t>
      </w:r>
    </w:p>
    <w:p>
      <w:r>
        <w:t>The default branch SHALL be named main unless an existing repository requires a documented exception. Direct routine development on main is prohibited once branch protection is enabled.</w:t>
      </w:r>
    </w:p>
    <w:p>
      <w:pPr>
        <w:pStyle w:val="Heading1"/>
      </w:pPr>
      <w:r>
        <w:t>7. Branch Model</w:t>
      </w:r>
    </w:p>
    <w:p>
      <w:r>
        <w:t>SynapseOS uses a lightweight trunk-based model with short-lived branches. Long-lived development branches are discouraged because they increase divergence and integration risk.</w:t>
      </w:r>
    </w:p>
    <w:p>
      <w:pPr>
        <w:pStyle w:val="Heading1"/>
      </w:pPr>
      <w:r>
        <w:t>8. Branch Types</w:t>
      </w:r>
    </w:p>
    <w:p>
      <w:r>
        <w:t>feature/ – new capability</w:t>
        <w:br/>
        <w:t>fix/ – defect correction</w:t>
        <w:br/>
        <w:t>hotfix/ – urgent production correction</w:t>
        <w:br/>
        <w:t>docs/ – documentation-only work</w:t>
        <w:br/>
        <w:t>refactor/ – behaviour-preserving restructuring</w:t>
        <w:br/>
        <w:t>test/ – test-focused work</w:t>
        <w:br/>
        <w:t>chore/ – maintenance/tooling</w:t>
        <w:br/>
        <w:t>spike/ – time-boxed experiment, not automatically production-ready</w:t>
      </w:r>
    </w:p>
    <w:p>
      <w:pPr>
        <w:pStyle w:val="Heading1"/>
      </w:pPr>
      <w:r>
        <w:t>9. Branch Naming</w:t>
      </w:r>
    </w:p>
    <w:p>
      <w:r>
        <w:t>Use lowercase, hyphen-separated descriptive names. Where available, include issue/RFC identifiers.</w:t>
      </w:r>
    </w:p>
    <w:p>
      <w:r>
        <w:t>Examples:</w:t>
        <w:br/>
        <w:t>feature/rfc-0001-core-lifecycle</w:t>
        <w:br/>
        <w:t>fix/142-provider-timeout</w:t>
        <w:br/>
        <w:t>docs/std-003-git-workflow</w:t>
      </w:r>
    </w:p>
    <w:p>
      <w:pPr>
        <w:pStyle w:val="Heading1"/>
      </w:pPr>
      <w:r>
        <w:t>10. Branch Lifetime</w:t>
      </w:r>
    </w:p>
    <w:p>
      <w:r>
        <w:t>Branches SHOULD be short-lived and merged or closed promptly. Stale branches should be reviewed rather than accumulating indefinitely.</w:t>
      </w:r>
    </w:p>
    <w:p>
      <w:pPr>
        <w:pStyle w:val="Heading1"/>
      </w:pPr>
      <w:r>
        <w:t>11. Starting Work</w:t>
      </w:r>
    </w:p>
    <w:p>
      <w:r>
        <w:t>Before creating a branch: confirm the work item; identify relevant ARCH/RFC/ADR documents; update local main; create the branch from the correct base; and verify the working tree is clean.</w:t>
      </w:r>
    </w:p>
    <w:p>
      <w:pPr>
        <w:pStyle w:val="Heading1"/>
      </w:pPr>
      <w:r>
        <w:t>12. Commit Philosophy</w:t>
      </w:r>
    </w:p>
    <w:p>
      <w:r>
        <w:t>A commit should represent one coherent logical change. Avoid mixing unrelated formatting, refactoring and behavioural changes when separation improves review.</w:t>
      </w:r>
    </w:p>
    <w:p>
      <w:pPr>
        <w:pStyle w:val="Heading1"/>
      </w:pPr>
      <w:r>
        <w:t>13. Commit Messages</w:t>
      </w:r>
    </w:p>
    <w:p>
      <w:r>
        <w:t>Commit messages SHOULD state intent clearly. Recommended form:</w:t>
      </w:r>
    </w:p>
    <w:p>
      <w:r>
        <w:t>&lt;type&gt;(&lt;scope&gt;): &lt;summary&gt;</w:t>
      </w:r>
    </w:p>
    <w:p>
      <w:r>
        <w:t>Optional body explaining why and consequences.</w:t>
      </w:r>
    </w:p>
    <w:p>
      <w:r>
        <w:t>Optional references.</w:t>
      </w:r>
    </w:p>
    <w:p>
      <w:pPr>
        <w:pStyle w:val="Heading1"/>
      </w:pPr>
      <w:r>
        <w:t>14. Commit Types</w:t>
      </w:r>
    </w:p>
    <w:p>
      <w:r>
        <w:t>feat, fix, docs, refactor, test, chore, build, ci, perf, revert, security. Additional types require team agreement rather than ad hoc proliferation.</w:t>
      </w:r>
    </w:p>
    <w:p>
      <w:pPr>
        <w:pStyle w:val="Heading1"/>
      </w:pPr>
      <w:r>
        <w:t>15. Commit Message Examples</w:t>
      </w:r>
    </w:p>
    <w:p>
      <w:r>
        <w:t>feat(core): add service lifecycle state machine</w:t>
        <w:br/>
        <w:t>fix(provider): bound retry attempts after timeout</w:t>
        <w:br/>
        <w:t>docs(std-003): define protected branch workflow</w:t>
        <w:br/>
        <w:t>security(auth): reject expired capability tokens</w:t>
      </w:r>
    </w:p>
    <w:p>
      <w:pPr>
        <w:pStyle w:val="Heading1"/>
      </w:pPr>
      <w:r>
        <w:t>16. Commit Quality</w:t>
      </w:r>
    </w:p>
    <w:p>
      <w:r>
        <w:t>Do not use meaningless messages such as update, changes, stuff, final-final or fixed things. The history should remain useful to a future maintainer.</w:t>
      </w:r>
    </w:p>
    <w:p>
      <w:pPr>
        <w:pStyle w:val="Heading1"/>
      </w:pPr>
      <w:r>
        <w:t>17. Commit Frequency</w:t>
      </w:r>
    </w:p>
    <w:p>
      <w:r>
        <w:t>Commit often enough to protect coherent progress, but not every keystroke. Temporary local commits may be cleaned before review if doing so does not rewrite shared history improperly.</w:t>
      </w:r>
    </w:p>
    <w:p>
      <w:pPr>
        <w:pStyle w:val="Heading1"/>
      </w:pPr>
      <w:r>
        <w:t>18. Staging</w:t>
      </w:r>
    </w:p>
    <w:p>
      <w:r>
        <w:t>Review staged changes before committing. Avoid indiscriminate staging when unrelated files are modified. The implementer remains responsible for understanding what enters a commit.</w:t>
      </w:r>
    </w:p>
    <w:p>
      <w:pPr>
        <w:pStyle w:val="Heading1"/>
      </w:pPr>
      <w:r>
        <w:t>19. Pull Requests</w:t>
      </w:r>
    </w:p>
    <w:p>
      <w:r>
        <w:t>Non-trivial changes SHOULD enter protected branches through pull requests. A pull request must describe purpose, scope, testing, risks, documentation impact and traceability where applicable.</w:t>
      </w:r>
    </w:p>
    <w:p>
      <w:pPr>
        <w:pStyle w:val="Heading1"/>
      </w:pPr>
      <w:r>
        <w:t>20. Pull Request Size</w:t>
      </w:r>
    </w:p>
    <w:p>
      <w:r>
        <w:t>Prefer small and focused pull requests. Large changes should be decomposed where doing so preserves architectural coherence. Size alone is not a reason to split a change into unsafe partial states.</w:t>
      </w:r>
    </w:p>
    <w:p>
      <w:pPr>
        <w:pStyle w:val="Heading1"/>
      </w:pPr>
      <w:r>
        <w:t>21. Draft Pull Requests</w:t>
      </w:r>
    </w:p>
    <w:p>
      <w:r>
        <w:t>Draft pull requests MAY be used for early visibility, CI feedback and collaboration. Draft status does not constitute approval.</w:t>
      </w:r>
    </w:p>
    <w:p>
      <w:pPr>
        <w:pStyle w:val="Heading1"/>
      </w:pPr>
      <w:r>
        <w:t>22. Review Requirements</w:t>
      </w:r>
    </w:p>
    <w:p>
      <w:r>
        <w:t>Review depth is risk-based. Security-critical, architectural, dependency and public-contract changes require stronger scrutiny than low-risk documentation corrections.</w:t>
      </w:r>
    </w:p>
    <w:p>
      <w:pPr>
        <w:pStyle w:val="Heading1"/>
      </w:pPr>
      <w:r>
        <w:t>23. Self-Review</w:t>
      </w:r>
    </w:p>
    <w:p>
      <w:r>
        <w:t>Before requesting review, inspect the complete diff, run relevant checks, remove debug artifacts, verify no secrets are present and update documentation.</w:t>
      </w:r>
    </w:p>
    <w:p>
      <w:pPr>
        <w:pStyle w:val="Heading1"/>
      </w:pPr>
      <w:r>
        <w:t>24. AI-Generated Changes</w:t>
      </w:r>
    </w:p>
    <w:p>
      <w:r>
        <w:t>Changes produced by Claude Code or another AI agent must be reviewed as untrusted draft work. The AI must not approve its own pull request or claim tests passed without evidence.</w:t>
      </w:r>
    </w:p>
    <w:p>
      <w:pPr>
        <w:pStyle w:val="Heading1"/>
      </w:pPr>
      <w:r>
        <w:t>25. Required PR Evidence</w:t>
      </w:r>
    </w:p>
    <w:p>
      <w:r>
        <w:t>Where applicable: linked issue/RFC/ADR; summary; test results; screenshots for UI changes; migration notes; security considerations; rollback or recovery notes; known limitations.</w:t>
      </w:r>
    </w:p>
    <w:p>
      <w:pPr>
        <w:pStyle w:val="Heading1"/>
      </w:pPr>
      <w:r>
        <w:t>26. Merge Strategy</w:t>
      </w:r>
    </w:p>
    <w:p>
      <w:r>
        <w:t>The project SHOULD prefer squash merge for small feature branches when a clean logical history is desired, or rebase/merge strategies where preserving individual commits has value. The repository must choose and document its default.</w:t>
      </w:r>
    </w:p>
    <w:p>
      <w:pPr>
        <w:pStyle w:val="Heading1"/>
      </w:pPr>
      <w:r>
        <w:t>27. Merge Commits</w:t>
      </w:r>
    </w:p>
    <w:p>
      <w:r>
        <w:t>Merge commits MAY be used for meaningful branch integration but should not create noisy history without purpose.</w:t>
      </w:r>
    </w:p>
    <w:p>
      <w:pPr>
        <w:pStyle w:val="Heading1"/>
      </w:pPr>
      <w:r>
        <w:t>28. Rebase</w:t>
      </w:r>
    </w:p>
    <w:p>
      <w:r>
        <w:t>Rebase is permitted on local/private branches. Do not rebase or force-rewrite shared history without coordination and explicit justification.</w:t>
      </w:r>
    </w:p>
    <w:p>
      <w:pPr>
        <w:pStyle w:val="Heading1"/>
      </w:pPr>
      <w:r>
        <w:t>29. Force Push</w:t>
      </w:r>
    </w:p>
    <w:p>
      <w:r>
        <w:t>Force push to protected branches is prohibited. Force push to personal branches should use the safer force-with-lease behaviour where supported and only when the consequences are understood.</w:t>
      </w:r>
    </w:p>
    <w:p>
      <w:pPr>
        <w:pStyle w:val="Heading1"/>
      </w:pPr>
      <w:r>
        <w:t>30. Branch Protection</w:t>
      </w:r>
    </w:p>
    <w:p>
      <w:r>
        <w:t>Main SHOULD require pull requests, passing required checks, restricted force pushes and restricted deletion. Required approvals may increase as the contributor base grows.</w:t>
      </w:r>
    </w:p>
    <w:p>
      <w:pPr>
        <w:pStyle w:val="Heading1"/>
      </w:pPr>
      <w:r>
        <w:t>31. Status Checks</w:t>
      </w:r>
    </w:p>
    <w:p>
      <w:r>
        <w:t>Required checks may include formatting, linting, unit tests, integration tests, security scanning, documentation validation and build verification.</w:t>
      </w:r>
    </w:p>
    <w:p>
      <w:pPr>
        <w:pStyle w:val="Heading1"/>
      </w:pPr>
      <w:r>
        <w:t>32. Failed CI</w:t>
      </w:r>
    </w:p>
    <w:p>
      <w:r>
        <w:t>Do not merge merely because a failure appears inconvenient. Investigate failures. Temporary bypass requires explicit risk-based approval and follow-up.</w:t>
      </w:r>
    </w:p>
    <w:p>
      <w:pPr>
        <w:pStyle w:val="Heading1"/>
      </w:pPr>
      <w:r>
        <w:t>33. Conflict Resolution</w:t>
      </w:r>
    </w:p>
    <w:p>
      <w:r>
        <w:t>Resolve conflicts deliberately. Do not accept all ours or all theirs blindly. Re-run relevant tests after conflict resolution.</w:t>
      </w:r>
    </w:p>
    <w:p>
      <w:pPr>
        <w:pStyle w:val="Heading1"/>
      </w:pPr>
      <w:r>
        <w:t>34. Tags</w:t>
      </w:r>
    </w:p>
    <w:p>
      <w:r>
        <w:t>Release tags SHALL be immutable references to approved releases. Recommended stable format: vMAJOR.MINOR.PATCH, for example v1.2.3.</w:t>
      </w:r>
    </w:p>
    <w:p>
      <w:pPr>
        <w:pStyle w:val="Heading1"/>
      </w:pPr>
      <w:r>
        <w:t>35. Pre-Release Tags</w:t>
      </w:r>
    </w:p>
    <w:p>
      <w:r>
        <w:t>Pre-release tags may use semantic suffixes such as v1.0.0-alpha.1, v1.0.0-beta.2 and v1.0.0-rc.1.</w:t>
      </w:r>
    </w:p>
    <w:p>
      <w:pPr>
        <w:pStyle w:val="Heading1"/>
      </w:pPr>
      <w:r>
        <w:t>36. Signed Releases</w:t>
      </w:r>
    </w:p>
    <w:p>
      <w:r>
        <w:t>The project SHOULD evaluate signed tags, signed commits or provenance mechanisms for official releases as maturity increases.</w:t>
      </w:r>
    </w:p>
    <w:p>
      <w:pPr>
        <w:pStyle w:val="Heading1"/>
      </w:pPr>
      <w:r>
        <w:t>37. Hotfix Workflow</w:t>
      </w:r>
    </w:p>
    <w:p>
      <w:r>
        <w:t>Urgent production fixes use a narrowly scoped hotfix branch from the correct release base. The fix must be tested proportionally, reviewed, released and reconciled with ongoing mainline development.</w:t>
      </w:r>
    </w:p>
    <w:p>
      <w:pPr>
        <w:pStyle w:val="Heading1"/>
      </w:pPr>
      <w:r>
        <w:t>38. Reverts</w:t>
      </w:r>
    </w:p>
    <w:p>
      <w:r>
        <w:t>Prefer an explicit revert commit when undoing shared changes. Reverts preserve history and should explain why the original change was reversed.</w:t>
      </w:r>
    </w:p>
    <w:p>
      <w:pPr>
        <w:pStyle w:val="Heading1"/>
      </w:pPr>
      <w:r>
        <w:t>39. Recovery</w:t>
      </w:r>
    </w:p>
    <w:p>
      <w:r>
        <w:t>Before destructive operations, verify branch, remote, working tree and backup/reflog options. When uncertain, create a safety branch or tag before proceeding.</w:t>
      </w:r>
    </w:p>
    <w:p>
      <w:pPr>
        <w:pStyle w:val="Heading1"/>
      </w:pPr>
      <w:r>
        <w:t>40. Prohibited Destructive Actions</w:t>
      </w:r>
    </w:p>
    <w:p>
      <w:r>
        <w:t>AI agents and inexperienced operators MUST NOT run destructive commands such as hard resets, broad clean operations, branch deletion or forced pushes without explicit, contextual authorisation and understanding of impact.</w:t>
      </w:r>
    </w:p>
    <w:p>
      <w:pPr>
        <w:pStyle w:val="Heading1"/>
      </w:pPr>
      <w:r>
        <w:t>41. Secrets Incident</w:t>
      </w:r>
    </w:p>
    <w:p>
      <w:r>
        <w:t>If a secret is committed, deleting the visible line is insufficient. Treat the secret as exposed: rotate/revoke it, assess history, follow incident procedure and clean history only with coordinated approval.</w:t>
      </w:r>
    </w:p>
    <w:p>
      <w:pPr>
        <w:pStyle w:val="Heading1"/>
      </w:pPr>
      <w:r>
        <w:t>42. Large Files</w:t>
      </w:r>
    </w:p>
    <w:p>
      <w:r>
        <w:t>Large binaries SHOULD NOT be committed casually. Use appropriate artifact storage or Git LFS where justified and approved.</w:t>
      </w:r>
    </w:p>
    <w:p>
      <w:pPr>
        <w:pStyle w:val="Heading1"/>
      </w:pPr>
      <w:r>
        <w:t>43. Generated Files</w:t>
      </w:r>
    </w:p>
    <w:p>
      <w:r>
        <w:t>Generated files are committed only when there is a clear consumer need or build/release reason. Their provenance and regeneration process should be documented.</w:t>
      </w:r>
    </w:p>
    <w:p>
      <w:pPr>
        <w:pStyle w:val="Heading1"/>
      </w:pPr>
      <w:r>
        <w:t>44. Submodules and Subtrees</w:t>
      </w:r>
    </w:p>
    <w:p>
      <w:r>
        <w:t>Git submodules/subtrees introduce complexity and require explicit architectural or repository justification before adoption.</w:t>
      </w:r>
    </w:p>
    <w:p>
      <w:pPr>
        <w:pStyle w:val="Heading1"/>
      </w:pPr>
      <w:r>
        <w:t>45. Fork Workflow</w:t>
      </w:r>
    </w:p>
    <w:p>
      <w:r>
        <w:t>External contributors may use forks. Contribution rules, CI trust boundaries and secret exposure risks must be considered for untrusted forked pull requests.</w:t>
      </w:r>
    </w:p>
    <w:p>
      <w:pPr>
        <w:pStyle w:val="Heading1"/>
      </w:pPr>
      <w:r>
        <w:t>46. Dependency Bot Changes</w:t>
      </w:r>
    </w:p>
    <w:p>
      <w:r>
        <w:t>Automated dependency pull requests remain subject to tests and review. Version updates are not automatically safe because a bot proposed them.</w:t>
      </w:r>
    </w:p>
    <w:p>
      <w:pPr>
        <w:pStyle w:val="Heading1"/>
      </w:pPr>
      <w:r>
        <w:t>47. Documentation Changes</w:t>
      </w:r>
    </w:p>
    <w:p>
      <w:r>
        <w:t>Controlled documentation changes follow STD-001. Approved normative documents must not be silently altered through casual commits.</w:t>
      </w:r>
    </w:p>
    <w:p>
      <w:pPr>
        <w:pStyle w:val="Heading1"/>
      </w:pPr>
      <w:r>
        <w:t>48. Traceability</w:t>
      </w:r>
    </w:p>
    <w:p>
      <w:r>
        <w:t>Commit messages and pull requests SHOULD reference relevant issue, ARCH, RFC or ADR identifiers for governed changes. Traceability must remain proportionate.</w:t>
      </w:r>
    </w:p>
    <w:p>
      <w:pPr>
        <w:pStyle w:val="Heading1"/>
      </w:pPr>
      <w:r>
        <w:t>49. Release Branches</w:t>
      </w:r>
    </w:p>
    <w:p>
      <w:r>
        <w:t>Release branches MAY be introduced when stabilisation or supported maintenance lines require them. Do not create permanent release branches prematurely.</w:t>
      </w:r>
    </w:p>
    <w:p>
      <w:pPr>
        <w:pStyle w:val="Heading1"/>
      </w:pPr>
      <w:r>
        <w:t>50. Backporting</w:t>
      </w:r>
    </w:p>
    <w:p>
      <w:r>
        <w:t>Backports must identify the original change and target supported release. Test the backport in the target context rather than assuming cherry-pick equivalence.</w:t>
      </w:r>
    </w:p>
    <w:p>
      <w:pPr>
        <w:pStyle w:val="Heading1"/>
      </w:pPr>
      <w:r>
        <w:t>51. Cherry-Picking</w:t>
      </w:r>
    </w:p>
    <w:p>
      <w:r>
        <w:t>Cherry-pick may be used for controlled backports or recovery but should not become a routine substitute for coherent branch integration.</w:t>
      </w:r>
    </w:p>
    <w:p>
      <w:pPr>
        <w:pStyle w:val="Heading1"/>
      </w:pPr>
      <w:r>
        <w:t>52. Repository Cleanup</w:t>
      </w:r>
    </w:p>
    <w:p>
      <w:r>
        <w:t>Delete merged short-lived branches when no longer needed. Preserve tags, release references and historical records required for traceability.</w:t>
      </w:r>
    </w:p>
    <w:p>
      <w:pPr>
        <w:pStyle w:val="Heading1"/>
      </w:pPr>
      <w:r>
        <w:t>53. Local Backup</w:t>
      </w:r>
    </w:p>
    <w:p>
      <w:r>
        <w:t>Unpushed work is vulnerable to device loss. Valuable progress SHOULD be pushed to an appropriate remote branch or otherwise backed up without exposing secrets.</w:t>
      </w:r>
    </w:p>
    <w:p>
      <w:pPr>
        <w:pStyle w:val="Heading1"/>
      </w:pPr>
      <w:r>
        <w:t>54. Identity</w:t>
      </w:r>
    </w:p>
    <w:p>
      <w:r>
        <w:t>Contributors SHOULD configure accurate Git author identity. Shared generic identities are discouraged because they weaken traceability.</w:t>
      </w:r>
    </w:p>
    <w:p>
      <w:pPr>
        <w:pStyle w:val="Heading1"/>
      </w:pPr>
      <w:r>
        <w:t>55. AI Commit Identity</w:t>
      </w:r>
    </w:p>
    <w:p>
      <w:r>
        <w:t>Where AI substantially produces a change, the project may record assistance in PR metadata or provenance. AI must not impersonate a human reviewer or approver.</w:t>
      </w:r>
    </w:p>
    <w:p>
      <w:pPr>
        <w:pStyle w:val="Heading1"/>
      </w:pPr>
      <w:r>
        <w:t>56. Access Control</w:t>
      </w:r>
    </w:p>
    <w:p>
      <w:r>
        <w:t>Repository permissions follow least privilege. Administrative access should be limited. Departing contributors' access must be revoked promptly.</w:t>
      </w:r>
    </w:p>
    <w:p>
      <w:pPr>
        <w:pStyle w:val="Heading1"/>
      </w:pPr>
      <w:r>
        <w:t>57. Auditability</w:t>
      </w:r>
    </w:p>
    <w:p>
      <w:r>
        <w:t>Protected-branch changes, release tags and approval events should remain auditable through the hosting platform and repository history.</w:t>
      </w:r>
    </w:p>
    <w:p>
      <w:pPr>
        <w:pStyle w:val="Heading1"/>
      </w:pPr>
      <w:r>
        <w:t>58. Exceptions</w:t>
      </w:r>
    </w:p>
    <w:p>
      <w:r>
        <w:t>Exceptions require rationale proportional to risk. Emergency bypasses must be reviewed retrospectively.</w:t>
      </w:r>
    </w:p>
    <w:p>
      <w:pPr>
        <w:pStyle w:val="Heading1"/>
      </w:pPr>
      <w:r>
        <w:t>59. Compliance</w:t>
      </w:r>
    </w:p>
    <w:p>
      <w:r>
        <w:t>New repositories SHALL adopt this workflow after approval of STD-003 unless a documented repository-specific exception exists.</w:t>
      </w:r>
    </w:p>
    <w:p>
      <w:pPr>
        <w:pStyle w:val="Heading1"/>
      </w:pPr>
      <w:r>
        <w:t>60. Success Criteria</w:t>
      </w:r>
    </w:p>
    <w:p>
      <w:r>
        <w:t>The workflow succeeds when changes are safe to integrate, easy to review, traceable, recoverable and accessible to future human and AI maintainers.</w:t>
      </w:r>
    </w:p>
    <w:p>
      <w:pPr>
        <w:pStyle w:val="Heading1"/>
      </w:pPr>
      <w:r>
        <w:t>61. Open Questions</w:t>
      </w:r>
    </w:p>
    <w:p>
      <w:r>
        <w:t>• Which hosting platform protections are available under the current GitHub plan?</w:t>
        <w:br/>
        <w:t>• Should squash merge become the default?</w:t>
        <w:br/>
        <w:t>• How many approvals should main require initially?</w:t>
        <w:br/>
        <w:t>• When should commit/tag signing become mandatory?</w:t>
        <w:br/>
        <w:t>• How should AI contribution provenance be recorded?</w:t>
      </w:r>
    </w:p>
    <w:p>
      <w:pPr>
        <w:pStyle w:val="Heading1"/>
      </w:pPr>
      <w:r>
        <w:t>62. References</w:t>
      </w:r>
    </w:p>
    <w:p>
      <w:r>
        <w:t>Internal:</w:t>
        <w:br/>
        <w:t>• GOV-008 – Release Strategy</w:t>
        <w:br/>
        <w:t>• GOV-009 – Risk Management</w:t>
        <w:br/>
        <w:t>• GOV-010 – Decision Framework</w:t>
        <w:br/>
        <w:t>• STD-001 – Documentation Standards</w:t>
        <w:br/>
        <w:t>• STD-002 – Coding Standards</w:t>
      </w:r>
    </w:p>
    <w:p>
      <w:pPr>
        <w:pStyle w:val="Heading1"/>
      </w:pPr>
      <w:r>
        <w:t>Appendix A – Start Work Checklist</w:t>
      </w:r>
    </w:p>
    <w:p>
      <w:r>
        <w:t>□ Confirm work item and scope</w:t>
      </w:r>
    </w:p>
    <w:p>
      <w:r>
        <w:t>□ Identify ARCH/RFC/ADR references</w:t>
      </w:r>
    </w:p>
    <w:p>
      <w:r>
        <w:t>□ Update local main</w:t>
      </w:r>
    </w:p>
    <w:p>
      <w:r>
        <w:t>□ Confirm clean working tree</w:t>
      </w:r>
    </w:p>
    <w:p>
      <w:r>
        <w:t>□ Create correctly named branch</w:t>
      </w:r>
    </w:p>
    <w:p>
      <w:r>
        <w:t>□ Verify branch before editing</w:t>
      </w:r>
    </w:p>
    <w:p>
      <w:pPr>
        <w:pStyle w:val="Heading1"/>
      </w:pPr>
      <w:r>
        <w:t>Appendix B – Pull Request Checklist</w:t>
      </w:r>
    </w:p>
    <w:p>
      <w:r>
        <w:t>□ Purpose and scope described</w:t>
      </w:r>
    </w:p>
    <w:p>
      <w:r>
        <w:t>□ Diff self-reviewed</w:t>
      </w:r>
    </w:p>
    <w:p>
      <w:r>
        <w:t>□ Tests run</w:t>
      </w:r>
    </w:p>
    <w:p>
      <w:r>
        <w:t>□ CI passes</w:t>
      </w:r>
    </w:p>
    <w:p>
      <w:r>
        <w:t>□ No secrets/debug artifacts</w:t>
      </w:r>
    </w:p>
    <w:p>
      <w:r>
        <w:t>□ Documentation updated</w:t>
      </w:r>
    </w:p>
    <w:p>
      <w:r>
        <w:t>□ Risks stated</w:t>
      </w:r>
    </w:p>
    <w:p>
      <w:r>
        <w:t>□ Migration/rollback considered</w:t>
      </w:r>
    </w:p>
    <w:p>
      <w:r>
        <w:t>□ Traceability references included</w:t>
      </w:r>
    </w:p>
    <w:p>
      <w:r>
        <w:t>□ Reviewer understands the change</w:t>
      </w:r>
    </w:p>
    <w:p>
      <w:pPr>
        <w:pStyle w:val="Heading1"/>
      </w:pPr>
      <w:r>
        <w:t>Appendix C – Emergency Recovery Checklist</w:t>
      </w:r>
    </w:p>
    <w:p>
      <w:r>
        <w:t>□ Stop before further destructive commands</w:t>
      </w:r>
    </w:p>
    <w:p>
      <w:r>
        <w:t>□ Record current branch and status</w:t>
      </w:r>
    </w:p>
    <w:p>
      <w:r>
        <w:t>□ Preserve working tree if possible</w:t>
      </w:r>
    </w:p>
    <w:p>
      <w:r>
        <w:t>□ Create safety branch/tag where appropriate</w:t>
      </w:r>
    </w:p>
    <w:p>
      <w:r>
        <w:t>□ Inspect reflog/history</w:t>
      </w:r>
    </w:p>
    <w:p>
      <w:r>
        <w:t>□ Confirm remote state</w:t>
      </w:r>
    </w:p>
    <w:p>
      <w:r>
        <w:t>□ Recover with the least destructive method</w:t>
      </w:r>
    </w:p>
    <w:p>
      <w:r>
        <w:t>□ Document incident and lessons</w:t>
      </w:r>
    </w:p>
    <w:p>
      <w:pPr>
        <w:pStyle w:val="Heading1"/>
      </w:pPr>
      <w:r>
        <w:t>Appendix D – Pull Request Template</w:t>
      </w:r>
    </w:p>
    <w:p>
      <w:r>
        <w:t>Summary:</w:t>
      </w:r>
    </w:p>
    <w:p>
      <w:r>
        <w:t>Why this change is needed:</w:t>
      </w:r>
    </w:p>
    <w:p>
      <w:r>
        <w:t>Scope:</w:t>
      </w:r>
    </w:p>
    <w:p>
      <w:r>
        <w:t>Related Issue / ARCH / RFC / ADR:</w:t>
      </w:r>
    </w:p>
    <w:p>
      <w:r>
        <w:t>Testing performed:</w:t>
      </w:r>
    </w:p>
    <w:p>
      <w:r>
        <w:t>Security considerations:</w:t>
      </w:r>
    </w:p>
    <w:p>
      <w:r>
        <w:t>Documentation impact:</w:t>
      </w:r>
    </w:p>
    <w:p>
      <w:r>
        <w:t>Migration impact:</w:t>
      </w:r>
    </w:p>
    <w:p>
      <w:r>
        <w:t>Rollback / recovery:</w:t>
      </w:r>
    </w:p>
    <w:p>
      <w:r>
        <w:t>Known limitations:</w:t>
      </w:r>
    </w:p>
    <w:p>
      <w:r>
        <w:t>Reviewer notes:</w:t>
      </w:r>
    </w:p>
    <w:p>
      <w:pPr>
        <w:pStyle w:val="Heading1"/>
      </w:pPr>
      <w:r>
        <w:t>Revision History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Author</w:t>
            </w:r>
          </w:p>
        </w:tc>
        <w:tc>
          <w:tcPr>
            <w:tcW w:type="dxa" w:w="2448"/>
          </w:tcPr>
          <w:p>
            <w:r>
              <w:t>Description</w:t>
            </w:r>
          </w:p>
        </w:tc>
      </w:tr>
      <w:tr>
        <w:tc>
          <w:tcPr>
            <w:tcW w:type="dxa" w:w="2448"/>
          </w:tcPr>
          <w:p>
            <w:r>
              <w:t>0.1.0</w:t>
            </w:r>
          </w:p>
        </w:tc>
        <w:tc>
          <w:tcPr>
            <w:tcW w:type="dxa" w:w="2448"/>
          </w:tcPr>
          <w:p>
            <w:r>
              <w:t>2026-07-09</w:t>
            </w:r>
          </w:p>
        </w:tc>
        <w:tc>
          <w:tcPr>
            <w:tcW w:type="dxa" w:w="2448"/>
          </w:tcPr>
          <w:p>
            <w:r>
              <w:t>Denver Jacobs</w:t>
            </w:r>
          </w:p>
        </w:tc>
        <w:tc>
          <w:tcPr>
            <w:tcW w:type="dxa" w:w="2448"/>
          </w:tcPr>
          <w:p>
            <w:r>
              <w:t>Initial comprehensive draft</w:t>
            </w:r>
          </w:p>
        </w:tc>
      </w:tr>
    </w:tbl>
    <w:p>
      <w:pPr>
        <w:pStyle w:val="Heading1"/>
      </w:pPr>
      <w:r>
        <w:t>Approval</w:t>
      </w:r>
    </w:p>
    <w:p>
      <w:r>
        <w:t>Author: Denver Jacobs ____________________  Date: __________</w:t>
        <w:br/>
        <w:br/>
        <w:t>Technical Review: _______________________  Date: __________</w:t>
        <w:br/>
        <w:br/>
        <w:t>Approved By: ___________________________  Date: 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