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SynapseOS Engineering Manual</w:t>
      </w:r>
    </w:p>
    <w:p>
      <w:pPr>
        <w:jc w:val="center"/>
      </w:pPr>
      <w:r>
        <w:rPr>
          <w:b/>
        </w:rPr>
        <w:t>Volume II – Standards</w:t>
        <w:br/>
      </w:r>
      <w:r>
        <w:t>STD-004 – Repository Standards</w:t>
        <w:br/>
        <w:t>Version 0.1.0 (Draft)</w:t>
      </w:r>
    </w:p>
    <w:p>
      <w:pPr>
        <w:jc w:val="center"/>
      </w:pPr>
      <w:r>
        <w:rPr>
          <w:i/>
        </w:rPr>
        <w:t>Controlled Engineering Standard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Field</w:t>
            </w:r>
          </w:p>
        </w:tc>
        <w:tc>
          <w:tcPr>
            <w:tcW w:type="dxa" w:w="4896"/>
          </w:tcPr>
          <w:p>
            <w:r>
              <w:t>Value</w:t>
            </w:r>
          </w:p>
        </w:tc>
      </w:tr>
      <w:tr>
        <w:tc>
          <w:tcPr>
            <w:tcW w:type="dxa" w:w="4896"/>
          </w:tcPr>
          <w:p>
            <w:r>
              <w:t>Document ID</w:t>
            </w:r>
          </w:p>
        </w:tc>
        <w:tc>
          <w:tcPr>
            <w:tcW w:type="dxa" w:w="4896"/>
          </w:tcPr>
          <w:p>
            <w:r>
              <w:t>STD-004</w:t>
            </w:r>
          </w:p>
        </w:tc>
      </w:tr>
      <w:tr>
        <w:tc>
          <w:tcPr>
            <w:tcW w:type="dxa" w:w="4896"/>
          </w:tcPr>
          <w:p>
            <w:r>
              <w:t>Title</w:t>
            </w:r>
          </w:p>
        </w:tc>
        <w:tc>
          <w:tcPr>
            <w:tcW w:type="dxa" w:w="4896"/>
          </w:tcPr>
          <w:p>
            <w:r>
              <w:t>Repository Standards</w:t>
            </w:r>
          </w:p>
        </w:tc>
      </w:tr>
      <w:tr>
        <w:tc>
          <w:tcPr>
            <w:tcW w:type="dxa" w:w="4896"/>
          </w:tcPr>
          <w:p>
            <w:r>
              <w:t>Volume</w:t>
            </w:r>
          </w:p>
        </w:tc>
        <w:tc>
          <w:tcPr>
            <w:tcW w:type="dxa" w:w="4896"/>
          </w:tcPr>
          <w:p>
            <w:r>
              <w:t>Volume II – Standards</w:t>
            </w:r>
          </w:p>
        </w:tc>
      </w:tr>
      <w:tr>
        <w:tc>
          <w:tcPr>
            <w:tcW w:type="dxa" w:w="4896"/>
          </w:tcPr>
          <w:p>
            <w:r>
              <w:t>Version</w:t>
            </w:r>
          </w:p>
        </w:tc>
        <w:tc>
          <w:tcPr>
            <w:tcW w:type="dxa" w:w="4896"/>
          </w:tcPr>
          <w:p>
            <w:r>
              <w:t>0.1.0</w:t>
            </w:r>
          </w:p>
        </w:tc>
      </w:tr>
      <w:tr>
        <w:tc>
          <w:tcPr>
            <w:tcW w:type="dxa" w:w="4896"/>
          </w:tcPr>
          <w:p>
            <w:r>
              <w:t>Status</w:t>
            </w:r>
          </w:p>
        </w:tc>
        <w:tc>
          <w:tcPr>
            <w:tcW w:type="dxa" w:w="4896"/>
          </w:tcPr>
          <w:p>
            <w:r>
              <w:t>Draft</w:t>
            </w:r>
          </w:p>
        </w:tc>
      </w:tr>
      <w:tr>
        <w:tc>
          <w:tcPr>
            <w:tcW w:type="dxa" w:w="4896"/>
          </w:tcPr>
          <w:p>
            <w:r>
              <w:t>Author</w:t>
            </w:r>
          </w:p>
        </w:tc>
        <w:tc>
          <w:tcPr>
            <w:tcW w:type="dxa" w:w="4896"/>
          </w:tcPr>
          <w:p>
            <w:r>
              <w:t>Denver Jacobs</w:t>
            </w:r>
          </w:p>
        </w:tc>
      </w:tr>
      <w:tr>
        <w:tc>
          <w:tcPr>
            <w:tcW w:type="dxa" w:w="4896"/>
          </w:tcPr>
          <w:p>
            <w:r>
              <w:t>Reviewers</w:t>
            </w:r>
          </w:p>
        </w:tc>
        <w:tc>
          <w:tcPr>
            <w:tcW w:type="dxa" w:w="4896"/>
          </w:tcPr>
          <w:p>
            <w:r>
              <w:t>TBD</w:t>
            </w:r>
          </w:p>
        </w:tc>
      </w:tr>
      <w:tr>
        <w:tc>
          <w:tcPr>
            <w:tcW w:type="dxa" w:w="4896"/>
          </w:tcPr>
          <w:p>
            <w:r>
              <w:t>Created</w:t>
            </w:r>
          </w:p>
        </w:tc>
        <w:tc>
          <w:tcPr>
            <w:tcW w:type="dxa" w:w="4896"/>
          </w:tcPr>
          <w:p>
            <w:r>
              <w:t>2026-07-09</w:t>
            </w:r>
          </w:p>
        </w:tc>
      </w:tr>
      <w:tr>
        <w:tc>
          <w:tcPr>
            <w:tcW w:type="dxa" w:w="4896"/>
          </w:tcPr>
          <w:p>
            <w:r>
              <w:t>Last Updated</w:t>
            </w:r>
          </w:p>
        </w:tc>
        <w:tc>
          <w:tcPr>
            <w:tcW w:type="dxa" w:w="4896"/>
          </w:tcPr>
          <w:p>
            <w:r>
              <w:t>2026-07-09</w:t>
            </w:r>
          </w:p>
        </w:tc>
      </w:tr>
      <w:tr>
        <w:tc>
          <w:tcPr>
            <w:tcW w:type="dxa" w:w="4896"/>
          </w:tcPr>
          <w:p>
            <w:r>
              <w:t>Classification</w:t>
            </w:r>
          </w:p>
        </w:tc>
        <w:tc>
          <w:tcPr>
            <w:tcW w:type="dxa" w:w="4896"/>
          </w:tcPr>
          <w:p>
            <w:r>
              <w:t>Public</w:t>
            </w:r>
          </w:p>
        </w:tc>
      </w:tr>
      <w:tr>
        <w:tc>
          <w:tcPr>
            <w:tcW w:type="dxa" w:w="4896"/>
          </w:tcPr>
          <w:p>
            <w:r>
              <w:t>Related Documents</w:t>
            </w:r>
          </w:p>
        </w:tc>
        <w:tc>
          <w:tcPr>
            <w:tcW w:type="dxa" w:w="4896"/>
          </w:tcPr>
          <w:p>
            <w:r>
              <w:t>GOV-003, GOV-004, GOV-006, GOV-008, GOV-009, GOV-010, STD-001, STD-002, STD-003</w:t>
            </w:r>
          </w:p>
        </w:tc>
      </w:tr>
    </w:tbl>
    <w:p>
      <w:pPr>
        <w:pStyle w:val="Heading1"/>
      </w:pPr>
      <w:r>
        <w:t>1. Purpose</w:t>
      </w:r>
    </w:p>
    <w:p>
      <w:r>
        <w:t>Define mandatory structural, governance, security and maintainability requirements for SynapseOS Git repositories.</w:t>
      </w:r>
    </w:p>
    <w:p>
      <w:pPr>
        <w:pStyle w:val="Heading1"/>
      </w:pPr>
      <w:r>
        <w:t>2. Scope</w:t>
      </w:r>
    </w:p>
    <w:p>
      <w:r>
        <w:t>Applies to documentation, core platform, SDK, plugins, modules, infrastructure, research prototypes promoted to maintained status, and other official SynapseOS repositories.</w:t>
      </w:r>
    </w:p>
    <w:p>
      <w:pPr>
        <w:pStyle w:val="Heading1"/>
      </w:pPr>
      <w:r>
        <w:t>3. Objectives</w:t>
      </w:r>
    </w:p>
    <w:p>
      <w:r>
        <w:t>Repositories must be discoverable, consistently structured, secure by default, automation-ready, independently understandable and maintainable by future human and AI contributors.</w:t>
      </w:r>
    </w:p>
    <w:p>
      <w:pPr>
        <w:pStyle w:val="Heading1"/>
      </w:pPr>
      <w:r>
        <w:t>4. Repository Philosophy</w:t>
      </w:r>
    </w:p>
    <w:p>
      <w:r>
        <w:t>Create a repository only when a meaningful ownership, release, security or lifecycle boundary exists. Avoid both an uncontrolled monorepo and needless repository fragmentation.</w:t>
      </w:r>
    </w:p>
    <w:p>
      <w:pPr>
        <w:pStyle w:val="Heading1"/>
      </w:pPr>
      <w:r>
        <w:t>5. Repository Authority</w:t>
      </w:r>
    </w:p>
    <w:p>
      <w:r>
        <w:t>Every official repository requires a named purpose, owner, status and relationship to the wider SynapseOS architecture.</w:t>
      </w:r>
    </w:p>
    <w:p>
      <w:pPr>
        <w:pStyle w:val="Heading1"/>
      </w:pPr>
      <w:r>
        <w:t>6. Repository Classification</w:t>
      </w:r>
    </w:p>
    <w:p>
      <w:r>
        <w:t>Core – critical platform code.</w:t>
        <w:br/>
        <w:t>Documentation – controlled specifications and manuals.</w:t>
        <w:br/>
        <w:t>SDK – developer-facing libraries/tooling.</w:t>
        <w:br/>
        <w:t>Plugin – independently deployable extension.</w:t>
        <w:br/>
        <w:t>Infrastructure – deployment and environment automation.</w:t>
        <w:br/>
        <w:t>Research – experimental work without production guarantees.</w:t>
        <w:br/>
        <w:t>Archive – retained but no longer actively maintained.</w:t>
      </w:r>
    </w:p>
    <w:p>
      <w:pPr>
        <w:pStyle w:val="Heading1"/>
      </w:pPr>
      <w:r>
        <w:t>7. Naming Convention</w:t>
      </w:r>
    </w:p>
    <w:p>
      <w:r>
        <w:t>Repository names SHALL be lowercase and hyphen-separated unless platform constraints require otherwise. Names should be concise and descriptive.</w:t>
      </w:r>
    </w:p>
    <w:p>
      <w:r>
        <w:t>Examples:</w:t>
        <w:br/>
        <w:t>synapse-docs</w:t>
        <w:br/>
        <w:t>synapse-core</w:t>
        <w:br/>
        <w:t>synapse-sdk</w:t>
        <w:br/>
        <w:t>synapse-cli</w:t>
      </w:r>
    </w:p>
    <w:p>
      <w:pPr>
        <w:pStyle w:val="Heading1"/>
      </w:pPr>
      <w:r>
        <w:t>8. Namespace Strategy</w:t>
      </w:r>
    </w:p>
    <w:p>
      <w:r>
        <w:t>Official repositories should use a consistent synapse- prefix where it improves discoverability. Exceptions may apply to umbrella or organisation-level repositories.</w:t>
      </w:r>
    </w:p>
    <w:p>
      <w:pPr>
        <w:pStyle w:val="Heading1"/>
      </w:pPr>
      <w:r>
        <w:t>9. Repository Creation Gate</w:t>
      </w:r>
    </w:p>
    <w:p>
      <w:r>
        <w:t>Before creating a repository, define purpose, owner, classification, expected consumers, release model, security sensitivity, dependencies and reason it cannot reasonably live in an existing repository.</w:t>
      </w:r>
    </w:p>
    <w:p>
      <w:pPr>
        <w:pStyle w:val="Heading1"/>
      </w:pPr>
      <w:r>
        <w:t>10. Minimum Root Files</w:t>
      </w:r>
    </w:p>
    <w:p>
      <w:r>
        <w:t>Maintained repositories SHOULD include README.md, LICENSE or licence reference, .gitignore, contribution guidance where external contribution is allowed, security reporting guidance where relevant, and automation configuration appropriate to the project.</w:t>
      </w:r>
    </w:p>
    <w:p>
      <w:pPr>
        <w:pStyle w:val="Heading1"/>
      </w:pPr>
      <w:r>
        <w:t>11. README Requirements</w:t>
      </w:r>
    </w:p>
    <w:p>
      <w:r>
        <w:t>The root README should explain what the repository is, status, intended users, prerequisites, quick start, architecture relationship, development workflow, testing, documentation links, support expectations and licence.</w:t>
      </w:r>
    </w:p>
    <w:p>
      <w:pPr>
        <w:pStyle w:val="Heading1"/>
      </w:pPr>
      <w:r>
        <w:t>12. Repository Status</w:t>
      </w:r>
    </w:p>
    <w:p>
      <w:r>
        <w:t>Repositories SHOULD declare one of: Experimental, Active Development, Stable, Maintenance, Deprecated, Archived. Status must not be misleading.</w:t>
      </w:r>
    </w:p>
    <w:p>
      <w:pPr>
        <w:pStyle w:val="Heading1"/>
      </w:pPr>
      <w:r>
        <w:t>13. Ownership</w:t>
      </w:r>
    </w:p>
    <w:p>
      <w:r>
        <w:t>Each repository requires an accountable owner or maintainer group. Ownership includes review, dependency health, security response, release quality and archival decisions.</w:t>
      </w:r>
    </w:p>
    <w:p>
      <w:pPr>
        <w:pStyle w:val="Heading1"/>
      </w:pPr>
      <w:r>
        <w:t>14. CODEOWNERS</w:t>
      </w:r>
    </w:p>
    <w:p>
      <w:r>
        <w:t>Use CODEOWNERS or equivalent when supported and useful. Critical areas may require specialist review.</w:t>
      </w:r>
    </w:p>
    <w:p>
      <w:pPr>
        <w:pStyle w:val="Heading1"/>
      </w:pPr>
      <w:r>
        <w:t>15. Standard Directory Principles</w:t>
      </w:r>
    </w:p>
    <w:p>
      <w:r>
        <w:t>Directories should reflect domain and responsibility. Avoid generic dumping grounds such as misc, stuff, temp or utils unless their boundaries are explicit.</w:t>
      </w:r>
    </w:p>
    <w:p>
      <w:pPr>
        <w:pStyle w:val="Heading1"/>
      </w:pPr>
      <w:r>
        <w:t>16. Documentation Repository Structure</w:t>
      </w:r>
    </w:p>
    <w:p>
      <w:r>
        <w:t>The synapse-docs repository SHOULD organise controlled material into governance/, standards/, architecture/, rfcs/, adrs/, roadmap/, research/, glossary/, diagrams/, templates/, meeting-notes/, decisions/, assets/ and scripts/ as applicable.</w:t>
      </w:r>
    </w:p>
    <w:p>
      <w:pPr>
        <w:pStyle w:val="Heading1"/>
      </w:pPr>
      <w:r>
        <w:t>17. Code Repository Structure</w:t>
      </w:r>
    </w:p>
    <w:p>
      <w:r>
        <w:t>A code repository SHOULD clearly separate source, tests, documentation, configuration, scripts and build output. Exact structure is language-specific and should be documented.</w:t>
      </w:r>
    </w:p>
    <w:p>
      <w:pPr>
        <w:pStyle w:val="Heading1"/>
      </w:pPr>
      <w:r>
        <w:t>18. Source Directory</w:t>
      </w:r>
    </w:p>
    <w:p>
      <w:r>
        <w:t>Production source code should live in a predictable location such as src/, crates/, packages/ or language-standard equivalent. Do not mix generated output with hand-maintained source without clear separation.</w:t>
      </w:r>
    </w:p>
    <w:p>
      <w:pPr>
        <w:pStyle w:val="Heading1"/>
      </w:pPr>
      <w:r>
        <w:t>19. Test Directory</w:t>
      </w:r>
    </w:p>
    <w:p>
      <w:r>
        <w:t>Tests should be discoverable and follow ecosystem conventions. Integration, end-to-end and security tests may use distinct directories where that improves execution and ownership.</w:t>
      </w:r>
    </w:p>
    <w:p>
      <w:pPr>
        <w:pStyle w:val="Heading1"/>
      </w:pPr>
      <w:r>
        <w:t>20. Documentation Directory</w:t>
      </w:r>
    </w:p>
    <w:p>
      <w:r>
        <w:t>Repository-specific documentation belongs in docs/ when it is not part of the central controlled architecture corpus. Avoid duplicating authoritative documents.</w:t>
      </w:r>
    </w:p>
    <w:p>
      <w:pPr>
        <w:pStyle w:val="Heading1"/>
      </w:pPr>
      <w:r>
        <w:t>21. Scripts Directory</w:t>
      </w:r>
    </w:p>
    <w:p>
      <w:r>
        <w:t>Automation scripts should be stored in scripts/ or an ecosystem-standard equivalent, documented, reviewed and written defensively.</w:t>
      </w:r>
    </w:p>
    <w:p>
      <w:pPr>
        <w:pStyle w:val="Heading1"/>
      </w:pPr>
      <w:r>
        <w:t>22. Configuration</w:t>
      </w:r>
    </w:p>
    <w:p>
      <w:r>
        <w:t>Configuration files must be intentional and documented. Environment-specific secrets must not be committed.</w:t>
      </w:r>
    </w:p>
    <w:p>
      <w:pPr>
        <w:pStyle w:val="Heading1"/>
      </w:pPr>
      <w:r>
        <w:t>23. Example Configuration</w:t>
      </w:r>
    </w:p>
    <w:p>
      <w:r>
        <w:t>Provide safe example configuration where useful, using placeholders rather than real secrets. Example files must not be accidentally loadable as production credentials.</w:t>
      </w:r>
    </w:p>
    <w:p>
      <w:pPr>
        <w:pStyle w:val="Heading1"/>
      </w:pPr>
      <w:r>
        <w:t>24. Ignore Rules</w:t>
      </w:r>
    </w:p>
    <w:p>
      <w:r>
        <w:t>Each repository SHALL maintain appropriate ignore rules for build output, caches, local environments, editor state and sensitive local files.</w:t>
      </w:r>
    </w:p>
    <w:p>
      <w:pPr>
        <w:pStyle w:val="Heading1"/>
      </w:pPr>
      <w:r>
        <w:t>25. Binary Files</w:t>
      </w:r>
    </w:p>
    <w:p>
      <w:r>
        <w:t>Avoid committing large binaries. Where necessary, document purpose and consider artifact storage or Git LFS.</w:t>
      </w:r>
    </w:p>
    <w:p>
      <w:pPr>
        <w:pStyle w:val="Heading1"/>
      </w:pPr>
      <w:r>
        <w:t>26. Generated Content</w:t>
      </w:r>
    </w:p>
    <w:p>
      <w:r>
        <w:t>Generated content must be clearly distinguishable from source. Document generator, command and whether generated output is committed.</w:t>
      </w:r>
    </w:p>
    <w:p>
      <w:pPr>
        <w:pStyle w:val="Heading1"/>
      </w:pPr>
      <w:r>
        <w:t>27. Vendored Code</w:t>
      </w:r>
    </w:p>
    <w:p>
      <w:r>
        <w:t>Vendoring third-party source requires explicit justification, licence review, provenance and update strategy.</w:t>
      </w:r>
    </w:p>
    <w:p>
      <w:pPr>
        <w:pStyle w:val="Heading1"/>
      </w:pPr>
      <w:r>
        <w:t>28. Dependency Manifests</w:t>
      </w:r>
    </w:p>
    <w:p>
      <w:r>
        <w:t>Use ecosystem-standard dependency manifests and lockfiles. Dependencies must be reproducible and reviewed under STD-002.</w:t>
      </w:r>
    </w:p>
    <w:p>
      <w:pPr>
        <w:pStyle w:val="Heading1"/>
      </w:pPr>
      <w:r>
        <w:t>29. Licence</w:t>
      </w:r>
    </w:p>
    <w:p>
      <w:r>
        <w:t>Every public repository must have an explicit licence decision. Absence of a licence is not an open-source strategy.</w:t>
      </w:r>
    </w:p>
    <w:p>
      <w:pPr>
        <w:pStyle w:val="Heading1"/>
      </w:pPr>
      <w:r>
        <w:t>30. Third-Party Notices</w:t>
      </w:r>
    </w:p>
    <w:p>
      <w:r>
        <w:t>Where licences require attribution or notices, maintain them in a predictable location and include them in relevant distributions.</w:t>
      </w:r>
    </w:p>
    <w:p>
      <w:pPr>
        <w:pStyle w:val="Heading1"/>
      </w:pPr>
      <w:r>
        <w:t>31. Security Policy</w:t>
      </w:r>
    </w:p>
    <w:p>
      <w:r>
        <w:t>Repositories exposed to external users SHOULD provide a SECURITY.md or central security reporting link. Do not encourage public disclosure of unpatched vulnerabilities.</w:t>
      </w:r>
    </w:p>
    <w:p>
      <w:pPr>
        <w:pStyle w:val="Heading1"/>
      </w:pPr>
      <w:r>
        <w:t>32. Secrets Protection</w:t>
      </w:r>
    </w:p>
    <w:p>
      <w:r>
        <w:t>Enable secret scanning or equivalent controls where available. Pre-commit checks may supplement but do not replace credential hygiene.</w:t>
      </w:r>
    </w:p>
    <w:p>
      <w:pPr>
        <w:pStyle w:val="Heading1"/>
      </w:pPr>
      <w:r>
        <w:t>33. Branch Protection</w:t>
      </w:r>
    </w:p>
    <w:p>
      <w:r>
        <w:t>Protected branches follow STD-003. Main should prevent accidental deletion, uncontrolled force pushes and unreviewed integration as project maturity permits.</w:t>
      </w:r>
    </w:p>
    <w:p>
      <w:pPr>
        <w:pStyle w:val="Heading1"/>
      </w:pPr>
      <w:r>
        <w:t>34. Access Control</w:t>
      </w:r>
    </w:p>
    <w:p>
      <w:r>
        <w:t>Repository permissions follow least privilege. Administrative rights are limited. Machine identities and automation tokens require explicit ownership.</w:t>
      </w:r>
    </w:p>
    <w:p>
      <w:pPr>
        <w:pStyle w:val="Heading1"/>
      </w:pPr>
      <w:r>
        <w:t>35. Automation Identity</w:t>
      </w:r>
    </w:p>
    <w:p>
      <w:r>
        <w:t>CI/CD identities must have only required permissions. Avoid broad persistent tokens when short-lived credentials are available.</w:t>
      </w:r>
    </w:p>
    <w:p>
      <w:pPr>
        <w:pStyle w:val="Heading1"/>
      </w:pPr>
      <w:r>
        <w:t>36. CI Directory and Files</w:t>
      </w:r>
    </w:p>
    <w:p>
      <w:r>
        <w:t>Automation configuration should be discoverable, version-controlled and reviewed like code. Workflow changes can alter security boundaries and require scrutiny.</w:t>
      </w:r>
    </w:p>
    <w:p>
      <w:pPr>
        <w:pStyle w:val="Heading1"/>
      </w:pPr>
      <w:r>
        <w:t>37. Required Checks</w:t>
      </w:r>
    </w:p>
    <w:p>
      <w:r>
        <w:t>Repositories define checks appropriate to their risk: formatting, linting, build, unit tests, integration tests, security scans, documentation validation and packaging.</w:t>
      </w:r>
    </w:p>
    <w:p>
      <w:pPr>
        <w:pStyle w:val="Heading1"/>
      </w:pPr>
      <w:r>
        <w:t>38. Reproducible Builds</w:t>
      </w:r>
    </w:p>
    <w:p>
      <w:r>
        <w:t>Critical repositories SHOULD move toward reproducible or at least repeatable builds with pinned toolchains and documented prerequisites.</w:t>
      </w:r>
    </w:p>
    <w:p>
      <w:pPr>
        <w:pStyle w:val="Heading1"/>
      </w:pPr>
      <w:r>
        <w:t>39. Toolchain Versioning</w:t>
      </w:r>
    </w:p>
    <w:p>
      <w:r>
        <w:t>Pin or declare supported compiler, runtime and package-manager versions where drift could break builds.</w:t>
      </w:r>
    </w:p>
    <w:p>
      <w:pPr>
        <w:pStyle w:val="Heading1"/>
      </w:pPr>
      <w:r>
        <w:t>40. Local Development</w:t>
      </w:r>
    </w:p>
    <w:p>
      <w:r>
        <w:t>Provide a documented path for a new contributor to build and test locally without relying on private conversation history.</w:t>
      </w:r>
    </w:p>
    <w:p>
      <w:pPr>
        <w:pStyle w:val="Heading1"/>
      </w:pPr>
      <w:r>
        <w:t>41. Environment Bootstrap</w:t>
      </w:r>
    </w:p>
    <w:p>
      <w:r>
        <w:t>Bootstrap scripts MAY automate setup but must be inspectable and should avoid destructive machine-wide changes without warning.</w:t>
      </w:r>
    </w:p>
    <w:p>
      <w:pPr>
        <w:pStyle w:val="Heading1"/>
      </w:pPr>
      <w:r>
        <w:t>42. Container Development</w:t>
      </w:r>
    </w:p>
    <w:p>
      <w:r>
        <w:t>Development containers MAY be used where they improve reproducibility. They are not mandatory and must not conceal undocumented production assumptions.</w:t>
      </w:r>
    </w:p>
    <w:p>
      <w:pPr>
        <w:pStyle w:val="Heading1"/>
      </w:pPr>
      <w:r>
        <w:t>43. Repository Metadata</w:t>
      </w:r>
    </w:p>
    <w:p>
      <w:r>
        <w:t>Where hosting supports it, configure description, topics, homepage/documentation link and visibility deliberately.</w:t>
      </w:r>
    </w:p>
    <w:p>
      <w:pPr>
        <w:pStyle w:val="Heading1"/>
      </w:pPr>
      <w:r>
        <w:t>44. Issue Tracking</w:t>
      </w:r>
    </w:p>
    <w:p>
      <w:r>
        <w:t>Repositories should identify where defects and feature requests are tracked. Avoid fragmented duplicate trackers without clear purpose.</w:t>
      </w:r>
    </w:p>
    <w:p>
      <w:pPr>
        <w:pStyle w:val="Heading1"/>
      </w:pPr>
      <w:r>
        <w:t>45. Issue Templates</w:t>
      </w:r>
    </w:p>
    <w:p>
      <w:r>
        <w:t>Use templates for bugs, features and security-sensitive reports when volume justifies them. Templates should improve evidence, not create bureaucracy.</w:t>
      </w:r>
    </w:p>
    <w:p>
      <w:pPr>
        <w:pStyle w:val="Heading1"/>
      </w:pPr>
      <w:r>
        <w:t>46. Pull Request Template</w:t>
      </w:r>
    </w:p>
    <w:p>
      <w:r>
        <w:t>Maintained code repositories SHOULD use a PR template aligned with STD-003.</w:t>
      </w:r>
    </w:p>
    <w:p>
      <w:pPr>
        <w:pStyle w:val="Heading1"/>
      </w:pPr>
      <w:r>
        <w:t>47. Contribution Guide</w:t>
      </w:r>
    </w:p>
    <w:p>
      <w:r>
        <w:t>Public contribution repositories SHOULD explain setup, standards, workflow, tests, review expectations and governance.</w:t>
      </w:r>
    </w:p>
    <w:p>
      <w:pPr>
        <w:pStyle w:val="Heading1"/>
      </w:pPr>
      <w:r>
        <w:t>48. Code of Conduct</w:t>
      </w:r>
    </w:p>
    <w:p>
      <w:r>
        <w:t>Public community repositories SHOULD adopt an appropriate code of conduct before broad community growth.</w:t>
      </w:r>
    </w:p>
    <w:p>
      <w:pPr>
        <w:pStyle w:val="Heading1"/>
      </w:pPr>
      <w:r>
        <w:t>49. Architecture References</w:t>
      </w:r>
    </w:p>
    <w:p>
      <w:r>
        <w:t>Core repositories SHOULD link to applicable ARCH, RFC and ADR documents rather than duplicating architecture prose.</w:t>
      </w:r>
    </w:p>
    <w:p>
      <w:pPr>
        <w:pStyle w:val="Heading1"/>
      </w:pPr>
      <w:r>
        <w:t>50. API Documentation</w:t>
      </w:r>
    </w:p>
    <w:p>
      <w:r>
        <w:t>Repositories exposing public APIs must document supported contracts and compatibility expectations.</w:t>
      </w:r>
    </w:p>
    <w:p>
      <w:pPr>
        <w:pStyle w:val="Heading1"/>
      </w:pPr>
      <w:r>
        <w:t>51. Changelog</w:t>
      </w:r>
    </w:p>
    <w:p>
      <w:r>
        <w:t>User-facing repositories SHOULD maintain release notes or a changelog appropriate to their release model.</w:t>
      </w:r>
    </w:p>
    <w:p>
      <w:pPr>
        <w:pStyle w:val="Heading1"/>
      </w:pPr>
      <w:r>
        <w:t>52. Release Artifacts</w:t>
      </w:r>
    </w:p>
    <w:p>
      <w:r>
        <w:t>Build artifacts, containers and packages must be produced through controlled processes. Do not commit release binaries to source repositories without explicit reason.</w:t>
      </w:r>
    </w:p>
    <w:p>
      <w:pPr>
        <w:pStyle w:val="Heading1"/>
      </w:pPr>
      <w:r>
        <w:t>53. Artifact Retention</w:t>
      </w:r>
    </w:p>
    <w:p>
      <w:r>
        <w:t>Define retention for CI artifacts according to value, cost, security and reproducibility needs.</w:t>
      </w:r>
    </w:p>
    <w:p>
      <w:pPr>
        <w:pStyle w:val="Heading1"/>
      </w:pPr>
      <w:r>
        <w:t>54. Package Publishing</w:t>
      </w:r>
    </w:p>
    <w:p>
      <w:r>
        <w:t>Published packages require controlled naming, ownership, provenance and recovery from compromised credentials.</w:t>
      </w:r>
    </w:p>
    <w:p>
      <w:pPr>
        <w:pStyle w:val="Heading1"/>
      </w:pPr>
      <w:r>
        <w:t>55. Container Images</w:t>
      </w:r>
    </w:p>
    <w:p>
      <w:r>
        <w:t>Container image repositories must use explicit tags and SHOULD avoid relying solely on mutable latest tags for production.</w:t>
      </w:r>
    </w:p>
    <w:p>
      <w:pPr>
        <w:pStyle w:val="Heading1"/>
      </w:pPr>
      <w:r>
        <w:t>56. Software Bill of Materials</w:t>
      </w:r>
    </w:p>
    <w:p>
      <w:r>
        <w:t>Critical releases SHOULD move toward generating an SBOM to improve dependency and incident visibility.</w:t>
      </w:r>
    </w:p>
    <w:p>
      <w:pPr>
        <w:pStyle w:val="Heading1"/>
      </w:pPr>
      <w:r>
        <w:t>57. Provenance</w:t>
      </w:r>
    </w:p>
    <w:p>
      <w:r>
        <w:t>The project SHOULD evaluate build provenance and artifact signing as release maturity increases.</w:t>
      </w:r>
    </w:p>
    <w:p>
      <w:pPr>
        <w:pStyle w:val="Heading1"/>
      </w:pPr>
      <w:r>
        <w:t>58. Backup and Continuity</w:t>
      </w:r>
    </w:p>
    <w:p>
      <w:r>
        <w:t>Critical repositories must not depend on one local computer. Remote hosting, backups or mirrors should protect project continuity.</w:t>
      </w:r>
    </w:p>
    <w:p>
      <w:pPr>
        <w:pStyle w:val="Heading1"/>
      </w:pPr>
      <w:r>
        <w:t>59. Disaster Recovery</w:t>
      </w:r>
    </w:p>
    <w:p>
      <w:r>
        <w:t>Repository recovery considerations include deleted branches, compromised accounts, organisation lockout, corrupted local clones and unavailable hosting.</w:t>
      </w:r>
    </w:p>
    <w:p>
      <w:pPr>
        <w:pStyle w:val="Heading1"/>
      </w:pPr>
      <w:r>
        <w:t>60. Archiving</w:t>
      </w:r>
    </w:p>
    <w:p>
      <w:r>
        <w:t>Archive repositories deliberately. Mark status, disable unnecessary automation, preserve history and point users to replacements.</w:t>
      </w:r>
    </w:p>
    <w:p>
      <w:pPr>
        <w:pStyle w:val="Heading1"/>
      </w:pPr>
      <w:r>
        <w:t>61. Deprecation</w:t>
      </w:r>
    </w:p>
    <w:p>
      <w:r>
        <w:t>Deprecated repositories should identify replacement, migration path and expected support status.</w:t>
      </w:r>
    </w:p>
    <w:p>
      <w:pPr>
        <w:pStyle w:val="Heading1"/>
      </w:pPr>
      <w:r>
        <w:t>62. Repository Transfer</w:t>
      </w:r>
    </w:p>
    <w:p>
      <w:r>
        <w:t>Transfers between organisations or owners require review of permissions, secrets, webhooks, package ownership, CI identities and public links.</w:t>
      </w:r>
    </w:p>
    <w:p>
      <w:pPr>
        <w:pStyle w:val="Heading1"/>
      </w:pPr>
      <w:r>
        <w:t>63. Forks</w:t>
      </w:r>
    </w:p>
    <w:p>
      <w:r>
        <w:t>Official forks must be clearly labelled. Do not allow stale forks to appear authoritative.</w:t>
      </w:r>
    </w:p>
    <w:p>
      <w:pPr>
        <w:pStyle w:val="Heading1"/>
      </w:pPr>
      <w:r>
        <w:t>64. Mirrors</w:t>
      </w:r>
    </w:p>
    <w:p>
      <w:r>
        <w:t>Mirrors may improve continuity but must define which location is authoritative and how synchronisation occurs.</w:t>
      </w:r>
    </w:p>
    <w:p>
      <w:pPr>
        <w:pStyle w:val="Heading1"/>
      </w:pPr>
      <w:r>
        <w:t>65. Monorepo Decision</w:t>
      </w:r>
    </w:p>
    <w:p>
      <w:r>
        <w:t>A monorepo is justified when components share lifecycle, tooling and atomic change needs. It is not chosen merely for convenience.</w:t>
      </w:r>
    </w:p>
    <w:p>
      <w:pPr>
        <w:pStyle w:val="Heading1"/>
      </w:pPr>
      <w:r>
        <w:t>66. Multi-Repo Decision</w:t>
      </w:r>
    </w:p>
    <w:p>
      <w:r>
        <w:t>Separate repositories are justified by independent lifecycle, security boundary, ownership, distribution or contribution model.</w:t>
      </w:r>
    </w:p>
    <w:p>
      <w:pPr>
        <w:pStyle w:val="Heading1"/>
      </w:pPr>
      <w:r>
        <w:t>67. Repository Splitting</w:t>
      </w:r>
    </w:p>
    <w:p>
      <w:r>
        <w:t>Splitting an existing repository requires migration planning for history, issues, CI, packages, references and contributor workflow.</w:t>
      </w:r>
    </w:p>
    <w:p>
      <w:pPr>
        <w:pStyle w:val="Heading1"/>
      </w:pPr>
      <w:r>
        <w:t>68. Repository Merging</w:t>
      </w:r>
    </w:p>
    <w:p>
      <w:r>
        <w:t>Merging repositories requires conflict, history, ownership, build and release analysis.</w:t>
      </w:r>
    </w:p>
    <w:p>
      <w:pPr>
        <w:pStyle w:val="Heading1"/>
      </w:pPr>
      <w:r>
        <w:t>69. AI Agent Access</w:t>
      </w:r>
    </w:p>
    <w:p>
      <w:r>
        <w:t>Claude Code or other agents receive repository permissions proportionate to task. Agents must not be given organisation-wide administrative authority merely for convenience.</w:t>
      </w:r>
    </w:p>
    <w:p>
      <w:pPr>
        <w:pStyle w:val="Heading1"/>
      </w:pPr>
      <w:r>
        <w:t>70. AI Agent Workspace</w:t>
      </w:r>
    </w:p>
    <w:p>
      <w:r>
        <w:t>AI agents should operate in explicit project directories and verify repository identity before modifying files or running commands.</w:t>
      </w:r>
    </w:p>
    <w:p>
      <w:pPr>
        <w:pStyle w:val="Heading1"/>
      </w:pPr>
      <w:r>
        <w:t>71. AI-Generated Repository Changes</w:t>
      </w:r>
    </w:p>
    <w:p>
      <w:r>
        <w:t>AI-generated scaffolding, workflows and configuration are subject to the same review as human changes. Generated CI files require special security attention.</w:t>
      </w:r>
    </w:p>
    <w:p>
      <w:pPr>
        <w:pStyle w:val="Heading1"/>
      </w:pPr>
      <w:r>
        <w:t>72. Destructive Operations</w:t>
      </w:r>
    </w:p>
    <w:p>
      <w:r>
        <w:t>Agents must not delete repositories, rewrite shared history, remove branches broadly, rotate credentials or change visibility without explicit authorisation.</w:t>
      </w:r>
    </w:p>
    <w:p>
      <w:pPr>
        <w:pStyle w:val="Heading1"/>
      </w:pPr>
      <w:r>
        <w:t>73. Public vs Private Visibility</w:t>
      </w:r>
    </w:p>
    <w:p>
      <w:r>
        <w:t>Visibility is a deliberate governance decision. Before making a repository public, review secrets, history, personal data, internal URLs, licences and security-sensitive material.</w:t>
      </w:r>
    </w:p>
    <w:p>
      <w:pPr>
        <w:pStyle w:val="Heading1"/>
      </w:pPr>
      <w:r>
        <w:t>74. Repository Templates</w:t>
      </w:r>
    </w:p>
    <w:p>
      <w:r>
        <w:t>Organisation-level repository templates MAY standardise baseline files, security configuration and automation.</w:t>
      </w:r>
    </w:p>
    <w:p>
      <w:pPr>
        <w:pStyle w:val="Heading1"/>
      </w:pPr>
      <w:r>
        <w:t>75. Standard Baseline</w:t>
      </w:r>
    </w:p>
    <w:p>
      <w:r>
        <w:t>A maintained baseline may define README, licence, security, contribution, ignore rules, CI and ownership configuration.</w:t>
      </w:r>
    </w:p>
    <w:p>
      <w:pPr>
        <w:pStyle w:val="Heading1"/>
      </w:pPr>
      <w:r>
        <w:t>76. Compliance Review</w:t>
      </w:r>
    </w:p>
    <w:p>
      <w:r>
        <w:t>Critical repositories SHOULD periodically verify status, ownership, branch protection, dependencies, secrets controls, CI health, documentation and release posture.</w:t>
      </w:r>
    </w:p>
    <w:p>
      <w:pPr>
        <w:pStyle w:val="Heading1"/>
      </w:pPr>
      <w:r>
        <w:t>77. Exceptions</w:t>
      </w:r>
    </w:p>
    <w:p>
      <w:r>
        <w:t>Exceptions require rationale, owner, scope and review trigger proportional to risk.</w:t>
      </w:r>
    </w:p>
    <w:p>
      <w:pPr>
        <w:pStyle w:val="Heading1"/>
      </w:pPr>
      <w:r>
        <w:t>78. Success Criteria</w:t>
      </w:r>
    </w:p>
    <w:p>
      <w:r>
        <w:t>The standard succeeds when repositories are consistent enough to navigate quickly, secure enough to resist common mistakes, and flexible enough to support different SynapseOS components.</w:t>
      </w:r>
    </w:p>
    <w:p>
      <w:pPr>
        <w:pStyle w:val="Heading1"/>
      </w:pPr>
      <w:r>
        <w:t>79. Open Questions</w:t>
      </w:r>
    </w:p>
    <w:p>
      <w:r>
        <w:t>• Will SynapseOS use one GitHub organisation or multiple organisations?</w:t>
        <w:br/>
        <w:t>• Which repositories are required for Phase 1?</w:t>
        <w:br/>
        <w:t>• Which baseline files become mandatory immediately?</w:t>
        <w:br/>
        <w:t>• Should repository creation require a lightweight RFC?</w:t>
        <w:br/>
        <w:t>• What backup or mirror strategy is affordable during the bootstrap phase?</w:t>
      </w:r>
    </w:p>
    <w:p>
      <w:pPr>
        <w:pStyle w:val="Heading1"/>
      </w:pPr>
      <w:r>
        <w:t>80. References</w:t>
      </w:r>
    </w:p>
    <w:p>
      <w:r>
        <w:t>Internal:</w:t>
        <w:br/>
        <w:t>• GOV-006 – Technical Strategy</w:t>
        <w:br/>
        <w:t>• GOV-008 – Release Strategy</w:t>
        <w:br/>
        <w:t>• GOV-009 – Risk Management</w:t>
        <w:br/>
        <w:t>• STD-001 – Documentation Standards</w:t>
        <w:br/>
        <w:t>• STD-002 – Coding Standards</w:t>
        <w:br/>
        <w:t>• STD-003 – Git Workflow</w:t>
      </w:r>
    </w:p>
    <w:p>
      <w:pPr>
        <w:pStyle w:val="Heading1"/>
      </w:pPr>
      <w:r>
        <w:t>Appendix A – Minimum Repository Checklist</w:t>
      </w:r>
    </w:p>
    <w:p>
      <w:r>
        <w:t>□ Purpose defined</w:t>
      </w:r>
    </w:p>
    <w:p>
      <w:r>
        <w:t>□ Owner defined</w:t>
      </w:r>
    </w:p>
    <w:p>
      <w:r>
        <w:t>□ Classification/status defined</w:t>
      </w:r>
    </w:p>
    <w:p>
      <w:r>
        <w:t>□ README present</w:t>
      </w:r>
    </w:p>
    <w:p>
      <w:r>
        <w:t>□ Licence decision recorded</w:t>
      </w:r>
    </w:p>
    <w:p>
      <w:r>
        <w:t>□ .gitignore appropriate</w:t>
      </w:r>
    </w:p>
    <w:p>
      <w:r>
        <w:t>□ Security reporting path defined where relevant</w:t>
      </w:r>
    </w:p>
    <w:p>
      <w:r>
        <w:t>□ Branch protection considered</w:t>
      </w:r>
    </w:p>
    <w:p>
      <w:r>
        <w:t>□ CI checks defined</w:t>
      </w:r>
    </w:p>
    <w:p>
      <w:r>
        <w:t>□ Secrets reviewed</w:t>
      </w:r>
    </w:p>
    <w:p>
      <w:r>
        <w:t>□ Documentation links present</w:t>
      </w:r>
    </w:p>
    <w:p>
      <w:r>
        <w:t>□ Local build/test path documented</w:t>
      </w:r>
    </w:p>
    <w:p>
      <w:r>
        <w:t>□ Dependencies reproducible</w:t>
      </w:r>
    </w:p>
    <w:p>
      <w:r>
        <w:t>□ Backup/remote continuity confirmed</w:t>
      </w:r>
    </w:p>
    <w:p>
      <w:pPr>
        <w:pStyle w:val="Heading1"/>
      </w:pPr>
      <w:r>
        <w:t>Appendix B – Proposed synapse-docs Structure</w:t>
      </w:r>
    </w:p>
    <w:p>
      <w:r>
        <w:t>synapse-docs/</w:t>
        <w:br/>
        <w:t>├── governance/</w:t>
        <w:br/>
        <w:t>├── standards/</w:t>
        <w:br/>
        <w:t>├── architecture/</w:t>
        <w:br/>
        <w:t>├── rfcs/</w:t>
        <w:br/>
        <w:t>├── adrs/</w:t>
        <w:br/>
        <w:t>├── roadmap/</w:t>
        <w:br/>
        <w:t>├── research/</w:t>
        <w:br/>
        <w:t>├── glossary/</w:t>
        <w:br/>
        <w:t>├── diagrams/</w:t>
        <w:br/>
        <w:t>├── templates/</w:t>
        <w:br/>
        <w:t>├── meeting-notes/</w:t>
        <w:br/>
        <w:t>├── decisions/</w:t>
        <w:br/>
        <w:t>├── assets/</w:t>
        <w:br/>
        <w:t>├── scripts/</w:t>
        <w:br/>
        <w:t>└── README.md</w:t>
      </w:r>
    </w:p>
    <w:p>
      <w:pPr>
        <w:pStyle w:val="Heading1"/>
      </w:pPr>
      <w:r>
        <w:t>Appendix C – New Repository Proposal Template</w:t>
      </w:r>
    </w:p>
    <w:p>
      <w:r>
        <w:t>Repository Name:</w:t>
      </w:r>
    </w:p>
    <w:p>
      <w:r>
        <w:t>Purpose:</w:t>
      </w:r>
    </w:p>
    <w:p>
      <w:r>
        <w:t>Owner:</w:t>
      </w:r>
    </w:p>
    <w:p>
      <w:r>
        <w:t>Classification:</w:t>
      </w:r>
    </w:p>
    <w:p>
      <w:r>
        <w:t>Status:</w:t>
      </w:r>
    </w:p>
    <w:p>
      <w:r>
        <w:t>Consumers:</w:t>
      </w:r>
    </w:p>
    <w:p>
      <w:r>
        <w:t>Why a separate repository is required:</w:t>
      </w:r>
    </w:p>
    <w:p>
      <w:r>
        <w:t>Security sensitivity:</w:t>
      </w:r>
    </w:p>
    <w:p>
      <w:r>
        <w:t>Primary language/toolchain:</w:t>
      </w:r>
    </w:p>
    <w:p>
      <w:r>
        <w:t>Release model:</w:t>
      </w:r>
    </w:p>
    <w:p>
      <w:r>
        <w:t>Dependencies:</w:t>
      </w:r>
    </w:p>
    <w:p>
      <w:r>
        <w:t>Expected CI checks:</w:t>
      </w:r>
    </w:p>
    <w:p>
      <w:r>
        <w:t>Licence:</w:t>
      </w:r>
    </w:p>
    <w:p>
      <w:r>
        <w:t>Public/Private:</w:t>
      </w:r>
    </w:p>
    <w:p>
      <w:r>
        <w:t>Backup/continuity plan:</w:t>
      </w:r>
    </w:p>
    <w:p>
      <w:r>
        <w:t>Related ARCH/RFC/ADR:</w:t>
      </w:r>
    </w:p>
    <w:p>
      <w:pPr>
        <w:pStyle w:val="Heading1"/>
      </w:pPr>
      <w:r>
        <w:t>Appendix D – Public Release Repository Review</w:t>
      </w:r>
    </w:p>
    <w:p>
      <w:r>
        <w:t>□ Full Git history checked for secrets</w:t>
      </w:r>
    </w:p>
    <w:p>
      <w:r>
        <w:t>□ Personal/confidential data removed</w:t>
      </w:r>
    </w:p>
    <w:p>
      <w:r>
        <w:t>□ Licence confirmed</w:t>
      </w:r>
    </w:p>
    <w:p>
      <w:r>
        <w:t>□ Third-party notices confirmed</w:t>
      </w:r>
    </w:p>
    <w:p>
      <w:r>
        <w:t>□ README accurate</w:t>
      </w:r>
    </w:p>
    <w:p>
      <w:r>
        <w:t>□ Security reporting route available</w:t>
      </w:r>
    </w:p>
    <w:p>
      <w:r>
        <w:t>□ Internal endpoints removed</w:t>
      </w:r>
    </w:p>
    <w:p>
      <w:r>
        <w:t>□ CI secrets protected from untrusted forks</w:t>
      </w:r>
    </w:p>
    <w:p>
      <w:r>
        <w:t>□ Repository metadata accurate</w:t>
      </w:r>
    </w:p>
    <w:p>
      <w:r>
        <w:t>□ Maintainer ownership confirmed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Version</w:t>
            </w:r>
          </w:p>
        </w:tc>
        <w:tc>
          <w:tcPr>
            <w:tcW w:type="dxa" w:w="2448"/>
          </w:tcPr>
          <w:p>
            <w:r>
              <w:t>Date</w:t>
            </w:r>
          </w:p>
        </w:tc>
        <w:tc>
          <w:tcPr>
            <w:tcW w:type="dxa" w:w="2448"/>
          </w:tcPr>
          <w:p>
            <w:r>
              <w:t>Author</w:t>
            </w:r>
          </w:p>
        </w:tc>
        <w:tc>
          <w:tcPr>
            <w:tcW w:type="dxa" w:w="2448"/>
          </w:tcPr>
          <w:p>
            <w:r>
              <w:t>Description</w:t>
            </w:r>
          </w:p>
        </w:tc>
      </w:tr>
      <w:tr>
        <w:tc>
          <w:tcPr>
            <w:tcW w:type="dxa" w:w="2448"/>
          </w:tcPr>
          <w:p>
            <w:r>
              <w:t>0.1.0</w:t>
            </w:r>
          </w:p>
        </w:tc>
        <w:tc>
          <w:tcPr>
            <w:tcW w:type="dxa" w:w="2448"/>
          </w:tcPr>
          <w:p>
            <w:r>
              <w:t>2026-07-09</w:t>
            </w:r>
          </w:p>
        </w:tc>
        <w:tc>
          <w:tcPr>
            <w:tcW w:type="dxa" w:w="2448"/>
          </w:tcPr>
          <w:p>
            <w:r>
              <w:t>Denver Jacobs</w:t>
            </w:r>
          </w:p>
        </w:tc>
        <w:tc>
          <w:tcPr>
            <w:tcW w:type="dxa" w:w="2448"/>
          </w:tcPr>
          <w:p>
            <w:r>
              <w:t>Initial comprehensive draft</w:t>
            </w:r>
          </w:p>
        </w:tc>
      </w:tr>
    </w:tbl>
    <w:p>
      <w:pPr>
        <w:pStyle w:val="Heading1"/>
      </w:pPr>
      <w:r>
        <w:t>Approval</w:t>
      </w:r>
    </w:p>
    <w:p>
      <w:r>
        <w:t>Author: Denver Jacobs ____________________  Date: __________</w:t>
        <w:br/>
        <w:br/>
        <w:t>Technical Review: _______________________  Date: __________</w:t>
        <w:br/>
        <w:br/>
        <w:t>Approved By: ___________________________  Date: __________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