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SynapseOS Engineering Manual</w:t>
      </w:r>
    </w:p>
    <w:p>
      <w:pPr>
        <w:jc w:val="center"/>
      </w:pPr>
      <w:r>
        <w:rPr>
          <w:b/>
        </w:rPr>
        <w:t>Volume II – Standards</w:t>
        <w:br/>
      </w:r>
      <w:r>
        <w:t>STD-007 – Security Standards</w:t>
        <w:br/>
        <w:t>Version 0.1.0 (Draft)</w:t>
      </w:r>
    </w:p>
    <w:p>
      <w:pPr>
        <w:jc w:val="center"/>
      </w:pPr>
      <w:r>
        <w:rPr>
          <w:i/>
        </w:rPr>
        <w:t>Controlled Engineering Standard</w:t>
      </w:r>
    </w:p>
    <w:p>
      <w:r>
        <w:br w:type="page"/>
      </w:r>
    </w:p>
    <w:p>
      <w:pPr>
        <w:pStyle w:val="Heading1"/>
      </w:pPr>
      <w:r>
        <w:t>Document Control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 ID</w:t>
            </w:r>
          </w:p>
        </w:tc>
        <w:tc>
          <w:tcPr>
            <w:tcW w:type="dxa" w:w="4896"/>
          </w:tcPr>
          <w:p>
            <w:r>
              <w:t>STD-007</w:t>
            </w:r>
          </w:p>
        </w:tc>
      </w:tr>
      <w:tr>
        <w:tc>
          <w:tcPr>
            <w:tcW w:type="dxa" w:w="4896"/>
          </w:tcPr>
          <w:p>
            <w:r>
              <w:t>Title</w:t>
            </w:r>
          </w:p>
        </w:tc>
        <w:tc>
          <w:tcPr>
            <w:tcW w:type="dxa" w:w="4896"/>
          </w:tcPr>
          <w:p>
            <w:r>
              <w:t>Security Standards</w:t>
            </w:r>
          </w:p>
        </w:tc>
      </w:tr>
      <w:tr>
        <w:tc>
          <w:tcPr>
            <w:tcW w:type="dxa" w:w="4896"/>
          </w:tcPr>
          <w:p>
            <w:r>
              <w:t>Volume</w:t>
            </w:r>
          </w:p>
        </w:tc>
        <w:tc>
          <w:tcPr>
            <w:tcW w:type="dxa" w:w="4896"/>
          </w:tcPr>
          <w:p>
            <w:r>
              <w:t>Volume II – Standards</w:t>
            </w:r>
          </w:p>
        </w:tc>
      </w:tr>
      <w:tr>
        <w:tc>
          <w:tcPr>
            <w:tcW w:type="dxa" w:w="4896"/>
          </w:tcPr>
          <w:p>
            <w:r>
              <w:t>Version</w:t>
            </w:r>
          </w:p>
        </w:tc>
        <w:tc>
          <w:tcPr>
            <w:tcW w:type="dxa" w:w="4896"/>
          </w:tcPr>
          <w:p>
            <w:r>
              <w:t>0.1.0</w:t>
            </w:r>
          </w:p>
        </w:tc>
      </w:tr>
      <w:tr>
        <w:tc>
          <w:tcPr>
            <w:tcW w:type="dxa" w:w="4896"/>
          </w:tcPr>
          <w:p>
            <w:r>
              <w:t>Status</w:t>
            </w:r>
          </w:p>
        </w:tc>
        <w:tc>
          <w:tcPr>
            <w:tcW w:type="dxa" w:w="4896"/>
          </w:tcPr>
          <w:p>
            <w:r>
              <w:t>Draft</w:t>
            </w:r>
          </w:p>
        </w:tc>
      </w:tr>
      <w:tr>
        <w:tc>
          <w:tcPr>
            <w:tcW w:type="dxa" w:w="4896"/>
          </w:tcPr>
          <w:p>
            <w:r>
              <w:t>Author</w:t>
            </w:r>
          </w:p>
        </w:tc>
        <w:tc>
          <w:tcPr>
            <w:tcW w:type="dxa" w:w="4896"/>
          </w:tcPr>
          <w:p>
            <w:r>
              <w:t>Denver Jacobs</w:t>
            </w:r>
          </w:p>
        </w:tc>
      </w:tr>
      <w:tr>
        <w:tc>
          <w:tcPr>
            <w:tcW w:type="dxa" w:w="4896"/>
          </w:tcPr>
          <w:p>
            <w:r>
              <w:t>Reviewers</w:t>
            </w:r>
          </w:p>
        </w:tc>
        <w:tc>
          <w:tcPr>
            <w:tcW w:type="dxa" w:w="4896"/>
          </w:tcPr>
          <w:p>
            <w:r>
              <w:t>TBD</w:t>
            </w:r>
          </w:p>
        </w:tc>
      </w:tr>
      <w:tr>
        <w:tc>
          <w:tcPr>
            <w:tcW w:type="dxa" w:w="4896"/>
          </w:tcPr>
          <w:p>
            <w:r>
              <w:t>Created</w:t>
            </w:r>
          </w:p>
        </w:tc>
        <w:tc>
          <w:tcPr>
            <w:tcW w:type="dxa" w:w="4896"/>
          </w:tcPr>
          <w:p>
            <w:r>
              <w:t>2026-07-09</w:t>
            </w:r>
          </w:p>
        </w:tc>
      </w:tr>
      <w:tr>
        <w:tc>
          <w:tcPr>
            <w:tcW w:type="dxa" w:w="4896"/>
          </w:tcPr>
          <w:p>
            <w:r>
              <w:t>Last Updated</w:t>
            </w:r>
          </w:p>
        </w:tc>
        <w:tc>
          <w:tcPr>
            <w:tcW w:type="dxa" w:w="4896"/>
          </w:tcPr>
          <w:p>
            <w:r>
              <w:t>2026-07-09</w:t>
            </w:r>
          </w:p>
        </w:tc>
      </w:tr>
      <w:tr>
        <w:tc>
          <w:tcPr>
            <w:tcW w:type="dxa" w:w="4896"/>
          </w:tcPr>
          <w:p>
            <w:r>
              <w:t>Classification</w:t>
            </w:r>
          </w:p>
        </w:tc>
        <w:tc>
          <w:tcPr>
            <w:tcW w:type="dxa" w:w="4896"/>
          </w:tcPr>
          <w:p>
            <w:r>
              <w:t>Public</w:t>
            </w:r>
          </w:p>
        </w:tc>
      </w:tr>
      <w:tr>
        <w:tc>
          <w:tcPr>
            <w:tcW w:type="dxa" w:w="4896"/>
          </w:tcPr>
          <w:p>
            <w:r>
              <w:t>Related Documents</w:t>
            </w:r>
          </w:p>
        </w:tc>
        <w:tc>
          <w:tcPr>
            <w:tcW w:type="dxa" w:w="4896"/>
          </w:tcPr>
          <w:p>
            <w:r>
              <w:t>GOV-004, GOV-006, GOV-008, GOV-009, GOV-010, STD-001 through STD-006</w:t>
            </w:r>
          </w:p>
        </w:tc>
      </w:tr>
    </w:tbl>
    <w:p>
      <w:pPr>
        <w:pStyle w:val="Heading1"/>
      </w:pPr>
      <w:r>
        <w:t>1. Purpose</w:t>
      </w:r>
    </w:p>
    <w:p>
      <w:r>
        <w:t>Define baseline security requirements for SynapseOS architecture, code, repositories, AI providers, agents, plugins, data, infrastructure, operations and releases.</w:t>
      </w:r>
    </w:p>
    <w:p>
      <w:pPr>
        <w:pStyle w:val="Heading1"/>
      </w:pPr>
      <w:r>
        <w:t>2. Scope</w:t>
      </w:r>
    </w:p>
    <w:p>
      <w:r>
        <w:t>Applies to all maintained SynapseOS components and environments, including local development where credentials or real data are used.</w:t>
      </w:r>
    </w:p>
    <w:p>
      <w:pPr>
        <w:pStyle w:val="Heading1"/>
      </w:pPr>
      <w:r>
        <w:t>3. Security Objective</w:t>
      </w:r>
    </w:p>
    <w:p>
      <w:r>
        <w:t>Protect confidentiality, integrity, availability, authenticity, accountability and safe control of AI-enabled actions while preserving the platform's modularity and usability.</w:t>
      </w:r>
    </w:p>
    <w:p>
      <w:pPr>
        <w:pStyle w:val="Heading1"/>
      </w:pPr>
      <w:r>
        <w:t>4. Security Philosophy</w:t>
      </w:r>
    </w:p>
    <w:p>
      <w:r>
        <w:t>Security is a system property, not a final checklist. Controls must exist independently of AI model obedience. No model output is trusted merely because it was generated by a capable model.</w:t>
      </w:r>
    </w:p>
    <w:p>
      <w:pPr>
        <w:pStyle w:val="Heading1"/>
      </w:pPr>
      <w:r>
        <w:t>5. Core Principles</w:t>
      </w:r>
    </w:p>
    <w:p>
      <w:r>
        <w:t>• Least privilege.</w:t>
        <w:br/>
        <w:t>• Deny by default.</w:t>
        <w:br/>
        <w:t>• Explicit trust boundaries.</w:t>
        <w:br/>
        <w:t>• Defence in depth.</w:t>
        <w:br/>
        <w:t>• Secure defaults.</w:t>
        <w:br/>
        <w:t>• Separation of duties for high-impact actions.</w:t>
        <w:br/>
        <w:t>• Minimise sensitive data.</w:t>
        <w:br/>
        <w:t>• Fail safely.</w:t>
        <w:br/>
        <w:t>• Make security-relevant actions auditable.</w:t>
        <w:br/>
        <w:t>• Assume external content may be hostile.</w:t>
      </w:r>
    </w:p>
    <w:p>
      <w:pPr>
        <w:pStyle w:val="Heading1"/>
      </w:pPr>
      <w:r>
        <w:t>6. Security Governance</w:t>
      </w:r>
    </w:p>
    <w:p>
      <w:r>
        <w:t>Material security decisions require traceability through applicable architecture, ADR, RFC and risk records. Critical unresolved risks may block release.</w:t>
      </w:r>
    </w:p>
    <w:p>
      <w:pPr>
        <w:pStyle w:val="Heading1"/>
      </w:pPr>
      <w:r>
        <w:t>7. Security Roles</w:t>
      </w:r>
    </w:p>
    <w:p>
      <w:r>
        <w:t>The project SHALL identify responsibility for security decisions, vulnerability triage, credential rotation, incident coordination and release risk acceptance. During bootstrap, responsibilities may be held by the Founder but must remain explicit.</w:t>
      </w:r>
    </w:p>
    <w:p>
      <w:pPr>
        <w:pStyle w:val="Heading1"/>
      </w:pPr>
      <w:r>
        <w:t>8. Threat Modelling</w:t>
      </w:r>
    </w:p>
    <w:p>
      <w:r>
        <w:t>Security-sensitive features SHOULD identify assets, actors, entry points, trust boundaries, abuse cases, threats and mitigations before implementation.</w:t>
      </w:r>
    </w:p>
    <w:p>
      <w:pPr>
        <w:pStyle w:val="Heading1"/>
      </w:pPr>
      <w:r>
        <w:t>9. Trust Boundaries</w:t>
      </w:r>
    </w:p>
    <w:p>
      <w:r>
        <w:t>Trust boundaries must be explicit between users, AI models, external content, plugins, tools, providers, networks, data stores and administrative functions.</w:t>
      </w:r>
    </w:p>
    <w:p>
      <w:pPr>
        <w:pStyle w:val="Heading1"/>
      </w:pPr>
      <w:r>
        <w:t>10. Asset Classification</w:t>
      </w:r>
    </w:p>
    <w:p>
      <w:r>
        <w:t>Identify sensitive assets such as credentials, API keys, personal data, proprietary data, model prompts, system instructions, audit logs, signing keys and autonomous action capabilities.</w:t>
      </w:r>
    </w:p>
    <w:p>
      <w:pPr>
        <w:pStyle w:val="Heading1"/>
      </w:pPr>
      <w:r>
        <w:t>11. Data Classification</w:t>
      </w:r>
    </w:p>
    <w:p>
      <w:r>
        <w:t>Use classifications appropriate to project governance: Public, Internal, Confidential and Restricted. Handling requirements increase with sensitivity.</w:t>
      </w:r>
    </w:p>
    <w:p>
      <w:pPr>
        <w:pStyle w:val="Heading1"/>
      </w:pPr>
      <w:r>
        <w:t>12. Identity</w:t>
      </w:r>
    </w:p>
    <w:p>
      <w:r>
        <w:t>Every security-relevant actor should have a distinguishable identity where practical: human user, service, plugin, agent, automation workflow or provider.</w:t>
      </w:r>
    </w:p>
    <w:p>
      <w:pPr>
        <w:pStyle w:val="Heading1"/>
      </w:pPr>
      <w:r>
        <w:t>13. Authentication</w:t>
      </w:r>
    </w:p>
    <w:p>
      <w:r>
        <w:t>Use established authentication mechanisms. Do not design custom cryptographic authentication protocols without compelling reviewed justification.</w:t>
      </w:r>
    </w:p>
    <w:p>
      <w:pPr>
        <w:pStyle w:val="Heading1"/>
      </w:pPr>
      <w:r>
        <w:t>14. Multi-Factor Authentication</w:t>
      </w:r>
    </w:p>
    <w:p>
      <w:r>
        <w:t>Administrative accounts and critical source-hosting accounts SHOULD use MFA. Hardware-backed methods should be considered for high-value accounts.</w:t>
      </w:r>
    </w:p>
    <w:p>
      <w:pPr>
        <w:pStyle w:val="Heading1"/>
      </w:pPr>
      <w:r>
        <w:t>15. Service Authentication</w:t>
      </w:r>
    </w:p>
    <w:p>
      <w:r>
        <w:t>Service-to-service authentication must use scoped credentials or workload identity appropriate to environment. Shared long-lived secrets are discouraged.</w:t>
      </w:r>
    </w:p>
    <w:p>
      <w:pPr>
        <w:pStyle w:val="Heading1"/>
      </w:pPr>
      <w:r>
        <w:t>16. Authorisation</w:t>
      </w:r>
    </w:p>
    <w:p>
      <w:r>
        <w:t>Authorisation must be enforced at trusted boundaries. UI hiding is not access control.</w:t>
      </w:r>
    </w:p>
    <w:p>
      <w:pPr>
        <w:pStyle w:val="Heading1"/>
      </w:pPr>
      <w:r>
        <w:t>17. Least Privilege</w:t>
      </w:r>
    </w:p>
    <w:p>
      <w:r>
        <w:t>Users, services, agents, plugins and automation receive only required permissions. Privileges should be time-bounded where feasible.</w:t>
      </w:r>
    </w:p>
    <w:p>
      <w:pPr>
        <w:pStyle w:val="Heading1"/>
      </w:pPr>
      <w:r>
        <w:t>18. Role-Based Access</w:t>
      </w:r>
    </w:p>
    <w:p>
      <w:r>
        <w:t>Roles MAY group permissions but must not become vague universal authority. High-risk actions may require explicit capabilities beyond broad roles.</w:t>
      </w:r>
    </w:p>
    <w:p>
      <w:pPr>
        <w:pStyle w:val="Heading1"/>
      </w:pPr>
      <w:r>
        <w:t>19. Capability-Based Control</w:t>
      </w:r>
    </w:p>
    <w:p>
      <w:r>
        <w:t>SynapseOS SHOULD evaluate capability-based controls for tools and autonomous actions so authority is explicit, scoped and revocable.</w:t>
      </w:r>
    </w:p>
    <w:p>
      <w:pPr>
        <w:pStyle w:val="Heading1"/>
      </w:pPr>
      <w:r>
        <w:t>20. Separation of Duties</w:t>
      </w:r>
    </w:p>
    <w:p>
      <w:r>
        <w:t>High-impact actions such as production release, secret rotation, destructive data operations or broad autonomous authority SHOULD separate implementation from approval where practical.</w:t>
      </w:r>
    </w:p>
    <w:p>
      <w:pPr>
        <w:pStyle w:val="Heading1"/>
      </w:pPr>
      <w:r>
        <w:t>21. Session Security</w:t>
      </w:r>
    </w:p>
    <w:p>
      <w:r>
        <w:t>Sessions require secure identifiers, expiry, revocation strategy and protection appropriate to client type.</w:t>
      </w:r>
    </w:p>
    <w:p>
      <w:pPr>
        <w:pStyle w:val="Heading1"/>
      </w:pPr>
      <w:r>
        <w:t>22. Passwords</w:t>
      </w:r>
    </w:p>
    <w:p>
      <w:r>
        <w:t>If SynapseOS stores passwords, use established adaptive password hashing and never reversible encryption for password storage. Prefer delegated identity where appropriate.</w:t>
      </w:r>
    </w:p>
    <w:p>
      <w:pPr>
        <w:pStyle w:val="Heading1"/>
      </w:pPr>
      <w:r>
        <w:t>23. Secrets</w:t>
      </w:r>
    </w:p>
    <w:p>
      <w:r>
        <w:t>Secrets MUST NOT be committed to source control, documentation, prompts, logs or test fixtures.</w:t>
      </w:r>
    </w:p>
    <w:p>
      <w:pPr>
        <w:pStyle w:val="Heading1"/>
      </w:pPr>
      <w:r>
        <w:t>24. Secret Storage</w:t>
      </w:r>
    </w:p>
    <w:p>
      <w:r>
        <w:t>Use approved environment injection, OS secret stores, vaults or managed secret systems. Choice depends on deployment maturity.</w:t>
      </w:r>
    </w:p>
    <w:p>
      <w:pPr>
        <w:pStyle w:val="Heading1"/>
      </w:pPr>
      <w:r>
        <w:t>25. Secret Rotation</w:t>
      </w:r>
    </w:p>
    <w:p>
      <w:r>
        <w:t>Critical secrets require rotation procedures. Rotate immediately when exposure is suspected.</w:t>
      </w:r>
    </w:p>
    <w:p>
      <w:pPr>
        <w:pStyle w:val="Heading1"/>
      </w:pPr>
      <w:r>
        <w:t>26. API Keys</w:t>
      </w:r>
    </w:p>
    <w:p>
      <w:r>
        <w:t>Treat provider API keys as secrets. Scope them where provider support exists. Separate development and production credentials.</w:t>
      </w:r>
    </w:p>
    <w:p>
      <w:pPr>
        <w:pStyle w:val="Heading1"/>
      </w:pPr>
      <w:r>
        <w:t>27. Cryptography</w:t>
      </w:r>
    </w:p>
    <w:p>
      <w:r>
        <w:t>Use established, maintained cryptographic libraries and protocols. Do not invent cryptographic algorithms.</w:t>
      </w:r>
    </w:p>
    <w:p>
      <w:pPr>
        <w:pStyle w:val="Heading1"/>
      </w:pPr>
      <w:r>
        <w:t>28. Encryption in Transit</w:t>
      </w:r>
    </w:p>
    <w:p>
      <w:r>
        <w:t>Sensitive network traffic SHOULD use modern authenticated encryption such as TLS through maintained platform implementations.</w:t>
      </w:r>
    </w:p>
    <w:p>
      <w:pPr>
        <w:pStyle w:val="Heading1"/>
      </w:pPr>
      <w:r>
        <w:t>29. Encryption at Rest</w:t>
      </w:r>
    </w:p>
    <w:p>
      <w:r>
        <w:t>Apply encryption at rest according to data sensitivity, threat model and deployment environment. Encryption does not replace access control.</w:t>
      </w:r>
    </w:p>
    <w:p>
      <w:pPr>
        <w:pStyle w:val="Heading1"/>
      </w:pPr>
      <w:r>
        <w:t>30. Key Management</w:t>
      </w:r>
    </w:p>
    <w:p>
      <w:r>
        <w:t>Cryptographic keys require ownership, storage, rotation, backup/recovery and revocation considerations.</w:t>
      </w:r>
    </w:p>
    <w:p>
      <w:pPr>
        <w:pStyle w:val="Heading1"/>
      </w:pPr>
      <w:r>
        <w:t>31. Randomness</w:t>
      </w:r>
    </w:p>
    <w:p>
      <w:r>
        <w:t>Security-sensitive randomness must use cryptographically secure generators supplied by trusted libraries.</w:t>
      </w:r>
    </w:p>
    <w:p>
      <w:pPr>
        <w:pStyle w:val="Heading1"/>
      </w:pPr>
      <w:r>
        <w:t>32. Input Validation</w:t>
      </w:r>
    </w:p>
    <w:p>
      <w:r>
        <w:t>Validate all untrusted input at trust boundaries for type, size, range, format, encoding and context.</w:t>
      </w:r>
    </w:p>
    <w:p>
      <w:pPr>
        <w:pStyle w:val="Heading1"/>
      </w:pPr>
      <w:r>
        <w:t>33. Injection Prevention</w:t>
      </w:r>
    </w:p>
    <w:p>
      <w:r>
        <w:t>Use parameterised queries, safe APIs and context-appropriate encoding. Prevent SQL, command, template, path, header and other injection classes.</w:t>
      </w:r>
    </w:p>
    <w:p>
      <w:pPr>
        <w:pStyle w:val="Heading1"/>
      </w:pPr>
      <w:r>
        <w:t>34. Command Execution</w:t>
      </w:r>
    </w:p>
    <w:p>
      <w:r>
        <w:t>Avoid shell execution where direct APIs exist. If commands are necessary, separate executable and arguments, restrict allowed operations and never concatenate untrusted model output into a shell command.</w:t>
      </w:r>
    </w:p>
    <w:p>
      <w:pPr>
        <w:pStyle w:val="Heading1"/>
      </w:pPr>
      <w:r>
        <w:t>35. Path Safety</w:t>
      </w:r>
    </w:p>
    <w:p>
      <w:r>
        <w:t>Prevent traversal and unintended filesystem access. Resolve and validate paths against approved roots where needed.</w:t>
      </w:r>
    </w:p>
    <w:p>
      <w:pPr>
        <w:pStyle w:val="Heading1"/>
      </w:pPr>
      <w:r>
        <w:t>36. File Uploads</w:t>
      </w:r>
    </w:p>
    <w:p>
      <w:r>
        <w:t>Validate size, type, storage location and access. Treat filenames and file contents as untrusted. Malware scanning may be required for exposed deployments.</w:t>
      </w:r>
    </w:p>
    <w:p>
      <w:pPr>
        <w:pStyle w:val="Heading1"/>
      </w:pPr>
      <w:r>
        <w:t>37. Deserialisation</w:t>
      </w:r>
    </w:p>
    <w:p>
      <w:r>
        <w:t>Avoid unsafe deserialisation of untrusted data. Use constrained formats and maintained parsers.</w:t>
      </w:r>
    </w:p>
    <w:p>
      <w:pPr>
        <w:pStyle w:val="Heading1"/>
      </w:pPr>
      <w:r>
        <w:t>38. Web Security</w:t>
      </w:r>
    </w:p>
    <w:p>
      <w:r>
        <w:t>Web components must address CSRF where relevant, XSS, secure cookies, content security, clickjacking, CORS and request limits according to architecture.</w:t>
      </w:r>
    </w:p>
    <w:p>
      <w:pPr>
        <w:pStyle w:val="Heading1"/>
      </w:pPr>
      <w:r>
        <w:t>39. SSRF</w:t>
      </w:r>
    </w:p>
    <w:p>
      <w:r>
        <w:t>Components that fetch URLs must restrict destinations, protocols and metadata/internal network access according to threat model.</w:t>
      </w:r>
    </w:p>
    <w:p>
      <w:pPr>
        <w:pStyle w:val="Heading1"/>
      </w:pPr>
      <w:r>
        <w:t>40. Rate Limiting</w:t>
      </w:r>
    </w:p>
    <w:p>
      <w:r>
        <w:t>Public and expensive endpoints SHOULD support rate limits, quotas or abuse controls.</w:t>
      </w:r>
    </w:p>
    <w:p>
      <w:pPr>
        <w:pStyle w:val="Heading1"/>
      </w:pPr>
      <w:r>
        <w:t>41. Denial of Service</w:t>
      </w:r>
    </w:p>
    <w:p>
      <w:r>
        <w:t>Bound payloads, concurrency, queues, retries, recursion, tool loops and expensive AI requests.</w:t>
      </w:r>
    </w:p>
    <w:p>
      <w:pPr>
        <w:pStyle w:val="Heading1"/>
      </w:pPr>
      <w:r>
        <w:t>42. AI Trust Model</w:t>
      </w:r>
    </w:p>
    <w:p>
      <w:r>
        <w:t>Model outputs are untrusted proposals. The model is not the security boundary.</w:t>
      </w:r>
    </w:p>
    <w:p>
      <w:pPr>
        <w:pStyle w:val="Heading1"/>
      </w:pPr>
      <w:r>
        <w:t>43. Prompt Injection</w:t>
      </w:r>
    </w:p>
    <w:p>
      <w:r>
        <w:t>Assume content from websites, files, email, databases and users may contain adversarial instructions. Keep data and authority separated.</w:t>
      </w:r>
    </w:p>
    <w:p>
      <w:pPr>
        <w:pStyle w:val="Heading1"/>
      </w:pPr>
      <w:r>
        <w:t>44. System Prompt Protection</w:t>
      </w:r>
    </w:p>
    <w:p>
      <w:r>
        <w:t>Do not rely on secrecy of system prompts as a primary control. Sensitive credentials must never be embedded in prompts.</w:t>
      </w:r>
    </w:p>
    <w:p>
      <w:pPr>
        <w:pStyle w:val="Heading1"/>
      </w:pPr>
      <w:r>
        <w:t>45. Tool Calling</w:t>
      </w:r>
    </w:p>
    <w:p>
      <w:r>
        <w:t>Every tool invocation must be authorised independently of model confidence. Validate tool name, parameters, caller context and capability.</w:t>
      </w:r>
    </w:p>
    <w:p>
      <w:pPr>
        <w:pStyle w:val="Heading1"/>
      </w:pPr>
      <w:r>
        <w:t>46. High-Impact Tools</w:t>
      </w:r>
    </w:p>
    <w:p>
      <w:r>
        <w:t>Destructive, financial, legal, identity, security, production and external-communication tools require stronger controls, potentially human approval.</w:t>
      </w:r>
    </w:p>
    <w:p>
      <w:pPr>
        <w:pStyle w:val="Heading1"/>
      </w:pPr>
      <w:r>
        <w:t>47. Autonomous Loops</w:t>
      </w:r>
    </w:p>
    <w:p>
      <w:r>
        <w:t>Autonomous execution must have bounded iterations, budgets, timeouts, cancellation, observable state and emergency stop mechanisms.</w:t>
      </w:r>
    </w:p>
    <w:p>
      <w:pPr>
        <w:pStyle w:val="Heading1"/>
      </w:pPr>
      <w:r>
        <w:t>48. Human Approval Gates</w:t>
      </w:r>
    </w:p>
    <w:p>
      <w:r>
        <w:t>Approval gates SHOULD be used where consequences are difficult to reverse. Approval UI must clearly show proposed action and relevant context.</w:t>
      </w:r>
    </w:p>
    <w:p>
      <w:pPr>
        <w:pStyle w:val="Heading1"/>
      </w:pPr>
      <w:r>
        <w:t>49. Model Confusion</w:t>
      </w:r>
    </w:p>
    <w:p>
      <w:r>
        <w:t>Do not allow retrieved content to redefine system authority. Instruction hierarchy and trust provenance must be explicit.</w:t>
      </w:r>
    </w:p>
    <w:p>
      <w:pPr>
        <w:pStyle w:val="Heading1"/>
      </w:pPr>
      <w:r>
        <w:t>50. Model Provider Risk</w:t>
      </w:r>
    </w:p>
    <w:p>
      <w:r>
        <w:t>Providers may change models, policies, availability, retention and pricing. Provider abstraction does not eliminate security review.</w:t>
      </w:r>
    </w:p>
    <w:p>
      <w:pPr>
        <w:pStyle w:val="Heading1"/>
      </w:pPr>
      <w:r>
        <w:t>51. Data Sent to Providers</w:t>
      </w:r>
    </w:p>
    <w:p>
      <w:r>
        <w:t>Minimise data sent externally. Classify data, obtain appropriate authority and avoid sending secrets unless explicitly required and approved.</w:t>
      </w:r>
    </w:p>
    <w:p>
      <w:pPr>
        <w:pStyle w:val="Heading1"/>
      </w:pPr>
      <w:r>
        <w:t>52. Local Models</w:t>
      </w:r>
    </w:p>
    <w:p>
      <w:r>
        <w:t>Local deployment reduces some external exposure but introduces model supply-chain, host security and operational risks.</w:t>
      </w:r>
    </w:p>
    <w:p>
      <w:pPr>
        <w:pStyle w:val="Heading1"/>
      </w:pPr>
      <w:r>
        <w:t>53. Model Files</w:t>
      </w:r>
    </w:p>
    <w:p>
      <w:r>
        <w:t>Treat model weights and related artifacts as third-party executable-adjacent supply-chain assets. Verify provenance and integrity where practical.</w:t>
      </w:r>
    </w:p>
    <w:p>
      <w:pPr>
        <w:pStyle w:val="Heading1"/>
      </w:pPr>
      <w:r>
        <w:t>54. Agent Identity</w:t>
      </w:r>
    </w:p>
    <w:p>
      <w:r>
        <w:t>Agents must have distinct machine identities or execution context where security-relevant. Do not let agents impersonate humans.</w:t>
      </w:r>
    </w:p>
    <w:p>
      <w:pPr>
        <w:pStyle w:val="Heading1"/>
      </w:pPr>
      <w:r>
        <w:t>55. Agent Permissions</w:t>
      </w:r>
    </w:p>
    <w:p>
      <w:r>
        <w:t>Grant agents task-specific permissions. Avoid organisation-wide admin access for convenience.</w:t>
      </w:r>
    </w:p>
    <w:p>
      <w:pPr>
        <w:pStyle w:val="Heading1"/>
      </w:pPr>
      <w:r>
        <w:t>56. Agent Memory</w:t>
      </w:r>
    </w:p>
    <w:p>
      <w:r>
        <w:t>Memory may contain sensitive or poisoned data. Access, retention, provenance and deletion require controls.</w:t>
      </w:r>
    </w:p>
    <w:p>
      <w:pPr>
        <w:pStyle w:val="Heading1"/>
      </w:pPr>
      <w:r>
        <w:t>57. Memory Poisoning</w:t>
      </w:r>
    </w:p>
    <w:p>
      <w:r>
        <w:t>Treat stored memories and retrieved knowledge as potentially manipulated. Preserve provenance and avoid automatic promotion to trusted instruction.</w:t>
      </w:r>
    </w:p>
    <w:p>
      <w:pPr>
        <w:pStyle w:val="Heading1"/>
      </w:pPr>
      <w:r>
        <w:t>58. Knowledge Sources</w:t>
      </w:r>
    </w:p>
    <w:p>
      <w:r>
        <w:t>Track source provenance and trust level where decisions depend on retrieved knowledge.</w:t>
      </w:r>
    </w:p>
    <w:p>
      <w:pPr>
        <w:pStyle w:val="Heading1"/>
      </w:pPr>
      <w:r>
        <w:t>59. Plugins</w:t>
      </w:r>
    </w:p>
    <w:p>
      <w:r>
        <w:t>Plugins are untrusted until verified. Installation, permissions, lifecycle and update channels require security architecture.</w:t>
      </w:r>
    </w:p>
    <w:p>
      <w:pPr>
        <w:pStyle w:val="Heading1"/>
      </w:pPr>
      <w:r>
        <w:t>60. Plugin Sandboxing</w:t>
      </w:r>
    </w:p>
    <w:p>
      <w:r>
        <w:t>High-risk plugins SHOULD be isolated through process, container, capability or equivalent boundaries where feasible.</w:t>
      </w:r>
    </w:p>
    <w:p>
      <w:pPr>
        <w:pStyle w:val="Heading1"/>
      </w:pPr>
      <w:r>
        <w:t>61. Plugin Signing</w:t>
      </w:r>
    </w:p>
    <w:p>
      <w:r>
        <w:t>The project SHOULD evaluate signed plugin packages and trusted publisher mechanisms before a public ecosystem.</w:t>
      </w:r>
    </w:p>
    <w:p>
      <w:pPr>
        <w:pStyle w:val="Heading1"/>
      </w:pPr>
      <w:r>
        <w:t>62. Plugin Permissions</w:t>
      </w:r>
    </w:p>
    <w:p>
      <w:r>
        <w:t>Plugins must declare required capabilities. Silent privilege expansion is prohibited.</w:t>
      </w:r>
    </w:p>
    <w:p>
      <w:pPr>
        <w:pStyle w:val="Heading1"/>
      </w:pPr>
      <w:r>
        <w:t>63. Supply Chain</w:t>
      </w:r>
    </w:p>
    <w:p>
      <w:r>
        <w:t>Assess dependencies, build systems, package registries, CI actions, containers, plugins and model artifacts as supply-chain risks.</w:t>
      </w:r>
    </w:p>
    <w:p>
      <w:pPr>
        <w:pStyle w:val="Heading1"/>
      </w:pPr>
      <w:r>
        <w:t>64. Dependency Review</w:t>
      </w:r>
    </w:p>
    <w:p>
      <w:r>
        <w:t>Review significant dependencies for maintenance, provenance, licence, vulnerabilities and transitive risk.</w:t>
      </w:r>
    </w:p>
    <w:p>
      <w:pPr>
        <w:pStyle w:val="Heading1"/>
      </w:pPr>
      <w:r>
        <w:t>65. Dependency Pinning</w:t>
      </w:r>
    </w:p>
    <w:p>
      <w:r>
        <w:t>Use lockfiles and reproducible constraints according to ecosystem. Floating production dependencies are discouraged.</w:t>
      </w:r>
    </w:p>
    <w:p>
      <w:pPr>
        <w:pStyle w:val="Heading1"/>
      </w:pPr>
      <w:r>
        <w:t>66. Vulnerability Scanning</w:t>
      </w:r>
    </w:p>
    <w:p>
      <w:r>
        <w:t>Use appropriate dependency and code scanning as tooling matures. Findings require triage, not blind automated dismissal.</w:t>
      </w:r>
    </w:p>
    <w:p>
      <w:pPr>
        <w:pStyle w:val="Heading1"/>
      </w:pPr>
      <w:r>
        <w:t>67. SBOM</w:t>
      </w:r>
    </w:p>
    <w:p>
      <w:r>
        <w:t>Critical releases SHOULD move toward Software Bills of Materials.</w:t>
      </w:r>
    </w:p>
    <w:p>
      <w:pPr>
        <w:pStyle w:val="Heading1"/>
      </w:pPr>
      <w:r>
        <w:t>68. Build Provenance</w:t>
      </w:r>
    </w:p>
    <w:p>
      <w:r>
        <w:t>Official releases SHOULD progressively adopt verifiable provenance and artifact signing.</w:t>
      </w:r>
    </w:p>
    <w:p>
      <w:pPr>
        <w:pStyle w:val="Heading1"/>
      </w:pPr>
      <w:r>
        <w:t>69. CI/CD Security</w:t>
      </w:r>
    </w:p>
    <w:p>
      <w:r>
        <w:t>CI workflows are privileged code. Pin trusted actions where appropriate, restrict token permissions and protect secrets from untrusted contributions.</w:t>
      </w:r>
    </w:p>
    <w:p>
      <w:pPr>
        <w:pStyle w:val="Heading1"/>
      </w:pPr>
      <w:r>
        <w:t>70. Repository Security</w:t>
      </w:r>
    </w:p>
    <w:p>
      <w:r>
        <w:t>Apply STD-003 through STD-005 controls, MFA, least privilege and secret scanning where available.</w:t>
      </w:r>
    </w:p>
    <w:p>
      <w:pPr>
        <w:pStyle w:val="Heading1"/>
      </w:pPr>
      <w:r>
        <w:t>71. Logging Security</w:t>
      </w:r>
    </w:p>
    <w:p>
      <w:r>
        <w:t>Never log passwords, access tokens, private keys or unnecessary sensitive content. Redaction must be deliberate.</w:t>
      </w:r>
    </w:p>
    <w:p>
      <w:pPr>
        <w:pStyle w:val="Heading1"/>
      </w:pPr>
      <w:r>
        <w:t>72. Audit Logging</w:t>
      </w:r>
    </w:p>
    <w:p>
      <w:r>
        <w:t>Security-relevant events SHOULD record actor, action, target, outcome, time and correlation context, subject to privacy and integrity controls.</w:t>
      </w:r>
    </w:p>
    <w:p>
      <w:pPr>
        <w:pStyle w:val="Heading1"/>
      </w:pPr>
      <w:r>
        <w:t>73. Log Integrity</w:t>
      </w:r>
    </w:p>
    <w:p>
      <w:r>
        <w:t>Critical audit records should resist unauthorised alteration. Access to logs must be controlled.</w:t>
      </w:r>
    </w:p>
    <w:p>
      <w:pPr>
        <w:pStyle w:val="Heading1"/>
      </w:pPr>
      <w:r>
        <w:t>74. Monitoring</w:t>
      </w:r>
    </w:p>
    <w:p>
      <w:r>
        <w:t>Monitor authentication anomalies, permission failures, secret misuse, destructive actions, abnormal agent loops and critical dependency failures where feasible.</w:t>
      </w:r>
    </w:p>
    <w:p>
      <w:pPr>
        <w:pStyle w:val="Heading1"/>
      </w:pPr>
      <w:r>
        <w:t>75. Alerting</w:t>
      </w:r>
    </w:p>
    <w:p>
      <w:r>
        <w:t>Alerts require ownership and actionable thresholds. Excessive unactionable alerts create security blindness.</w:t>
      </w:r>
    </w:p>
    <w:p>
      <w:pPr>
        <w:pStyle w:val="Heading1"/>
      </w:pPr>
      <w:r>
        <w:t>76. Error Messages</w:t>
      </w:r>
    </w:p>
    <w:p>
      <w:r>
        <w:t>External errors must not reveal secrets, stack traces or sensitive internal topology. Internal diagnostics should preserve enough context for investigation.</w:t>
      </w:r>
    </w:p>
    <w:p>
      <w:pPr>
        <w:pStyle w:val="Heading1"/>
      </w:pPr>
      <w:r>
        <w:t>77. Data Minimisation</w:t>
      </w:r>
    </w:p>
    <w:p>
      <w:r>
        <w:t>Collect and retain only data required for legitimate function.</w:t>
      </w:r>
    </w:p>
    <w:p>
      <w:pPr>
        <w:pStyle w:val="Heading1"/>
      </w:pPr>
      <w:r>
        <w:t>78. Retention</w:t>
      </w:r>
    </w:p>
    <w:p>
      <w:r>
        <w:t>Sensitive data, logs, memory and backups require defined retention. Indefinite retention is not the default.</w:t>
      </w:r>
    </w:p>
    <w:p>
      <w:pPr>
        <w:pStyle w:val="Heading1"/>
      </w:pPr>
      <w:r>
        <w:t>79. Deletion</w:t>
      </w:r>
    </w:p>
    <w:p>
      <w:r>
        <w:t>Deletion semantics must be documented, especially where backups, embeddings, caches or derived knowledge exist.</w:t>
      </w:r>
    </w:p>
    <w:p>
      <w:pPr>
        <w:pStyle w:val="Heading1"/>
      </w:pPr>
      <w:r>
        <w:t>80. Backups</w:t>
      </w:r>
    </w:p>
    <w:p>
      <w:r>
        <w:t>Backups containing sensitive data require access control and recovery testing. A backup is another copy requiring protection.</w:t>
      </w:r>
    </w:p>
    <w:p>
      <w:pPr>
        <w:pStyle w:val="Heading1"/>
      </w:pPr>
      <w:r>
        <w:t>81. Privacy</w:t>
      </w:r>
    </w:p>
    <w:p>
      <w:r>
        <w:t>Personal data processing must be identified and governed according to applicable requirements. Security controls do not by themselves establish legal compliance.</w:t>
      </w:r>
    </w:p>
    <w:p>
      <w:pPr>
        <w:pStyle w:val="Heading1"/>
      </w:pPr>
      <w:r>
        <w:t>82. South African Context</w:t>
      </w:r>
    </w:p>
    <w:p>
      <w:r>
        <w:t>Where SynapseOS processes personal information in South Africa, applicable POPIA obligations should be assessed with qualified legal guidance for the specific deployment.</w:t>
      </w:r>
    </w:p>
    <w:p>
      <w:pPr>
        <w:pStyle w:val="Heading1"/>
      </w:pPr>
      <w:r>
        <w:t>83. Network Security</w:t>
      </w:r>
    </w:p>
    <w:p>
      <w:r>
        <w:t>Expose only required services. Use segmentation and firewall controls appropriate to deployment.</w:t>
      </w:r>
    </w:p>
    <w:p>
      <w:pPr>
        <w:pStyle w:val="Heading1"/>
      </w:pPr>
      <w:r>
        <w:t>84. Local Development</w:t>
      </w:r>
    </w:p>
    <w:p>
      <w:r>
        <w:t>Development systems may hold valuable credentials. Use separate accounts/keys, disk protection and secure update practices where practical.</w:t>
      </w:r>
    </w:p>
    <w:p>
      <w:pPr>
        <w:pStyle w:val="Heading1"/>
      </w:pPr>
      <w:r>
        <w:t>85. Production Separation</w:t>
      </w:r>
    </w:p>
    <w:p>
      <w:r>
        <w:t>Production credentials and data should be separated from development and test environments.</w:t>
      </w:r>
    </w:p>
    <w:p>
      <w:pPr>
        <w:pStyle w:val="Heading1"/>
      </w:pPr>
      <w:r>
        <w:t>86. Containers</w:t>
      </w:r>
    </w:p>
    <w:p>
      <w:r>
        <w:t>Use minimal maintained images, non-root execution where feasible, controlled capabilities and vulnerability review.</w:t>
      </w:r>
    </w:p>
    <w:p>
      <w:pPr>
        <w:pStyle w:val="Heading1"/>
      </w:pPr>
      <w:r>
        <w:t>87. Host Security</w:t>
      </w:r>
    </w:p>
    <w:p>
      <w:r>
        <w:t>Maintain supported operating systems, updates, least privilege and protected administrative access.</w:t>
      </w:r>
    </w:p>
    <w:p>
      <w:pPr>
        <w:pStyle w:val="Heading1"/>
      </w:pPr>
      <w:r>
        <w:t>88. Remote Administration</w:t>
      </w:r>
    </w:p>
    <w:p>
      <w:r>
        <w:t>Administrative interfaces should use secure protocols, MFA where supported and restricted exposure.</w:t>
      </w:r>
    </w:p>
    <w:p>
      <w:pPr>
        <w:pStyle w:val="Heading1"/>
      </w:pPr>
      <w:r>
        <w:t>89. Incident Definition</w:t>
      </w:r>
    </w:p>
    <w:p>
      <w:r>
        <w:t>A security incident includes suspected compromise, credential exposure, unauthorised access, destructive autonomous action, material data leakage or supply-chain compromise.</w:t>
      </w:r>
    </w:p>
    <w:p>
      <w:pPr>
        <w:pStyle w:val="Heading1"/>
      </w:pPr>
      <w:r>
        <w:t>90. Incident Response</w:t>
      </w:r>
    </w:p>
    <w:p>
      <w:r>
        <w:t>Prepare for identification, containment, eradication, recovery, communication and lessons learned.</w:t>
      </w:r>
    </w:p>
    <w:p>
      <w:pPr>
        <w:pStyle w:val="Heading1"/>
      </w:pPr>
      <w:r>
        <w:t>91. Credential Exposure</w:t>
      </w:r>
    </w:p>
    <w:p>
      <w:r>
        <w:t>Assume exposed credentials are compromised. Revoke or rotate promptly; deleting the visible occurrence is insufficient.</w:t>
      </w:r>
    </w:p>
    <w:p>
      <w:pPr>
        <w:pStyle w:val="Heading1"/>
      </w:pPr>
      <w:r>
        <w:t>92. Vulnerability Reporting</w:t>
      </w:r>
    </w:p>
    <w:p>
      <w:r>
        <w:t>Provide a private reporting route before broad public adoption.</w:t>
      </w:r>
    </w:p>
    <w:p>
      <w:pPr>
        <w:pStyle w:val="Heading1"/>
      </w:pPr>
      <w:r>
        <w:t>93. Security Patches</w:t>
      </w:r>
    </w:p>
    <w:p>
      <w:r>
        <w:t>Critical vulnerabilities may use expedited release workflow but still require proportional testing and retrospective review.</w:t>
      </w:r>
    </w:p>
    <w:p>
      <w:pPr>
        <w:pStyle w:val="Heading1"/>
      </w:pPr>
      <w:r>
        <w:t>94. Disclosure</w:t>
      </w:r>
    </w:p>
    <w:p>
      <w:r>
        <w:t>Coordinate vulnerability disclosure based on user risk and remediation readiness. Do not conceal ongoing material risk from affected users.</w:t>
      </w:r>
    </w:p>
    <w:p>
      <w:pPr>
        <w:pStyle w:val="Heading1"/>
      </w:pPr>
      <w:r>
        <w:t>95. Business Continuity</w:t>
      </w:r>
    </w:p>
    <w:p>
      <w:r>
        <w:t>Security architecture must consider provider outage, account lockout, ransomware, repository compromise and loss of key infrastructure.</w:t>
      </w:r>
    </w:p>
    <w:p>
      <w:pPr>
        <w:pStyle w:val="Heading1"/>
      </w:pPr>
      <w:r>
        <w:t>96. Recovery</w:t>
      </w:r>
    </w:p>
    <w:p>
      <w:r>
        <w:t>Recovery procedures should restore trusted state, not merely availability. Compromised credentials and artifacts must be replaced.</w:t>
      </w:r>
    </w:p>
    <w:p>
      <w:pPr>
        <w:pStyle w:val="Heading1"/>
      </w:pPr>
      <w:r>
        <w:t>97. Security Testing</w:t>
      </w:r>
    </w:p>
    <w:p>
      <w:r>
        <w:t>Use unit, integration, negative, abuse-case and specialised testing according to risk.</w:t>
      </w:r>
    </w:p>
    <w:p>
      <w:pPr>
        <w:pStyle w:val="Heading1"/>
      </w:pPr>
      <w:r>
        <w:t>98. Penetration Testing</w:t>
      </w:r>
    </w:p>
    <w:p>
      <w:r>
        <w:t>Independent penetration testing SHOULD be considered before material public or enterprise deployment.</w:t>
      </w:r>
    </w:p>
    <w:p>
      <w:pPr>
        <w:pStyle w:val="Heading1"/>
      </w:pPr>
      <w:r>
        <w:t>99. Fuzzing</w:t>
      </w:r>
    </w:p>
    <w:p>
      <w:r>
        <w:t>Parsers, protocols and high-risk input surfaces SHOULD consider fuzz testing.</w:t>
      </w:r>
    </w:p>
    <w:p>
      <w:pPr>
        <w:pStyle w:val="Heading1"/>
      </w:pPr>
      <w:r>
        <w:t>100. Security Review Gates</w:t>
      </w:r>
    </w:p>
    <w:p>
      <w:r>
        <w:t>Authentication, authorisation, cryptography, secrets, plugin execution, autonomous tools, public APIs and data handling require explicit review.</w:t>
      </w:r>
    </w:p>
    <w:p>
      <w:pPr>
        <w:pStyle w:val="Heading1"/>
      </w:pPr>
      <w:r>
        <w:t>101. Release Security Gate</w:t>
      </w:r>
    </w:p>
    <w:p>
      <w:r>
        <w:t>Stable releases must not knowingly ship unresolved critical vulnerabilities without explicit extraordinary risk acceptance.</w:t>
      </w:r>
    </w:p>
    <w:p>
      <w:pPr>
        <w:pStyle w:val="Heading1"/>
      </w:pPr>
      <w:r>
        <w:t>102. Security Exceptions</w:t>
      </w:r>
    </w:p>
    <w:p>
      <w:r>
        <w:t>Exceptions require owner, rationale, scope, compensating controls, expiry and approval proportional to risk.</w:t>
      </w:r>
    </w:p>
    <w:p>
      <w:pPr>
        <w:pStyle w:val="Heading1"/>
      </w:pPr>
      <w:r>
        <w:t>103. AI-Generated Security Code</w:t>
      </w:r>
    </w:p>
    <w:p>
      <w:r>
        <w:t>AI-generated authentication, authorisation, cryptography or sandboxing code requires heightened review. Plausible-looking code is not evidence of correctness.</w:t>
      </w:r>
    </w:p>
    <w:p>
      <w:pPr>
        <w:pStyle w:val="Heading1"/>
      </w:pPr>
      <w:r>
        <w:t>104. Prohibited Practices</w:t>
      </w:r>
    </w:p>
    <w:p>
      <w:r>
        <w:t>• Hard-coded secrets.</w:t>
        <w:br/>
        <w:t>• Custom cryptography without approved justification.</w:t>
        <w:br/>
        <w:t>• Trusting model output as authorisation.</w:t>
        <w:br/>
        <w:t>• Unbounded autonomous destructive loops.</w:t>
        <w:br/>
        <w:t>• Disabling TLS verification for convenience in production.</w:t>
        <w:br/>
        <w:t>• Logging credentials.</w:t>
        <w:br/>
        <w:t>• Broad admin tokens for routine agents.</w:t>
        <w:br/>
        <w:t>• Silent security-control bypasses.</w:t>
        <w:br/>
        <w:t>• Fabricated security test results.</w:t>
      </w:r>
    </w:p>
    <w:p>
      <w:pPr>
        <w:pStyle w:val="Heading1"/>
      </w:pPr>
      <w:r>
        <w:t>105. Compliance</w:t>
      </w:r>
    </w:p>
    <w:p>
      <w:r>
        <w:t>New systems SHALL comply after approval. Existing systems are remediated based on risk, prioritising exposed and high-impact components.</w:t>
      </w:r>
    </w:p>
    <w:p>
      <w:pPr>
        <w:pStyle w:val="Heading1"/>
      </w:pPr>
      <w:r>
        <w:t>106. Success Criteria</w:t>
      </w:r>
    </w:p>
    <w:p>
      <w:r>
        <w:t>The standard succeeds when SynapseOS can safely coordinate powerful AI capabilities without making model obedience, secrecy or developer memory the primary security controls.</w:t>
      </w:r>
    </w:p>
    <w:p>
      <w:pPr>
        <w:pStyle w:val="Heading1"/>
      </w:pPr>
      <w:r>
        <w:t>107. Open Questions</w:t>
      </w:r>
    </w:p>
    <w:p>
      <w:r>
        <w:t>• What identity provider will SynapseOS initially support?</w:t>
        <w:br/>
        <w:t>• What capability model will govern agents and plugins?</w:t>
        <w:br/>
        <w:t>• Which actions require mandatory human approval?</w:t>
        <w:br/>
        <w:t>• Which secret store is suitable for the free/local bootstrap phase?</w:t>
        <w:br/>
        <w:t>• Which security scanners will become mandatory in CI?</w:t>
        <w:br/>
        <w:t>• When will independent penetration testing be funded?</w:t>
      </w:r>
    </w:p>
    <w:p>
      <w:pPr>
        <w:pStyle w:val="Heading1"/>
      </w:pPr>
      <w:r>
        <w:t>108. References</w:t>
      </w:r>
    </w:p>
    <w:p>
      <w:r>
        <w:t>Internal:</w:t>
        <w:br/>
        <w:t>• GOV-006 – Technical Strategy</w:t>
        <w:br/>
        <w:t>• GOV-009 – Risk Management</w:t>
        <w:br/>
        <w:t>• GOV-010 – Decision Framework</w:t>
        <w:br/>
        <w:t>• STD-002 – Coding Standards</w:t>
        <w:br/>
        <w:t>• STD-003 – Git Workflow</w:t>
        <w:br/>
        <w:t>• STD-004 – Repository Standards</w:t>
        <w:br/>
        <w:t>• STD-005 – Branch Strategy</w:t>
        <w:br/>
        <w:t>• STD-006 – Naming Conventions</w:t>
      </w:r>
    </w:p>
    <w:p>
      <w:r>
        <w:t>External authoritative security references should be added during formal review and implementation-specific design.</w:t>
      </w:r>
    </w:p>
    <w:p>
      <w:pPr>
        <w:pStyle w:val="Heading1"/>
      </w:pPr>
      <w:r>
        <w:t>Appendix A – Security Design Checklist</w:t>
      </w:r>
    </w:p>
    <w:p>
      <w:r>
        <w:t>□ Assets identified</w:t>
      </w:r>
    </w:p>
    <w:p>
      <w:r>
        <w:t>□ Actors identified</w:t>
      </w:r>
    </w:p>
    <w:p>
      <w:r>
        <w:t>□ Trust boundaries explicit</w:t>
      </w:r>
    </w:p>
    <w:p>
      <w:r>
        <w:t>□ Untrusted inputs identified</w:t>
      </w:r>
    </w:p>
    <w:p>
      <w:r>
        <w:t>□ Authentication defined</w:t>
      </w:r>
    </w:p>
    <w:p>
      <w:r>
        <w:t>□ Authorisation defined</w:t>
      </w:r>
    </w:p>
    <w:p>
      <w:r>
        <w:t>□ Least privilege applied</w:t>
      </w:r>
    </w:p>
    <w:p>
      <w:r>
        <w:t>□ Secrets handling defined</w:t>
      </w:r>
    </w:p>
    <w:p>
      <w:r>
        <w:t>□ Logging avoids sensitive data</w:t>
      </w:r>
    </w:p>
    <w:p>
      <w:r>
        <w:t>□ Failure modes considered</w:t>
      </w:r>
    </w:p>
    <w:p>
      <w:r>
        <w:t>□ Abuse cases considered</w:t>
      </w:r>
    </w:p>
    <w:p>
      <w:r>
        <w:t>□ AI prompt injection considered</w:t>
      </w:r>
    </w:p>
    <w:p>
      <w:r>
        <w:t>□ Tool authority independently enforced</w:t>
      </w:r>
    </w:p>
    <w:p>
      <w:r>
        <w:t>□ Recovery considered</w:t>
      </w:r>
    </w:p>
    <w:p>
      <w:pPr>
        <w:pStyle w:val="Heading1"/>
      </w:pPr>
      <w:r>
        <w:t>Appendix B – AI Tool Execution Gate</w:t>
      </w:r>
    </w:p>
    <w:p>
      <w:r>
        <w:t>□ Caller identity known</w:t>
      </w:r>
    </w:p>
    <w:p>
      <w:r>
        <w:t>□ Tool capability allowed</w:t>
      </w:r>
    </w:p>
    <w:p>
      <w:r>
        <w:t>□ Parameters schema-valid</w:t>
      </w:r>
    </w:p>
    <w:p>
      <w:r>
        <w:t>□ Parameters policy-valid</w:t>
      </w:r>
    </w:p>
    <w:p>
      <w:r>
        <w:t>□ Target resource authorised</w:t>
      </w:r>
    </w:p>
    <w:p>
      <w:r>
        <w:t>□ Action impact classified</w:t>
      </w:r>
    </w:p>
    <w:p>
      <w:r>
        <w:t>□ Human approval obtained if required</w:t>
      </w:r>
    </w:p>
    <w:p>
      <w:r>
        <w:t>□ Idempotency/retry behaviour understood</w:t>
      </w:r>
    </w:p>
    <w:p>
      <w:r>
        <w:t>□ Timeout/budget set</w:t>
      </w:r>
    </w:p>
    <w:p>
      <w:r>
        <w:t>□ Audit event recorded</w:t>
      </w:r>
    </w:p>
    <w:p>
      <w:r>
        <w:t>□ Cancellation/emergency stop available where needed</w:t>
      </w:r>
    </w:p>
    <w:p>
      <w:pPr>
        <w:pStyle w:val="Heading1"/>
      </w:pPr>
      <w:r>
        <w:t>Appendix C – Security Incident First Actions</w:t>
      </w:r>
    </w:p>
    <w:p>
      <w:r>
        <w:t>□ Preserve evidence</w:t>
      </w:r>
    </w:p>
    <w:p>
      <w:r>
        <w:t>□ Contain affected access</w:t>
      </w:r>
    </w:p>
    <w:p>
      <w:r>
        <w:t>□ Revoke/rotate exposed credentials</w:t>
      </w:r>
    </w:p>
    <w:p>
      <w:r>
        <w:t>□ Identify affected systems/data</w:t>
      </w:r>
    </w:p>
    <w:p>
      <w:r>
        <w:t>□ Stop unsafe autonomous execution</w:t>
      </w:r>
    </w:p>
    <w:p>
      <w:r>
        <w:t>□ Establish incident owner</w:t>
      </w:r>
    </w:p>
    <w:p>
      <w:r>
        <w:t>□ Record timeline</w:t>
      </w:r>
    </w:p>
    <w:p>
      <w:r>
        <w:t>□ Assess notification obligations</w:t>
      </w:r>
    </w:p>
    <w:p>
      <w:r>
        <w:t>□ Recover from trusted state</w:t>
      </w:r>
    </w:p>
    <w:p>
      <w:r>
        <w:t>□ Conduct lessons-learned review</w:t>
      </w:r>
    </w:p>
    <w:p>
      <w:pPr>
        <w:pStyle w:val="Heading1"/>
      </w:pPr>
      <w:r>
        <w:t>Appendix D – Initial Security Risk Register Seeds</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Risk</w:t>
            </w:r>
          </w:p>
        </w:tc>
        <w:tc>
          <w:tcPr>
            <w:tcW w:type="dxa" w:w="2448"/>
          </w:tcPr>
          <w:p>
            <w:r>
              <w:t>Scenario</w:t>
            </w:r>
          </w:p>
        </w:tc>
        <w:tc>
          <w:tcPr>
            <w:tcW w:type="dxa" w:w="2448"/>
          </w:tcPr>
          <w:p>
            <w:r>
              <w:t>Initial Priority</w:t>
            </w:r>
          </w:p>
        </w:tc>
        <w:tc>
          <w:tcPr>
            <w:tcW w:type="dxa" w:w="2448"/>
          </w:tcPr>
          <w:p>
            <w:r>
              <w:t>Owner</w:t>
            </w:r>
          </w:p>
        </w:tc>
      </w:tr>
      <w:tr>
        <w:tc>
          <w:tcPr>
            <w:tcW w:type="dxa" w:w="2448"/>
          </w:tcPr>
          <w:p>
            <w:r>
              <w:t>SEC-001</w:t>
            </w:r>
          </w:p>
        </w:tc>
        <w:tc>
          <w:tcPr>
            <w:tcW w:type="dxa" w:w="2448"/>
          </w:tcPr>
          <w:p>
            <w:r>
              <w:t>Prompt injection triggers unauthorised tool action</w:t>
            </w:r>
          </w:p>
        </w:tc>
        <w:tc>
          <w:tcPr>
            <w:tcW w:type="dxa" w:w="2448"/>
          </w:tcPr>
          <w:p>
            <w:r>
              <w:t>Critical</w:t>
            </w:r>
          </w:p>
        </w:tc>
        <w:tc>
          <w:tcPr>
            <w:tcW w:type="dxa" w:w="2448"/>
          </w:tcPr>
          <w:p>
            <w:r>
              <w:t>TBD</w:t>
            </w:r>
          </w:p>
        </w:tc>
      </w:tr>
      <w:tr>
        <w:tc>
          <w:tcPr>
            <w:tcW w:type="dxa" w:w="2448"/>
          </w:tcPr>
          <w:p>
            <w:r>
              <w:t>SEC-002</w:t>
            </w:r>
          </w:p>
        </w:tc>
        <w:tc>
          <w:tcPr>
            <w:tcW w:type="dxa" w:w="2448"/>
          </w:tcPr>
          <w:p>
            <w:r>
              <w:t>Provider API key committed or logged</w:t>
            </w:r>
          </w:p>
        </w:tc>
        <w:tc>
          <w:tcPr>
            <w:tcW w:type="dxa" w:w="2448"/>
          </w:tcPr>
          <w:p>
            <w:r>
              <w:t>Critical</w:t>
            </w:r>
          </w:p>
        </w:tc>
        <w:tc>
          <w:tcPr>
            <w:tcW w:type="dxa" w:w="2448"/>
          </w:tcPr>
          <w:p>
            <w:r>
              <w:t>TBD</w:t>
            </w:r>
          </w:p>
        </w:tc>
      </w:tr>
      <w:tr>
        <w:tc>
          <w:tcPr>
            <w:tcW w:type="dxa" w:w="2448"/>
          </w:tcPr>
          <w:p>
            <w:r>
              <w:t>SEC-003</w:t>
            </w:r>
          </w:p>
        </w:tc>
        <w:tc>
          <w:tcPr>
            <w:tcW w:type="dxa" w:w="2448"/>
          </w:tcPr>
          <w:p>
            <w:r>
              <w:t>Plugin gains excessive host permissions</w:t>
            </w:r>
          </w:p>
        </w:tc>
        <w:tc>
          <w:tcPr>
            <w:tcW w:type="dxa" w:w="2448"/>
          </w:tcPr>
          <w:p>
            <w:r>
              <w:t>High</w:t>
            </w:r>
          </w:p>
        </w:tc>
        <w:tc>
          <w:tcPr>
            <w:tcW w:type="dxa" w:w="2448"/>
          </w:tcPr>
          <w:p>
            <w:r>
              <w:t>TBD</w:t>
            </w:r>
          </w:p>
        </w:tc>
      </w:tr>
      <w:tr>
        <w:tc>
          <w:tcPr>
            <w:tcW w:type="dxa" w:w="2448"/>
          </w:tcPr>
          <w:p>
            <w:r>
              <w:t>SEC-004</w:t>
            </w:r>
          </w:p>
        </w:tc>
        <w:tc>
          <w:tcPr>
            <w:tcW w:type="dxa" w:w="2448"/>
          </w:tcPr>
          <w:p>
            <w:r>
              <w:t>AI agent force-pushes or deletes shared work</w:t>
            </w:r>
          </w:p>
        </w:tc>
        <w:tc>
          <w:tcPr>
            <w:tcW w:type="dxa" w:w="2448"/>
          </w:tcPr>
          <w:p>
            <w:r>
              <w:t>High</w:t>
            </w:r>
          </w:p>
        </w:tc>
        <w:tc>
          <w:tcPr>
            <w:tcW w:type="dxa" w:w="2448"/>
          </w:tcPr>
          <w:p>
            <w:r>
              <w:t>TBD</w:t>
            </w:r>
          </w:p>
        </w:tc>
      </w:tr>
      <w:tr>
        <w:tc>
          <w:tcPr>
            <w:tcW w:type="dxa" w:w="2448"/>
          </w:tcPr>
          <w:p>
            <w:r>
              <w:t>SEC-005</w:t>
            </w:r>
          </w:p>
        </w:tc>
        <w:tc>
          <w:tcPr>
            <w:tcW w:type="dxa" w:w="2448"/>
          </w:tcPr>
          <w:p>
            <w:r>
              <w:t>Poisoned memory influences privileged decisions</w:t>
            </w:r>
          </w:p>
        </w:tc>
        <w:tc>
          <w:tcPr>
            <w:tcW w:type="dxa" w:w="2448"/>
          </w:tcPr>
          <w:p>
            <w:r>
              <w:t>High</w:t>
            </w:r>
          </w:p>
        </w:tc>
        <w:tc>
          <w:tcPr>
            <w:tcW w:type="dxa" w:w="2448"/>
          </w:tcPr>
          <w:p>
            <w:r>
              <w:t>TBD</w:t>
            </w:r>
          </w:p>
        </w:tc>
      </w:tr>
      <w:tr>
        <w:tc>
          <w:tcPr>
            <w:tcW w:type="dxa" w:w="2448"/>
          </w:tcPr>
          <w:p>
            <w:r>
              <w:t>SEC-006</w:t>
            </w:r>
          </w:p>
        </w:tc>
        <w:tc>
          <w:tcPr>
            <w:tcW w:type="dxa" w:w="2448"/>
          </w:tcPr>
          <w:p>
            <w:r>
              <w:t>Compromised dependency enters build pipeline</w:t>
            </w:r>
          </w:p>
        </w:tc>
        <w:tc>
          <w:tcPr>
            <w:tcW w:type="dxa" w:w="2448"/>
          </w:tcPr>
          <w:p>
            <w:r>
              <w:t>High</w:t>
            </w:r>
          </w:p>
        </w:tc>
        <w:tc>
          <w:tcPr>
            <w:tcW w:type="dxa" w:w="2448"/>
          </w:tcPr>
          <w:p>
            <w:r>
              <w:t>TBD</w:t>
            </w:r>
          </w:p>
        </w:tc>
      </w:tr>
    </w:tbl>
    <w:p>
      <w:pPr>
        <w:pStyle w:val="Heading1"/>
      </w:pPr>
      <w:r>
        <w:t>Revision History</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Version</w:t>
            </w:r>
          </w:p>
        </w:tc>
        <w:tc>
          <w:tcPr>
            <w:tcW w:type="dxa" w:w="2448"/>
          </w:tcPr>
          <w:p>
            <w:r>
              <w:t>Date</w:t>
            </w:r>
          </w:p>
        </w:tc>
        <w:tc>
          <w:tcPr>
            <w:tcW w:type="dxa" w:w="2448"/>
          </w:tcPr>
          <w:p>
            <w:r>
              <w:t>Author</w:t>
            </w:r>
          </w:p>
        </w:tc>
        <w:tc>
          <w:tcPr>
            <w:tcW w:type="dxa" w:w="2448"/>
          </w:tcPr>
          <w:p>
            <w:r>
              <w:t>Description</w:t>
            </w:r>
          </w:p>
        </w:tc>
      </w:tr>
      <w:tr>
        <w:tc>
          <w:tcPr>
            <w:tcW w:type="dxa" w:w="2448"/>
          </w:tcPr>
          <w:p>
            <w:r>
              <w:t>0.1.0</w:t>
            </w:r>
          </w:p>
        </w:tc>
        <w:tc>
          <w:tcPr>
            <w:tcW w:type="dxa" w:w="2448"/>
          </w:tcPr>
          <w:p>
            <w:r>
              <w:t>2026-07-09</w:t>
            </w:r>
          </w:p>
        </w:tc>
        <w:tc>
          <w:tcPr>
            <w:tcW w:type="dxa" w:w="2448"/>
          </w:tcPr>
          <w:p>
            <w:r>
              <w:t>Denver Jacobs</w:t>
            </w:r>
          </w:p>
        </w:tc>
        <w:tc>
          <w:tcPr>
            <w:tcW w:type="dxa" w:w="2448"/>
          </w:tcPr>
          <w:p>
            <w:r>
              <w:t>Initial comprehensive draft</w:t>
            </w:r>
          </w:p>
        </w:tc>
      </w:tr>
    </w:tbl>
    <w:p>
      <w:pPr>
        <w:pStyle w:val="Heading1"/>
      </w:pPr>
      <w:r>
        <w:t>Approval</w:t>
      </w:r>
    </w:p>
    <w:p>
      <w:r>
        <w:t>Author: Denver Jacobs ____________________  Date: __________</w:t>
        <w:br/>
        <w:br/>
        <w:t>Security Review: ________________________  Date: __________</w:t>
        <w:br/>
        <w:br/>
        <w:t>Approved By: ___________________________  Date: __________</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