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STD-011 – Dependency Management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STD-011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Dependency Management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GOV-004, GOV-006, GOV-008, GOV-009, GOV-010, STD-001 through STD-010</w:t>
            </w:r>
          </w:p>
        </w:tc>
      </w:tr>
    </w:tbl>
    <w:p>
      <w:pPr>
        <w:pStyle w:val="Heading1"/>
      </w:pPr>
      <w:r>
        <w:t>1. Purpose</w:t>
      </w:r>
    </w:p>
    <w:p>
      <w:r>
        <w:t>Define how SynapseOS selects, approves, records, updates, verifies, secures, replaces and retires third-party dependencies across software, AI models, plugins, containers, build systems and infrastructure.</w:t>
      </w:r>
    </w:p>
    <w:p>
      <w:pPr>
        <w:pStyle w:val="Heading1"/>
      </w:pPr>
      <w:r>
        <w:t>2. Scope</w:t>
      </w:r>
    </w:p>
    <w:p>
      <w:r>
        <w:t>Applies to direct and transitive software packages, runtime libraries, frameworks, SDKs, CLI tools, CI actions, container images, operating-system packages, model artifacts, datasets, plugins, external APIs and hosted services where dependency risk affects SynapseOS.</w:t>
      </w:r>
    </w:p>
    <w:p>
      <w:pPr>
        <w:pStyle w:val="Heading1"/>
      </w:pPr>
      <w:r>
        <w:t>3. Objective</w:t>
      </w:r>
    </w:p>
    <w:p>
      <w:r>
        <w:t>Reduce supply-chain, security, licensing, availability, compatibility and lock-in risks while allowing practical reuse of maintained external technology.</w:t>
      </w:r>
    </w:p>
    <w:p>
      <w:pPr>
        <w:pStyle w:val="Heading1"/>
      </w:pPr>
      <w:r>
        <w:t>4. Dependency Philosophy</w:t>
      </w:r>
    </w:p>
    <w:p>
      <w:r>
        <w:t>Every dependency creates capability and obligation. A dependency is not free merely because its purchase price is zero.</w:t>
      </w:r>
    </w:p>
    <w:p>
      <w:pPr>
        <w:pStyle w:val="Heading1"/>
      </w:pPr>
      <w:r>
        <w:t>5. Core Principles</w:t>
      </w:r>
    </w:p>
    <w:p>
      <w:r>
        <w:t>• Minimise unnecessary dependencies.</w:t>
        <w:br/>
        <w:t>• Prefer maintained and well-understood components.</w:t>
        <w:br/>
        <w:t>• Record provenance.</w:t>
        <w:br/>
        <w:t>• Pin or constrain versions appropriately.</w:t>
        <w:br/>
        <w:t>• Use lockfiles where supported.</w:t>
        <w:br/>
        <w:t>• Review licences.</w:t>
        <w:br/>
        <w:t>• Scan for known vulnerabilities.</w:t>
        <w:br/>
        <w:t>• Separate critical from convenience dependencies.</w:t>
        <w:br/>
        <w:t>• Plan replacement for strategic dependencies.</w:t>
        <w:br/>
        <w:t>• Treat AI models and hosted providers as dependencies.</w:t>
      </w:r>
    </w:p>
    <w:p>
      <w:pPr>
        <w:pStyle w:val="Heading1"/>
      </w:pPr>
      <w:r>
        <w:t>6. Dependency Categories</w:t>
      </w:r>
    </w:p>
    <w:p>
      <w:r>
        <w:t>Runtime, development, build, test, optional, plugin, infrastructure, container, operating-system, AI provider, model artifact, dataset, hosted service and transitive dependency.</w:t>
      </w:r>
    </w:p>
    <w:p>
      <w:pPr>
        <w:pStyle w:val="Heading1"/>
      </w:pPr>
      <w:r>
        <w:t>7. Ownership</w:t>
      </w:r>
    </w:p>
    <w:p>
      <w:r>
        <w:t>Material dependencies require an accountable owning component/team responsible for updates, compatibility and risk response.</w:t>
      </w:r>
    </w:p>
    <w:p>
      <w:pPr>
        <w:pStyle w:val="Heading1"/>
      </w:pPr>
      <w:r>
        <w:t>8. Dependency Inventory</w:t>
      </w:r>
    </w:p>
    <w:p>
      <w:r>
        <w:t>Maintained repositories SHOULD have machine-readable manifests and lockfiles. Critical systems SHOULD maintain broader dependency inventory or SBOM.</w:t>
      </w:r>
    </w:p>
    <w:p>
      <w:pPr>
        <w:pStyle w:val="Heading1"/>
      </w:pPr>
      <w:r>
        <w:t>9. New Dependency Decision</w:t>
      </w:r>
    </w:p>
    <w:p>
      <w:r>
        <w:t>Before adding a material dependency, assess need, alternatives, maintenance, security, licence, size, performance, portability, ecosystem maturity and replacement cost.</w:t>
      </w:r>
    </w:p>
    <w:p>
      <w:pPr>
        <w:pStyle w:val="Heading1"/>
      </w:pPr>
      <w:r>
        <w:t>10. Build vs Buy vs Reuse</w:t>
      </w:r>
    </w:p>
    <w:p>
      <w:r>
        <w:t>Do not implement complex security or protocol functionality merely to avoid a healthy dependency. Conversely, do not add a large framework for trivial convenience.</w:t>
      </w:r>
    </w:p>
    <w:p>
      <w:pPr>
        <w:pStyle w:val="Heading1"/>
      </w:pPr>
      <w:r>
        <w:t>11. Necessity Test</w:t>
      </w:r>
    </w:p>
    <w:p>
      <w:r>
        <w:t>Ask whether existing standard library, approved dependency or small internal implementation can meet the requirement safely.</w:t>
      </w:r>
    </w:p>
    <w:p>
      <w:pPr>
        <w:pStyle w:val="Heading1"/>
      </w:pPr>
      <w:r>
        <w:t>12. Maintenance Health</w:t>
      </w:r>
    </w:p>
    <w:p>
      <w:r>
        <w:t>Consider release activity, issue responsiveness, maintainer continuity, adoption, security history and project governance.</w:t>
      </w:r>
    </w:p>
    <w:p>
      <w:pPr>
        <w:pStyle w:val="Heading1"/>
      </w:pPr>
      <w:r>
        <w:t>13. Popularity</w:t>
      </w:r>
    </w:p>
    <w:p>
      <w:r>
        <w:t>Popularity is a signal, not proof of safety or suitability.</w:t>
      </w:r>
    </w:p>
    <w:p>
      <w:pPr>
        <w:pStyle w:val="Heading1"/>
      </w:pPr>
      <w:r>
        <w:t>14. Abandonment Risk</w:t>
      </w:r>
    </w:p>
    <w:p>
      <w:r>
        <w:t>Dependencies with unclear maintenance require explicit risk consideration and possible replacement plan.</w:t>
      </w:r>
    </w:p>
    <w:p>
      <w:pPr>
        <w:pStyle w:val="Heading1"/>
      </w:pPr>
      <w:r>
        <w:t>15. Bus Factor</w:t>
      </w:r>
    </w:p>
    <w:p>
      <w:r>
        <w:t>Critical dependencies maintained by very few individuals may require additional continuity analysis.</w:t>
      </w:r>
    </w:p>
    <w:p>
      <w:pPr>
        <w:pStyle w:val="Heading1"/>
      </w:pPr>
      <w:r>
        <w:t>16. Security History</w:t>
      </w:r>
    </w:p>
    <w:p>
      <w:r>
        <w:t>Review known vulnerabilities and response quality where material. A history of vulnerabilities is not automatically disqualifying; poor response may be more significant.</w:t>
      </w:r>
    </w:p>
    <w:p>
      <w:pPr>
        <w:pStyle w:val="Heading1"/>
      </w:pPr>
      <w:r>
        <w:t>17. Provenance</w:t>
      </w:r>
    </w:p>
    <w:p>
      <w:r>
        <w:t>Obtain dependencies from official or trusted registries, repositories and publishers. Avoid random binary download sites.</w:t>
      </w:r>
    </w:p>
    <w:p>
      <w:pPr>
        <w:pStyle w:val="Heading1"/>
      </w:pPr>
      <w:r>
        <w:t>18. Package Name Confusion</w:t>
      </w:r>
    </w:p>
    <w:p>
      <w:r>
        <w:t>Guard against typosquatting, dependency confusion and malicious lookalike packages.</w:t>
      </w:r>
    </w:p>
    <w:p>
      <w:pPr>
        <w:pStyle w:val="Heading1"/>
      </w:pPr>
      <w:r>
        <w:t>19. Publisher Verification</w:t>
      </w:r>
    </w:p>
    <w:p>
      <w:r>
        <w:t>Verify publisher/organisation identity for critical packages where ecosystem support exists.</w:t>
      </w:r>
    </w:p>
    <w:p>
      <w:pPr>
        <w:pStyle w:val="Heading1"/>
      </w:pPr>
      <w:r>
        <w:t>20. Direct Dependencies</w:t>
      </w:r>
    </w:p>
    <w:p>
      <w:r>
        <w:t>Direct dependencies are explicitly selected by SynapseOS and require stronger intentional review.</w:t>
      </w:r>
    </w:p>
    <w:p>
      <w:pPr>
        <w:pStyle w:val="Heading1"/>
      </w:pPr>
      <w:r>
        <w:t>21. Transitive Dependencies</w:t>
      </w:r>
    </w:p>
    <w:p>
      <w:r>
        <w:t>Transitive dependencies also create risk. Use tooling to inspect and monitor them.</w:t>
      </w:r>
    </w:p>
    <w:p>
      <w:pPr>
        <w:pStyle w:val="Heading1"/>
      </w:pPr>
      <w:r>
        <w:t>22. Version Constraints</w:t>
      </w:r>
    </w:p>
    <w:p>
      <w:r>
        <w:t>Use ecosystem-appropriate constraints that balance reproducibility and security updates.</w:t>
      </w:r>
    </w:p>
    <w:p>
      <w:pPr>
        <w:pStyle w:val="Heading1"/>
      </w:pPr>
      <w:r>
        <w:t>23. Lockfiles</w:t>
      </w:r>
    </w:p>
    <w:p>
      <w:r>
        <w:t>Commit lockfiles for applications and other contexts where ecosystem guidance supports reproducible resolution.</w:t>
      </w:r>
    </w:p>
    <w:p>
      <w:pPr>
        <w:pStyle w:val="Heading1"/>
      </w:pPr>
      <w:r>
        <w:t>24. Floating Versions</w:t>
      </w:r>
    </w:p>
    <w:p>
      <w:r>
        <w:t>Avoid uncontrolled floating versions in production builds.</w:t>
      </w:r>
    </w:p>
    <w:p>
      <w:pPr>
        <w:pStyle w:val="Heading1"/>
      </w:pPr>
      <w:r>
        <w:t>25. Exact Pinning</w:t>
      </w:r>
    </w:p>
    <w:p>
      <w:r>
        <w:t>Exact pins improve reproducibility but may delay security updates. Use with an active update process.</w:t>
      </w:r>
    </w:p>
    <w:p>
      <w:pPr>
        <w:pStyle w:val="Heading1"/>
      </w:pPr>
      <w:r>
        <w:t>26. Semantic Versioning</w:t>
      </w:r>
    </w:p>
    <w:p>
      <w:r>
        <w:t>Do not assume all publishers follow semantic versioning correctly. Verify behaviour and test updates.</w:t>
      </w:r>
    </w:p>
    <w:p>
      <w:pPr>
        <w:pStyle w:val="Heading1"/>
      </w:pPr>
      <w:r>
        <w:t>27. Major Updates</w:t>
      </w:r>
    </w:p>
    <w:p>
      <w:r>
        <w:t>Major updates require compatibility analysis, migration planning and testing.</w:t>
      </w:r>
    </w:p>
    <w:p>
      <w:pPr>
        <w:pStyle w:val="Heading1"/>
      </w:pPr>
      <w:r>
        <w:t>28. Minor and Patch Updates</w:t>
      </w:r>
    </w:p>
    <w:p>
      <w:r>
        <w:t>Minor/patch updates still require CI and review. Version labels do not prove low risk.</w:t>
      </w:r>
    </w:p>
    <w:p>
      <w:pPr>
        <w:pStyle w:val="Heading1"/>
      </w:pPr>
      <w:r>
        <w:t>29. Automated Updates</w:t>
      </w:r>
    </w:p>
    <w:p>
      <w:r>
        <w:t>Dependency bots MAY propose updates. Automated proposal does not equal automated trust.</w:t>
      </w:r>
    </w:p>
    <w:p>
      <w:pPr>
        <w:pStyle w:val="Heading1"/>
      </w:pPr>
      <w:r>
        <w:t>30. Update Grouping</w:t>
      </w:r>
    </w:p>
    <w:p>
      <w:r>
        <w:t>Group low-risk updates only when failures remain diagnosable. Security updates may require separate expedited handling.</w:t>
      </w:r>
    </w:p>
    <w:p>
      <w:pPr>
        <w:pStyle w:val="Heading1"/>
      </w:pPr>
      <w:r>
        <w:t>31. Update Cadence</w:t>
      </w:r>
    </w:p>
    <w:p>
      <w:r>
        <w:t>Repositories SHOULD establish regular dependency review cadence proportional to exposure.</w:t>
      </w:r>
    </w:p>
    <w:p>
      <w:pPr>
        <w:pStyle w:val="Heading1"/>
      </w:pPr>
      <w:r>
        <w:t>32. Critical Vulnerabilities</w:t>
      </w:r>
    </w:p>
    <w:p>
      <w:r>
        <w:t>Critical exploitable vulnerabilities require prompt triage, mitigation, upgrade, patch, isolation or explicit risk acceptance.</w:t>
      </w:r>
    </w:p>
    <w:p>
      <w:pPr>
        <w:pStyle w:val="Heading1"/>
      </w:pPr>
      <w:r>
        <w:t>33. Vulnerability Databases</w:t>
      </w:r>
    </w:p>
    <w:p>
      <w:r>
        <w:t>Use appropriate ecosystem advisories and scanning tools. Scanner output requires human/technical triage.</w:t>
      </w:r>
    </w:p>
    <w:p>
      <w:pPr>
        <w:pStyle w:val="Heading1"/>
      </w:pPr>
      <w:r>
        <w:t>34. False Positives</w:t>
      </w:r>
    </w:p>
    <w:p>
      <w:r>
        <w:t>Document justified suppressions with scope and review trigger.</w:t>
      </w:r>
    </w:p>
    <w:p>
      <w:pPr>
        <w:pStyle w:val="Heading1"/>
      </w:pPr>
      <w:r>
        <w:t>35. Unreachable Vulnerabilities</w:t>
      </w:r>
    </w:p>
    <w:p>
      <w:r>
        <w:t>A vulnerable code path may be unreachable, but this requires evidence and does not erase future exposure risk.</w:t>
      </w:r>
    </w:p>
    <w:p>
      <w:pPr>
        <w:pStyle w:val="Heading1"/>
      </w:pPr>
      <w:r>
        <w:t>36. End-of-Life Dependencies</w:t>
      </w:r>
    </w:p>
    <w:p>
      <w:r>
        <w:t>Unsupported dependencies require replacement, isolation or explicit time-bounded exception.</w:t>
      </w:r>
    </w:p>
    <w:p>
      <w:pPr>
        <w:pStyle w:val="Heading1"/>
      </w:pPr>
      <w:r>
        <w:t>37. Framework Lifecycle</w:t>
      </w:r>
    </w:p>
    <w:p>
      <w:r>
        <w:t>Track support windows for major frameworks and runtimes.</w:t>
      </w:r>
    </w:p>
    <w:p>
      <w:pPr>
        <w:pStyle w:val="Heading1"/>
      </w:pPr>
      <w:r>
        <w:t>38. Runtime Versions</w:t>
      </w:r>
    </w:p>
    <w:p>
      <w:r>
        <w:t>Declare supported runtime/compiler versions and update before end-of-support where practical.</w:t>
      </w:r>
    </w:p>
    <w:p>
      <w:pPr>
        <w:pStyle w:val="Heading1"/>
      </w:pPr>
      <w:r>
        <w:t>39. Operating-System Packages</w:t>
      </w:r>
    </w:p>
    <w:p>
      <w:r>
        <w:t>Base OS packages are dependencies and require supported sources and patch strategy.</w:t>
      </w:r>
    </w:p>
    <w:p>
      <w:pPr>
        <w:pStyle w:val="Heading1"/>
      </w:pPr>
      <w:r>
        <w:t>40. Container Base Images</w:t>
      </w:r>
    </w:p>
    <w:p>
      <w:r>
        <w:t>Use maintained minimal base images appropriate to need. Pin by digest where high assurance justifies it, while retaining update process.</w:t>
      </w:r>
    </w:p>
    <w:p>
      <w:pPr>
        <w:pStyle w:val="Heading1"/>
      </w:pPr>
      <w:r>
        <w:t>41. Container Tags</w:t>
      </w:r>
    </w:p>
    <w:p>
      <w:r>
        <w:t>Do not rely solely on mutable latest tags for controlled releases.</w:t>
      </w:r>
    </w:p>
    <w:p>
      <w:pPr>
        <w:pStyle w:val="Heading1"/>
      </w:pPr>
      <w:r>
        <w:t>42. CI Actions</w:t>
      </w:r>
    </w:p>
    <w:p>
      <w:r>
        <w:t>Third-party CI actions execute privileged workflow code and require dependency review. Pinning to immutable references should be considered.</w:t>
      </w:r>
    </w:p>
    <w:p>
      <w:pPr>
        <w:pStyle w:val="Heading1"/>
      </w:pPr>
      <w:r>
        <w:t>43. Build Tools</w:t>
      </w:r>
    </w:p>
    <w:p>
      <w:r>
        <w:t>Compilers, package managers, code generators and build plugins are supply-chain dependencies.</w:t>
      </w:r>
    </w:p>
    <w:p>
      <w:pPr>
        <w:pStyle w:val="Heading1"/>
      </w:pPr>
      <w:r>
        <w:t>44. Generated Code</w:t>
      </w:r>
    </w:p>
    <w:p>
      <w:r>
        <w:t>Record generator and version where generated code is committed or distributed.</w:t>
      </w:r>
    </w:p>
    <w:p>
      <w:pPr>
        <w:pStyle w:val="Heading1"/>
      </w:pPr>
      <w:r>
        <w:t>45. SDK Dependencies</w:t>
      </w:r>
    </w:p>
    <w:p>
      <w:r>
        <w:t>External SDKs should be isolated behind adapters when they represent replaceable providers or services.</w:t>
      </w:r>
    </w:p>
    <w:p>
      <w:pPr>
        <w:pStyle w:val="Heading1"/>
      </w:pPr>
      <w:r>
        <w:t>46. External APIs</w:t>
      </w:r>
    </w:p>
    <w:p>
      <w:r>
        <w:t>Hosted APIs are dependencies. Assess authentication, quotas, pricing, availability, data handling, versioning and exit strategy.</w:t>
      </w:r>
    </w:p>
    <w:p>
      <w:pPr>
        <w:pStyle w:val="Heading1"/>
      </w:pPr>
      <w:r>
        <w:t>47. AI Providers</w:t>
      </w:r>
    </w:p>
    <w:p>
      <w:r>
        <w:t>AI providers are strategic dependencies. Track model availability, pricing, retention, policy, regional access, rate limits and failure modes.</w:t>
      </w:r>
    </w:p>
    <w:p>
      <w:pPr>
        <w:pStyle w:val="Heading1"/>
      </w:pPr>
      <w:r>
        <w:t>48. Provider Neutrality</w:t>
      </w:r>
    </w:p>
    <w:p>
      <w:r>
        <w:t>Core SynapseOS architecture SHOULD avoid unnecessary coupling to one AI provider.</w:t>
      </w:r>
    </w:p>
    <w:p>
      <w:pPr>
        <w:pStyle w:val="Heading1"/>
      </w:pPr>
      <w:r>
        <w:t>49. Model Names</w:t>
      </w:r>
    </w:p>
    <w:p>
      <w:r>
        <w:t>Do not build durable architecture around a marketing model name. Treat model identifiers as provider configuration.</w:t>
      </w:r>
    </w:p>
    <w:p>
      <w:pPr>
        <w:pStyle w:val="Heading1"/>
      </w:pPr>
      <w:r>
        <w:t>50. Model Deprecation</w:t>
      </w:r>
    </w:p>
    <w:p>
      <w:r>
        <w:t>Prepare for provider model retirement and forced migration.</w:t>
      </w:r>
    </w:p>
    <w:p>
      <w:pPr>
        <w:pStyle w:val="Heading1"/>
      </w:pPr>
      <w:r>
        <w:t>51. Model Behaviour Drift</w:t>
      </w:r>
    </w:p>
    <w:p>
      <w:r>
        <w:t>A provider may change model behaviour without source changes. Critical evaluations must be rerun after material model changes.</w:t>
      </w:r>
    </w:p>
    <w:p>
      <w:pPr>
        <w:pStyle w:val="Heading1"/>
      </w:pPr>
      <w:r>
        <w:t>52. Local Model Dependencies</w:t>
      </w:r>
    </w:p>
    <w:p>
      <w:r>
        <w:t>Local models introduce weights, runtime, GPU/CPU, quantisation, licence and provenance dependencies.</w:t>
      </w:r>
    </w:p>
    <w:p>
      <w:pPr>
        <w:pStyle w:val="Heading1"/>
      </w:pPr>
      <w:r>
        <w:t>53. Model Artifact Provenance</w:t>
      </w:r>
    </w:p>
    <w:p>
      <w:r>
        <w:t>Obtain model files from trusted sources and verify hashes/signatures where available and practical.</w:t>
      </w:r>
    </w:p>
    <w:p>
      <w:pPr>
        <w:pStyle w:val="Heading1"/>
      </w:pPr>
      <w:r>
        <w:t>54. Model Licences</w:t>
      </w:r>
    </w:p>
    <w:p>
      <w:r>
        <w:t>Review model licences separately from runtime code licences.</w:t>
      </w:r>
    </w:p>
    <w:p>
      <w:pPr>
        <w:pStyle w:val="Heading1"/>
      </w:pPr>
      <w:r>
        <w:t>55. Datasets</w:t>
      </w:r>
    </w:p>
    <w:p>
      <w:r>
        <w:t>Datasets are dependencies when used for training, evaluation or retrieval. Track provenance, licence, consent/usage constraints and version.</w:t>
      </w:r>
    </w:p>
    <w:p>
      <w:pPr>
        <w:pStyle w:val="Heading1"/>
      </w:pPr>
      <w:r>
        <w:t>56. Embedding Models</w:t>
      </w:r>
    </w:p>
    <w:p>
      <w:r>
        <w:t>Embedding model changes may invalidate retrieval assumptions and stored vector compatibility.</w:t>
      </w:r>
    </w:p>
    <w:p>
      <w:pPr>
        <w:pStyle w:val="Heading1"/>
      </w:pPr>
      <w:r>
        <w:t>57. Vector Databases</w:t>
      </w:r>
    </w:p>
    <w:p>
      <w:r>
        <w:t>Treat vector stores as replaceable infrastructure where possible. Document export and migration strategy.</w:t>
      </w:r>
    </w:p>
    <w:p>
      <w:pPr>
        <w:pStyle w:val="Heading1"/>
      </w:pPr>
      <w:r>
        <w:t>58. Plugins</w:t>
      </w:r>
    </w:p>
    <w:p>
      <w:r>
        <w:t>Plugins are runtime dependencies with potentially high privilege. Apply STD-007 security controls.</w:t>
      </w:r>
    </w:p>
    <w:p>
      <w:pPr>
        <w:pStyle w:val="Heading1"/>
      </w:pPr>
      <w:r>
        <w:t>59. Plugin Registries</w:t>
      </w:r>
    </w:p>
    <w:p>
      <w:r>
        <w:t>Public plugin ecosystems require publisher identity, provenance, update and revocation mechanisms.</w:t>
      </w:r>
    </w:p>
    <w:p>
      <w:pPr>
        <w:pStyle w:val="Heading1"/>
      </w:pPr>
      <w:r>
        <w:t>60. Optional Dependencies</w:t>
      </w:r>
    </w:p>
    <w:p>
      <w:r>
        <w:t>Optional dependencies must fail clearly when unavailable and should not become hidden mandatory requirements.</w:t>
      </w:r>
    </w:p>
    <w:p>
      <w:pPr>
        <w:pStyle w:val="Heading1"/>
      </w:pPr>
      <w:r>
        <w:t>61. Feature Dependencies</w:t>
      </w:r>
    </w:p>
    <w:p>
      <w:r>
        <w:t>Features requiring external services must document degraded behaviour when unavailable.</w:t>
      </w:r>
    </w:p>
    <w:p>
      <w:pPr>
        <w:pStyle w:val="Heading1"/>
      </w:pPr>
      <w:r>
        <w:t>62. Licence Review</w:t>
      </w:r>
    </w:p>
    <w:p>
      <w:r>
        <w:t>Every material dependency requires a licence compatible with intended distribution and use.</w:t>
      </w:r>
    </w:p>
    <w:p>
      <w:pPr>
        <w:pStyle w:val="Heading1"/>
      </w:pPr>
      <w:r>
        <w:t>63. Copyleft</w:t>
      </w:r>
    </w:p>
    <w:p>
      <w:r>
        <w:t>Strong or network copyleft obligations require explicit review before adoption into distributed or hosted components.</w:t>
      </w:r>
    </w:p>
    <w:p>
      <w:pPr>
        <w:pStyle w:val="Heading1"/>
      </w:pPr>
      <w:r>
        <w:t>64. Attribution</w:t>
      </w:r>
    </w:p>
    <w:p>
      <w:r>
        <w:t>Preserve required notices and attribution.</w:t>
      </w:r>
    </w:p>
    <w:p>
      <w:pPr>
        <w:pStyle w:val="Heading1"/>
      </w:pPr>
      <w:r>
        <w:t>65. Unknown Licence</w:t>
      </w:r>
    </w:p>
    <w:p>
      <w:r>
        <w:t>A dependency with no clear licence is not assumed free to use.</w:t>
      </w:r>
    </w:p>
    <w:p>
      <w:pPr>
        <w:pStyle w:val="Heading1"/>
      </w:pPr>
      <w:r>
        <w:t>66. Dual Licensing</w:t>
      </w:r>
    </w:p>
    <w:p>
      <w:r>
        <w:t>Understand which licence option applies and record the decision.</w:t>
      </w:r>
    </w:p>
    <w:p>
      <w:pPr>
        <w:pStyle w:val="Heading1"/>
      </w:pPr>
      <w:r>
        <w:t>67. Commercial Terms</w:t>
      </w:r>
    </w:p>
    <w:p>
      <w:r>
        <w:t>Free tiers may change. Hosted-service dependencies require pricing and continuity consideration.</w:t>
      </w:r>
    </w:p>
    <w:p>
      <w:pPr>
        <w:pStyle w:val="Heading1"/>
      </w:pPr>
      <w:r>
        <w:t>68. Data Residency</w:t>
      </w:r>
    </w:p>
    <w:p>
      <w:r>
        <w:t>External services may create data-location and regulatory considerations.</w:t>
      </w:r>
    </w:p>
    <w:p>
      <w:pPr>
        <w:pStyle w:val="Heading1"/>
      </w:pPr>
      <w:r>
        <w:t>69. Privacy</w:t>
      </w:r>
    </w:p>
    <w:p>
      <w:r>
        <w:t>Assess what data is transmitted to third-party dependencies.</w:t>
      </w:r>
    </w:p>
    <w:p>
      <w:pPr>
        <w:pStyle w:val="Heading1"/>
      </w:pPr>
      <w:r>
        <w:t>70. Secrets</w:t>
      </w:r>
    </w:p>
    <w:p>
      <w:r>
        <w:t>Dependency configuration must not expose credentials in source, logs or error messages.</w:t>
      </w:r>
    </w:p>
    <w:p>
      <w:pPr>
        <w:pStyle w:val="Heading1"/>
      </w:pPr>
      <w:r>
        <w:t>71. Network Egress</w:t>
      </w:r>
    </w:p>
    <w:p>
      <w:r>
        <w:t>Critical deployments SHOULD know which dependencies require outbound network access.</w:t>
      </w:r>
    </w:p>
    <w:p>
      <w:pPr>
        <w:pStyle w:val="Heading1"/>
      </w:pPr>
      <w:r>
        <w:t>72. Offline Mode</w:t>
      </w:r>
    </w:p>
    <w:p>
      <w:r>
        <w:t>Where offline/local operation is a goal, identify dependencies that prevent it.</w:t>
      </w:r>
    </w:p>
    <w:p>
      <w:pPr>
        <w:pStyle w:val="Heading1"/>
      </w:pPr>
      <w:r>
        <w:t>73. Reproducible Builds</w:t>
      </w:r>
    </w:p>
    <w:p>
      <w:r>
        <w:t>Use manifests, lockfiles, pinned toolchains and controlled sources to improve repeatability.</w:t>
      </w:r>
    </w:p>
    <w:p>
      <w:pPr>
        <w:pStyle w:val="Heading1"/>
      </w:pPr>
      <w:r>
        <w:t>74. Hermetic Builds</w:t>
      </w:r>
    </w:p>
    <w:p>
      <w:r>
        <w:t>Hermetic builds MAY be introduced where assurance requirements justify complexity.</w:t>
      </w:r>
    </w:p>
    <w:p>
      <w:pPr>
        <w:pStyle w:val="Heading1"/>
      </w:pPr>
      <w:r>
        <w:t>75. Dependency Caching</w:t>
      </w:r>
    </w:p>
    <w:p>
      <w:r>
        <w:t>Caches improve reliability and speed but must not become unverified sources of stale or compromised artifacts.</w:t>
      </w:r>
    </w:p>
    <w:p>
      <w:pPr>
        <w:pStyle w:val="Heading1"/>
      </w:pPr>
      <w:r>
        <w:t>76. Private Mirrors</w:t>
      </w:r>
    </w:p>
    <w:p>
      <w:r>
        <w:t>Private registries/mirrors MAY improve continuity and control as maturity grows.</w:t>
      </w:r>
    </w:p>
    <w:p>
      <w:pPr>
        <w:pStyle w:val="Heading1"/>
      </w:pPr>
      <w:r>
        <w:t>77. Integrity Verification</w:t>
      </w:r>
    </w:p>
    <w:p>
      <w:r>
        <w:t>Use package-manager integrity hashes, signatures or checksums where supported.</w:t>
      </w:r>
    </w:p>
    <w:p>
      <w:pPr>
        <w:pStyle w:val="Heading1"/>
      </w:pPr>
      <w:r>
        <w:t>78. Artifact Signing</w:t>
      </w:r>
    </w:p>
    <w:p>
      <w:r>
        <w:t>Critical third-party and internal artifacts SHOULD progressively use verifiable signing/provenance.</w:t>
      </w:r>
    </w:p>
    <w:p>
      <w:pPr>
        <w:pStyle w:val="Heading1"/>
      </w:pPr>
      <w:r>
        <w:t>79. SBOM</w:t>
      </w:r>
    </w:p>
    <w:p>
      <w:r>
        <w:t>Critical releases SHOULD generate an SBOM listing included software components.</w:t>
      </w:r>
    </w:p>
    <w:p>
      <w:pPr>
        <w:pStyle w:val="Heading1"/>
      </w:pPr>
      <w:r>
        <w:t>80. SBOM Formats</w:t>
      </w:r>
    </w:p>
    <w:p>
      <w:r>
        <w:t>Use established formats such as SPDX or CycloneDX when adopted; exact choice requires implementation decision.</w:t>
      </w:r>
    </w:p>
    <w:p>
      <w:pPr>
        <w:pStyle w:val="Heading1"/>
      </w:pPr>
      <w:r>
        <w:t>81. VEX</w:t>
      </w:r>
    </w:p>
    <w:p>
      <w:r>
        <w:t>Vulnerability exploitability statements MAY be used to document whether known vulnerabilities affect a product.</w:t>
      </w:r>
    </w:p>
    <w:p>
      <w:pPr>
        <w:pStyle w:val="Heading1"/>
      </w:pPr>
      <w:r>
        <w:t>82. Dependency Graph</w:t>
      </w:r>
    </w:p>
    <w:p>
      <w:r>
        <w:t>Critical systems SHOULD be able to inspect dependency paths to understand why a package is present.</w:t>
      </w:r>
    </w:p>
    <w:p>
      <w:pPr>
        <w:pStyle w:val="Heading1"/>
      </w:pPr>
      <w:r>
        <w:t>83. Duplicate Dependencies</w:t>
      </w:r>
    </w:p>
    <w:p>
      <w:r>
        <w:t>Avoid unnecessary multiple versions of the same library when they increase size or risk, while respecting ecosystem resolution realities.</w:t>
      </w:r>
    </w:p>
    <w:p>
      <w:pPr>
        <w:pStyle w:val="Heading1"/>
      </w:pPr>
      <w:r>
        <w:t>84. Dependency Cycles</w:t>
      </w:r>
    </w:p>
    <w:p>
      <w:r>
        <w:t>Internal package dependencies should avoid cycles that weaken modularity.</w:t>
      </w:r>
    </w:p>
    <w:p>
      <w:pPr>
        <w:pStyle w:val="Heading1"/>
      </w:pPr>
      <w:r>
        <w:t>85. Internal Dependencies</w:t>
      </w:r>
    </w:p>
    <w:p>
      <w:r>
        <w:t>SynapseOS-owned packages are still dependencies and require versioning, compatibility and ownership.</w:t>
      </w:r>
    </w:p>
    <w:p>
      <w:pPr>
        <w:pStyle w:val="Heading1"/>
      </w:pPr>
      <w:r>
        <w:t>86. Monorepo Dependencies</w:t>
      </w:r>
    </w:p>
    <w:p>
      <w:r>
        <w:t>Monorepos must define boundaries rather than relying on unrestricted cross-imports.</w:t>
      </w:r>
    </w:p>
    <w:p>
      <w:pPr>
        <w:pStyle w:val="Heading1"/>
      </w:pPr>
      <w:r>
        <w:t>87. API Stability</w:t>
      </w:r>
    </w:p>
    <w:p>
      <w:r>
        <w:t>Dependencies on unstable/private APIs increase upgrade risk and require justification.</w:t>
      </w:r>
    </w:p>
    <w:p>
      <w:pPr>
        <w:pStyle w:val="Heading1"/>
      </w:pPr>
      <w:r>
        <w:t>88. Forking Dependencies</w:t>
      </w:r>
    </w:p>
    <w:p>
      <w:r>
        <w:t>Fork only when necessary. A fork creates long-term maintenance and security obligations.</w:t>
      </w:r>
    </w:p>
    <w:p>
      <w:pPr>
        <w:pStyle w:val="Heading1"/>
      </w:pPr>
      <w:r>
        <w:t>89. Vendoring</w:t>
      </w:r>
    </w:p>
    <w:p>
      <w:r>
        <w:t>Vendored code requires provenance, licence, update tracking and clear local modifications.</w:t>
      </w:r>
    </w:p>
    <w:p>
      <w:pPr>
        <w:pStyle w:val="Heading1"/>
      </w:pPr>
      <w:r>
        <w:t>90. Patching Third-Party Code</w:t>
      </w:r>
    </w:p>
    <w:p>
      <w:r>
        <w:t>Record patches, upstream status and reapplication strategy.</w:t>
      </w:r>
    </w:p>
    <w:p>
      <w:pPr>
        <w:pStyle w:val="Heading1"/>
      </w:pPr>
      <w:r>
        <w:t>91. Replacement Strategy</w:t>
      </w:r>
    </w:p>
    <w:p>
      <w:r>
        <w:t>Strategic dependencies SHOULD have an identified abstraction boundary and plausible replacement path.</w:t>
      </w:r>
    </w:p>
    <w:p>
      <w:pPr>
        <w:pStyle w:val="Heading1"/>
      </w:pPr>
      <w:r>
        <w:t>92. Exit Plan</w:t>
      </w:r>
    </w:p>
    <w:p>
      <w:r>
        <w:t>For hosted providers, consider data export, credential transition, API replacement and operational continuity.</w:t>
      </w:r>
    </w:p>
    <w:p>
      <w:pPr>
        <w:pStyle w:val="Heading1"/>
      </w:pPr>
      <w:r>
        <w:t>93. Single-Provider Risk</w:t>
      </w:r>
    </w:p>
    <w:p>
      <w:r>
        <w:t>Critical functions depending on one provider require explicit availability and lock-in risk assessment.</w:t>
      </w:r>
    </w:p>
    <w:p>
      <w:pPr>
        <w:pStyle w:val="Heading1"/>
      </w:pPr>
      <w:r>
        <w:t>94. Multi-Provider Strategy</w:t>
      </w:r>
    </w:p>
    <w:p>
      <w:r>
        <w:t>Multi-provider support may improve resilience but adds complexity. Adopt based on real risk, not architecture theatre.</w:t>
      </w:r>
    </w:p>
    <w:p>
      <w:pPr>
        <w:pStyle w:val="Heading1"/>
      </w:pPr>
      <w:r>
        <w:t>95. Failure Behaviour</w:t>
      </w:r>
    </w:p>
    <w:p>
      <w:r>
        <w:t>Define timeout, retry, circuit breaking, fallback and degraded operation for remote dependencies.</w:t>
      </w:r>
    </w:p>
    <w:p>
      <w:pPr>
        <w:pStyle w:val="Heading1"/>
      </w:pPr>
      <w:r>
        <w:t>96. Retry Safety</w:t>
      </w:r>
    </w:p>
    <w:p>
      <w:r>
        <w:t>Retries must consider idempotency and cost, especially for AI and financial services.</w:t>
      </w:r>
    </w:p>
    <w:p>
      <w:pPr>
        <w:pStyle w:val="Heading1"/>
      </w:pPr>
      <w:r>
        <w:t>97. Circuit Breakers</w:t>
      </w:r>
    </w:p>
    <w:p>
      <w:r>
        <w:t>Use circuit breakers where repeated remote failure would amplify harm.</w:t>
      </w:r>
    </w:p>
    <w:p>
      <w:pPr>
        <w:pStyle w:val="Heading1"/>
      </w:pPr>
      <w:r>
        <w:t>98. Fallbacks</w:t>
      </w:r>
    </w:p>
    <w:p>
      <w:r>
        <w:t>Fallbacks must preserve security and quality expectations. A weaker fallback is not automatically safe.</w:t>
      </w:r>
    </w:p>
    <w:p>
      <w:pPr>
        <w:pStyle w:val="Heading1"/>
      </w:pPr>
      <w:r>
        <w:t>99. Dependency Observability</w:t>
      </w:r>
    </w:p>
    <w:p>
      <w:r>
        <w:t>Track latency, failures, rate limits, version/model identity and cost for material dependencies.</w:t>
      </w:r>
    </w:p>
    <w:p>
      <w:pPr>
        <w:pStyle w:val="Heading1"/>
      </w:pPr>
      <w:r>
        <w:t>100. Change Detection</w:t>
      </w:r>
    </w:p>
    <w:p>
      <w:r>
        <w:t>Monitor material provider/API changes where feasible.</w:t>
      </w:r>
    </w:p>
    <w:p>
      <w:pPr>
        <w:pStyle w:val="Heading1"/>
      </w:pPr>
      <w:r>
        <w:t>101. Deprecation Notices</w:t>
      </w:r>
    </w:p>
    <w:p>
      <w:r>
        <w:t>Track upstream deprecation notices and deadlines.</w:t>
      </w:r>
    </w:p>
    <w:p>
      <w:pPr>
        <w:pStyle w:val="Heading1"/>
      </w:pPr>
      <w:r>
        <w:t>102. Dependency Removal</w:t>
      </w:r>
    </w:p>
    <w:p>
      <w:r>
        <w:t>Remove unused dependencies promptly after verification.</w:t>
      </w:r>
    </w:p>
    <w:p>
      <w:pPr>
        <w:pStyle w:val="Heading1"/>
      </w:pPr>
      <w:r>
        <w:t>103. Dead Code</w:t>
      </w:r>
    </w:p>
    <w:p>
      <w:r>
        <w:t>Unused code paths may keep unnecessary dependencies alive. Analyse before removal.</w:t>
      </w:r>
    </w:p>
    <w:p>
      <w:pPr>
        <w:pStyle w:val="Heading1"/>
      </w:pPr>
      <w:r>
        <w:t>104. Cleanup</w:t>
      </w:r>
    </w:p>
    <w:p>
      <w:r>
        <w:t>After dependency replacement, remove obsolete configuration, secrets, CI steps and documentation.</w:t>
      </w:r>
    </w:p>
    <w:p>
      <w:pPr>
        <w:pStyle w:val="Heading1"/>
      </w:pPr>
      <w:r>
        <w:t>105. Emergency Replacement</w:t>
      </w:r>
    </w:p>
    <w:p>
      <w:r>
        <w:t>Maintain procedures for compromised packages, revoked services or urgent provider shutdown.</w:t>
      </w:r>
    </w:p>
    <w:p>
      <w:pPr>
        <w:pStyle w:val="Heading1"/>
      </w:pPr>
      <w:r>
        <w:t>106. Compromised Dependency</w:t>
      </w:r>
    </w:p>
    <w:p>
      <w:r>
        <w:t>Contain affected builds, identify versions, rotate exposed credentials, replace artifacts and assess distributed releases.</w:t>
      </w:r>
    </w:p>
    <w:p>
      <w:pPr>
        <w:pStyle w:val="Heading1"/>
      </w:pPr>
      <w:r>
        <w:t>107. Registry Compromise</w:t>
      </w:r>
    </w:p>
    <w:p>
      <w:r>
        <w:t>Be prepared to pause updates or use trusted mirrors when ecosystem compromise is suspected.</w:t>
      </w:r>
    </w:p>
    <w:p>
      <w:pPr>
        <w:pStyle w:val="Heading1"/>
      </w:pPr>
      <w:r>
        <w:t>108. AI Agent Dependency Changes</w:t>
      </w:r>
    </w:p>
    <w:p>
      <w:r>
        <w:t>Claude Code and other agents may propose dependencies but must explain purpose and must not silently install broad packages.</w:t>
      </w:r>
    </w:p>
    <w:p>
      <w:pPr>
        <w:pStyle w:val="Heading1"/>
      </w:pPr>
      <w:r>
        <w:t>109. AI Package Hallucination</w:t>
      </w:r>
    </w:p>
    <w:p>
      <w:r>
        <w:t>AI-generated package names must be verified before installation. Models can invent plausible non-existent or maliciously occupied packages.</w:t>
      </w:r>
    </w:p>
    <w:p>
      <w:pPr>
        <w:pStyle w:val="Heading1"/>
      </w:pPr>
      <w:r>
        <w:t>110. AI Installation Authority</w:t>
      </w:r>
    </w:p>
    <w:p>
      <w:r>
        <w:t>Agents should not receive unrestricted system-wide package installation authority by default.</w:t>
      </w:r>
    </w:p>
    <w:p>
      <w:pPr>
        <w:pStyle w:val="Heading1"/>
      </w:pPr>
      <w:r>
        <w:t>111. AI Lockfile Changes</w:t>
      </w:r>
    </w:p>
    <w:p>
      <w:r>
        <w:t>Large lockfile changes require review to ensure they correspond to intended manifest changes.</w:t>
      </w:r>
    </w:p>
    <w:p>
      <w:pPr>
        <w:pStyle w:val="Heading1"/>
      </w:pPr>
      <w:r>
        <w:t>112. AI Provider Switching</w:t>
      </w:r>
    </w:p>
    <w:p>
      <w:r>
        <w:t>Agents must not silently change AI provider/model dependencies when this affects cost, privacy, behaviour or policy.</w:t>
      </w:r>
    </w:p>
    <w:p>
      <w:pPr>
        <w:pStyle w:val="Heading1"/>
      </w:pPr>
      <w:r>
        <w:t>113. Dependency Approval Levels</w:t>
      </w:r>
    </w:p>
    <w:p>
      <w:r>
        <w:t>Low-risk dev dependency – normal review.</w:t>
        <w:br/>
        <w:t>Material runtime dependency – explicit PR review.</w:t>
        <w:br/>
        <w:t>Security/identity/crypto dependency – heightened review.</w:t>
        <w:br/>
        <w:t>Strategic provider/model dependency – architecture/RFC consideration.</w:t>
      </w:r>
    </w:p>
    <w:p>
      <w:pPr>
        <w:pStyle w:val="Heading1"/>
      </w:pPr>
      <w:r>
        <w:t>114. Dependency Record</w:t>
      </w:r>
    </w:p>
    <w:p>
      <w:r>
        <w:t>Material dependency decisions SHOULD record name, purpose, owner, version strategy, source, licence, risk and alternatives.</w:t>
      </w:r>
    </w:p>
    <w:p>
      <w:pPr>
        <w:pStyle w:val="Heading1"/>
      </w:pPr>
      <w:r>
        <w:t>115. Review Triggers</w:t>
      </w:r>
    </w:p>
    <w:p>
      <w:r>
        <w:t>Re-review on major version, ownership transfer, licence change, compromise, abandonment, material pricing change or critical vulnerability.</w:t>
      </w:r>
    </w:p>
    <w:p>
      <w:pPr>
        <w:pStyle w:val="Heading1"/>
      </w:pPr>
      <w:r>
        <w:t>116. Metrics</w:t>
      </w:r>
    </w:p>
    <w:p>
      <w:r>
        <w:t>Potential metrics include outdated direct dependencies, known vulnerabilities by severity, update lead time, EOL components and dependency count trends.</w:t>
      </w:r>
    </w:p>
    <w:p>
      <w:pPr>
        <w:pStyle w:val="Heading1"/>
      </w:pPr>
      <w:r>
        <w:t>117. Prohibited Practices</w:t>
      </w:r>
    </w:p>
    <w:p>
      <w:r>
        <w:t>• Installing packages solely because an AI suggested them without verification.</w:t>
        <w:br/>
        <w:t>• Committing uncontrolled floating production dependencies.</w:t>
        <w:br/>
        <w:t>• Ignoring licence status.</w:t>
        <w:br/>
        <w:t>• Using random binary download sites.</w:t>
        <w:br/>
        <w:t>• Hiding critical vulnerability findings.</w:t>
        <w:br/>
        <w:t>• Treating lockfiles as optional noise where reproducibility depends on them.</w:t>
        <w:br/>
        <w:t>• Hard-coding architecture to a single model name without justification.</w:t>
      </w:r>
    </w:p>
    <w:p>
      <w:pPr>
        <w:pStyle w:val="Heading1"/>
      </w:pPr>
      <w:r>
        <w:t>118. Exceptions</w:t>
      </w:r>
    </w:p>
    <w:p>
      <w:r>
        <w:t>Exceptions require owner, rationale, scope, compensating controls and review/expiry trigger.</w:t>
      </w:r>
    </w:p>
    <w:p>
      <w:pPr>
        <w:pStyle w:val="Heading1"/>
      </w:pPr>
      <w:r>
        <w:t>119. Compliance</w:t>
      </w:r>
    </w:p>
    <w:p>
      <w:r>
        <w:t>New maintained components SHALL comply after approval. Existing dependencies are reviewed incrementally based on risk.</w:t>
      </w:r>
    </w:p>
    <w:p>
      <w:pPr>
        <w:pStyle w:val="Heading1"/>
      </w:pPr>
      <w:r>
        <w:t>120. Success Criteria</w:t>
      </w:r>
    </w:p>
    <w:p>
      <w:r>
        <w:t>The standard succeeds when SynapseOS can reuse external technology while understanding provenance, security, licence, continuity and replacement risks.</w:t>
      </w:r>
    </w:p>
    <w:p>
      <w:pPr>
        <w:pStyle w:val="Heading1"/>
      </w:pPr>
      <w:r>
        <w:t>121. Open Questions</w:t>
      </w:r>
    </w:p>
    <w:p>
      <w:r>
        <w:t>• Which dependency scanners will be free and mandatory initially?</w:t>
        <w:br/>
        <w:t>• Will SPDX or CycloneDX be the initial SBOM format?</w:t>
        <w:br/>
        <w:t>• Which package ecosystems will Phase 1 use?</w:t>
        <w:br/>
        <w:t>• What provider abstraction boundary will be adopted?</w:t>
        <w:br/>
        <w:t>• Which dependencies require formal approval before Claude Code may add them?</w:t>
      </w:r>
    </w:p>
    <w:p>
      <w:pPr>
        <w:pStyle w:val="Heading1"/>
      </w:pPr>
      <w:r>
        <w:t>122. References</w:t>
      </w:r>
    </w:p>
    <w:p>
      <w:r>
        <w:t>Internal:</w:t>
        <w:br/>
        <w:t>• GOV-006 – Technical Strategy</w:t>
        <w:br/>
        <w:t>• GOV-008 – Release Strategy</w:t>
        <w:br/>
        <w:t>• GOV-009 – Risk Management</w:t>
        <w:br/>
        <w:t>• STD-002 – Coding Standards</w:t>
        <w:br/>
        <w:t>• STD-004 – Repository Standards</w:t>
        <w:br/>
        <w:t>• STD-007 – Security Standards</w:t>
        <w:br/>
        <w:t>• STD-008 – Testing Standards</w:t>
        <w:br/>
        <w:t>• STD-010 – Observability Standards</w:t>
      </w:r>
    </w:p>
    <w:p>
      <w:pPr>
        <w:pStyle w:val="Heading1"/>
      </w:pPr>
      <w:r>
        <w:t>Appendix A – New Dependency Review Checklist</w:t>
      </w:r>
    </w:p>
    <w:p>
      <w:r>
        <w:t>□ Clear need defined</w:t>
      </w:r>
    </w:p>
    <w:p>
      <w:r>
        <w:t>□ Existing alternatives checked</w:t>
      </w:r>
    </w:p>
    <w:p>
      <w:r>
        <w:t>□ Official source verified</w:t>
      </w:r>
    </w:p>
    <w:p>
      <w:r>
        <w:t>□ Package/publisher identity verified</w:t>
      </w:r>
    </w:p>
    <w:p>
      <w:r>
        <w:t>□ Maintenance health reviewed</w:t>
      </w:r>
    </w:p>
    <w:p>
      <w:r>
        <w:t>□ Security history reviewed</w:t>
      </w:r>
    </w:p>
    <w:p>
      <w:r>
        <w:t>□ Licence reviewed</w:t>
      </w:r>
    </w:p>
    <w:p>
      <w:r>
        <w:t>□ Transitive dependency impact considered</w:t>
      </w:r>
    </w:p>
    <w:p>
      <w:r>
        <w:t>□ Version strategy defined</w:t>
      </w:r>
    </w:p>
    <w:p>
      <w:r>
        <w:t>□ Lockfile impact reviewed</w:t>
      </w:r>
    </w:p>
    <w:p>
      <w:r>
        <w:t>□ Runtime vs dev classification correct</w:t>
      </w:r>
    </w:p>
    <w:p>
      <w:r>
        <w:t>□ Replacement cost considered</w:t>
      </w:r>
    </w:p>
    <w:p>
      <w:r>
        <w:t>□ Data/privacy impact considered</w:t>
      </w:r>
    </w:p>
    <w:p>
      <w:r>
        <w:t>□ Owner assigned</w:t>
      </w:r>
    </w:p>
    <w:p>
      <w:pPr>
        <w:pStyle w:val="Heading1"/>
      </w:pPr>
      <w:r>
        <w:t>Appendix B – Material Dependency Record Template</w:t>
      </w:r>
    </w:p>
    <w:p>
      <w:r>
        <w:t>Dependency Name:</w:t>
      </w:r>
    </w:p>
    <w:p>
      <w:r>
        <w:t>Category:</w:t>
      </w:r>
    </w:p>
    <w:p>
      <w:r>
        <w:t>Purpose:</w:t>
      </w:r>
    </w:p>
    <w:p>
      <w:r>
        <w:t>Owning Component:</w:t>
      </w:r>
    </w:p>
    <w:p>
      <w:r>
        <w:t>Owner:</w:t>
      </w:r>
    </w:p>
    <w:p>
      <w:r>
        <w:t>Official Source:</w:t>
      </w:r>
    </w:p>
    <w:p>
      <w:r>
        <w:t>Current Version:</w:t>
      </w:r>
    </w:p>
    <w:p>
      <w:r>
        <w:t>Version Constraint:</w:t>
      </w:r>
    </w:p>
    <w:p>
      <w:r>
        <w:t>Lockfile:</w:t>
      </w:r>
    </w:p>
    <w:p>
      <w:r>
        <w:t>Licence:</w:t>
      </w:r>
    </w:p>
    <w:p>
      <w:r>
        <w:t>Runtime Criticality:</w:t>
      </w:r>
    </w:p>
    <w:p>
      <w:r>
        <w:t>Data Shared Externally:</w:t>
      </w:r>
    </w:p>
    <w:p>
      <w:r>
        <w:t>Network Required:</w:t>
      </w:r>
    </w:p>
    <w:p>
      <w:r>
        <w:t>Known Alternatives:</w:t>
      </w:r>
    </w:p>
    <w:p>
      <w:r>
        <w:t>Replacement Strategy:</w:t>
      </w:r>
    </w:p>
    <w:p>
      <w:r>
        <w:t>Security Notes:</w:t>
      </w:r>
    </w:p>
    <w:p>
      <w:r>
        <w:t>Approval Reference:</w:t>
      </w:r>
    </w:p>
    <w:p>
      <w:r>
        <w:t>Last Reviewed:</w:t>
      </w:r>
    </w:p>
    <w:p>
      <w:r>
        <w:t>Next Review Trigger:</w:t>
      </w:r>
    </w:p>
    <w:p>
      <w:pPr>
        <w:pStyle w:val="Heading1"/>
      </w:pPr>
      <w:r>
        <w:t>Appendix C – AI Provider Dependency Review</w:t>
      </w:r>
    </w:p>
    <w:p>
      <w:r>
        <w:t>□ Provider legal entity identified</w:t>
      </w:r>
    </w:p>
    <w:p>
      <w:r>
        <w:t>□ Official API/docs source verified</w:t>
      </w:r>
    </w:p>
    <w:p>
      <w:r>
        <w:t>□ Data handling reviewed</w:t>
      </w:r>
    </w:p>
    <w:p>
      <w:r>
        <w:t>□ Retention/training terms reviewed</w:t>
      </w:r>
    </w:p>
    <w:p>
      <w:r>
        <w:t>□ Pricing model understood</w:t>
      </w:r>
    </w:p>
    <w:p>
      <w:r>
        <w:t>□ Rate limits understood</w:t>
      </w:r>
    </w:p>
    <w:p>
      <w:r>
        <w:t>□ Model deprecation policy considered</w:t>
      </w:r>
    </w:p>
    <w:p>
      <w:r>
        <w:t>□ Regional availability considered</w:t>
      </w:r>
    </w:p>
    <w:p>
      <w:r>
        <w:t>□ Failure modes tested</w:t>
      </w:r>
    </w:p>
    <w:p>
      <w:r>
        <w:t>□ Provider-neutral adapter planned</w:t>
      </w:r>
    </w:p>
    <w:p>
      <w:r>
        <w:t>□ Fallback decision explicit</w:t>
      </w:r>
    </w:p>
    <w:p>
      <w:r>
        <w:t>□ Cost telemetry planned</w:t>
      </w:r>
    </w:p>
    <w:p>
      <w:r>
        <w:t>□ Evaluation baseline exists</w:t>
      </w:r>
    </w:p>
    <w:p>
      <w:r>
        <w:t>□ Exit strategy considered</w:t>
      </w:r>
    </w:p>
    <w:p>
      <w:pPr>
        <w:pStyle w:val="Heading1"/>
      </w:pPr>
      <w:r>
        <w:t>Appendix D – Emergency Dependency Incident Checklist</w:t>
      </w:r>
    </w:p>
    <w:p>
      <w:r>
        <w:t>□ Identify affected dependency and versions</w:t>
      </w:r>
    </w:p>
    <w:p>
      <w:r>
        <w:t>□ Determine affected repositories/releases</w:t>
      </w:r>
    </w:p>
    <w:p>
      <w:r>
        <w:t>□ Pause unsafe builds/deployments</w:t>
      </w:r>
    </w:p>
    <w:p>
      <w:r>
        <w:t>□ Preserve evidence</w:t>
      </w:r>
    </w:p>
    <w:p>
      <w:r>
        <w:t>□ Review exploitability</w:t>
      </w:r>
    </w:p>
    <w:p>
      <w:r>
        <w:t>□ Apply patch/upgrade/mitigation</w:t>
      </w:r>
    </w:p>
    <w:p>
      <w:r>
        <w:t>□ Rotate potentially exposed credentials</w:t>
      </w:r>
    </w:p>
    <w:p>
      <w:r>
        <w:t>□ Rebuild from trusted sources</w:t>
      </w:r>
    </w:p>
    <w:p>
      <w:r>
        <w:t>□ Verify artifacts</w:t>
      </w:r>
    </w:p>
    <w:p>
      <w:r>
        <w:t>□ Communicate impact</w:t>
      </w:r>
    </w:p>
    <w:p>
      <w:r>
        <w:t>□ Add regression/detection controls</w:t>
      </w:r>
    </w:p>
    <w:p>
      <w:r>
        <w:t>□ Record lessons learned</w:t>
      </w:r>
    </w:p>
    <w:p>
      <w:pPr>
        <w:pStyle w:val="Heading1"/>
      </w:pPr>
      <w:r>
        <w:t>Appendix E – Initial Dependency Risk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Tier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  <w:tc>
          <w:tcPr>
            <w:tcW w:type="dxa" w:w="2448"/>
          </w:tcPr>
          <w:p>
            <w:r>
              <w:t>Examples</w:t>
            </w:r>
          </w:p>
        </w:tc>
        <w:tc>
          <w:tcPr>
            <w:tcW w:type="dxa" w:w="2448"/>
          </w:tcPr>
          <w:p>
            <w:r>
              <w:t>Review Expectation</w:t>
            </w:r>
          </w:p>
        </w:tc>
      </w:tr>
      <w:tr>
        <w:tc>
          <w:tcPr>
            <w:tcW w:type="dxa" w:w="2448"/>
          </w:tcPr>
          <w:p>
            <w:r>
              <w:t>Tier 1</w:t>
            </w:r>
          </w:p>
        </w:tc>
        <w:tc>
          <w:tcPr>
            <w:tcW w:type="dxa" w:w="2448"/>
          </w:tcPr>
          <w:p>
            <w:r>
              <w:t>Strategic/Critical</w:t>
            </w:r>
          </w:p>
        </w:tc>
        <w:tc>
          <w:tcPr>
            <w:tcW w:type="dxa" w:w="2448"/>
          </w:tcPr>
          <w:p>
            <w:r>
              <w:t>Identity, crypto, AI provider, core database</w:t>
            </w:r>
          </w:p>
        </w:tc>
        <w:tc>
          <w:tcPr>
            <w:tcW w:type="dxa" w:w="2448"/>
          </w:tcPr>
          <w:p>
            <w:r>
              <w:t>Explicit heightened review</w:t>
            </w:r>
          </w:p>
        </w:tc>
      </w:tr>
      <w:tr>
        <w:tc>
          <w:tcPr>
            <w:tcW w:type="dxa" w:w="2448"/>
          </w:tcPr>
          <w:p>
            <w:r>
              <w:t>Tier 2</w:t>
            </w:r>
          </w:p>
        </w:tc>
        <w:tc>
          <w:tcPr>
            <w:tcW w:type="dxa" w:w="2448"/>
          </w:tcPr>
          <w:p>
            <w:r>
              <w:t>Material Runtime</w:t>
            </w:r>
          </w:p>
        </w:tc>
        <w:tc>
          <w:tcPr>
            <w:tcW w:type="dxa" w:w="2448"/>
          </w:tcPr>
          <w:p>
            <w:r>
              <w:t>Frameworks, SDKs, messaging clients</w:t>
            </w:r>
          </w:p>
        </w:tc>
        <w:tc>
          <w:tcPr>
            <w:tcW w:type="dxa" w:w="2448"/>
          </w:tcPr>
          <w:p>
            <w:r>
              <w:t>Explicit PR review</w:t>
            </w:r>
          </w:p>
        </w:tc>
      </w:tr>
      <w:tr>
        <w:tc>
          <w:tcPr>
            <w:tcW w:type="dxa" w:w="2448"/>
          </w:tcPr>
          <w:p>
            <w:r>
              <w:t>Tier 3</w:t>
            </w:r>
          </w:p>
        </w:tc>
        <w:tc>
          <w:tcPr>
            <w:tcW w:type="dxa" w:w="2448"/>
          </w:tcPr>
          <w:p>
            <w:r>
              <w:t>Development/Build</w:t>
            </w:r>
          </w:p>
        </w:tc>
        <w:tc>
          <w:tcPr>
            <w:tcW w:type="dxa" w:w="2448"/>
          </w:tcPr>
          <w:p>
            <w:r>
              <w:t>Linters, test tools, generators</w:t>
            </w:r>
          </w:p>
        </w:tc>
        <w:tc>
          <w:tcPr>
            <w:tcW w:type="dxa" w:w="2448"/>
          </w:tcPr>
          <w:p>
            <w:r>
              <w:t>Normal review plus CI</w:t>
            </w:r>
          </w:p>
        </w:tc>
      </w:tr>
      <w:tr>
        <w:tc>
          <w:tcPr>
            <w:tcW w:type="dxa" w:w="2448"/>
          </w:tcPr>
          <w:p>
            <w:r>
              <w:t>Tier 4</w:t>
            </w:r>
          </w:p>
        </w:tc>
        <w:tc>
          <w:tcPr>
            <w:tcW w:type="dxa" w:w="2448"/>
          </w:tcPr>
          <w:p>
            <w:r>
              <w:t>Optional/Experimental</w:t>
            </w:r>
          </w:p>
        </w:tc>
        <w:tc>
          <w:tcPr>
            <w:tcW w:type="dxa" w:w="2448"/>
          </w:tcPr>
          <w:p>
            <w:r>
              <w:t>Non-production experiments</w:t>
            </w:r>
          </w:p>
        </w:tc>
        <w:tc>
          <w:tcPr>
            <w:tcW w:type="dxa" w:w="2448"/>
          </w:tcPr>
          <w:p>
            <w:r>
              <w:t>Lightweight review; clearly isolated</w:t>
            </w:r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