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STD-013 – Configuration Management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STD-013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Configuration Management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GOV-008, GOV-009, GOV-010, STD-001 through STD-012</w:t>
            </w:r>
          </w:p>
        </w:tc>
      </w:tr>
    </w:tbl>
    <w:p>
      <w:pPr>
        <w:pStyle w:val="Heading1"/>
      </w:pPr>
      <w:r>
        <w:t>1. Purpose</w:t>
      </w:r>
    </w:p>
    <w:p>
      <w:r>
        <w:t>Define how SynapseOS configuration is designed, named, stored, validated, changed, secured, versioned, audited and recovered.</w:t>
      </w:r>
    </w:p>
    <w:p>
      <w:pPr>
        <w:pStyle w:val="Heading1"/>
      </w:pPr>
      <w:r>
        <w:t>2. Scope</w:t>
      </w:r>
    </w:p>
    <w:p>
      <w:r>
        <w:t>Applies to application settings, environment variables, feature flags, provider/model settings, agent policies, budgets, plugin configuration, infrastructure configuration and operational parameters.</w:t>
      </w:r>
    </w:p>
    <w:p>
      <w:pPr>
        <w:pStyle w:val="Heading1"/>
      </w:pPr>
      <w:r>
        <w:t>3. Objective</w:t>
      </w:r>
    </w:p>
    <w:p>
      <w:r>
        <w:t>Ensure configuration changes are intentional, traceable, safe and portable across environments without embedding secrets or creating invisible behavioural drift.</w:t>
      </w:r>
    </w:p>
    <w:p>
      <w:pPr>
        <w:pStyle w:val="Heading1"/>
      </w:pPr>
      <w:r>
        <w:t>4. Configuration Philosophy</w:t>
      </w:r>
    </w:p>
    <w:p>
      <w:r>
        <w:t>Configuration is executable influence over system behaviour. High-impact configuration deserves controls comparable to code.</w:t>
      </w:r>
    </w:p>
    <w:p>
      <w:pPr>
        <w:pStyle w:val="Heading1"/>
      </w:pPr>
      <w:r>
        <w:t>5. Core Principles</w:t>
      </w:r>
    </w:p>
    <w:p>
      <w:r>
        <w:t>• Explicit over hidden.</w:t>
        <w:br/>
        <w:t>• Secure defaults.</w:t>
        <w:br/>
        <w:t>• Validate before use.</w:t>
        <w:br/>
        <w:t>• Separate configuration from secrets.</w:t>
        <w:br/>
        <w:t>• Environment differences are deliberate.</w:t>
        <w:br/>
        <w:t>• Version material configuration.</w:t>
        <w:br/>
        <w:t>• Audit high-impact changes.</w:t>
        <w:br/>
        <w:t>• Fail safely on invalid values.</w:t>
        <w:br/>
        <w:t>• Avoid configuration sprawl.</w:t>
        <w:br/>
        <w:t>• AI policy configuration is security-sensitive.</w:t>
      </w:r>
    </w:p>
    <w:p>
      <w:pPr>
        <w:pStyle w:val="Heading1"/>
      </w:pPr>
      <w:r>
        <w:t>6. Configuration Categories</w:t>
      </w:r>
    </w:p>
    <w:p>
      <w:r>
        <w:t>Static build configuration, runtime application configuration, environment configuration, secrets, feature flags, policy configuration, provider/model configuration, infrastructure configuration and user preferences.</w:t>
      </w:r>
    </w:p>
    <w:p>
      <w:pPr>
        <w:pStyle w:val="Heading1"/>
      </w:pPr>
      <w:r>
        <w:t>7. Ownership</w:t>
      </w:r>
    </w:p>
    <w:p>
      <w:r>
        <w:t>Every material configuration domain requires an accountable owner.</w:t>
      </w:r>
    </w:p>
    <w:p>
      <w:pPr>
        <w:pStyle w:val="Heading1"/>
      </w:pPr>
      <w:r>
        <w:t>8. Source of Truth</w:t>
      </w:r>
    </w:p>
    <w:p>
      <w:r>
        <w:t>Each configuration item should have one authoritative source or clearly defined precedence.</w:t>
      </w:r>
    </w:p>
    <w:p>
      <w:pPr>
        <w:pStyle w:val="Heading1"/>
      </w:pPr>
      <w:r>
        <w:t>9. Configuration Precedence</w:t>
      </w:r>
    </w:p>
    <w:p>
      <w:r>
        <w:t>Precedence must be documented. Recommended conceptual order: defaults → config file → environment → deployment override → explicit runtime override, subject to architecture.</w:t>
      </w:r>
    </w:p>
    <w:p>
      <w:pPr>
        <w:pStyle w:val="Heading1"/>
      </w:pPr>
      <w:r>
        <w:t>10. Hidden Overrides</w:t>
      </w:r>
    </w:p>
    <w:p>
      <w:r>
        <w:t>Undocumented hidden overrides are prohibited.</w:t>
      </w:r>
    </w:p>
    <w:p>
      <w:pPr>
        <w:pStyle w:val="Heading1"/>
      </w:pPr>
      <w:r>
        <w:t>11. Defaults</w:t>
      </w:r>
    </w:p>
    <w:p>
      <w:r>
        <w:t>Defaults must be safe, documented and appropriate to environment. Dangerous capabilities should not become enabled merely because a value is missing.</w:t>
      </w:r>
    </w:p>
    <w:p>
      <w:pPr>
        <w:pStyle w:val="Heading1"/>
      </w:pPr>
      <w:r>
        <w:t>12. Required Values</w:t>
      </w:r>
    </w:p>
    <w:p>
      <w:r>
        <w:t>Missing required values should fail clearly before unsafe partial operation.</w:t>
      </w:r>
    </w:p>
    <w:p>
      <w:pPr>
        <w:pStyle w:val="Heading1"/>
      </w:pPr>
      <w:r>
        <w:t>13. Naming</w:t>
      </w:r>
    </w:p>
    <w:p>
      <w:r>
        <w:t>Follow STD-006. Environment variables use uppercase snake case with SYNAPSE_ prefix for project-owned settings.</w:t>
      </w:r>
    </w:p>
    <w:p>
      <w:pPr>
        <w:pStyle w:val="Heading1"/>
      </w:pPr>
      <w:r>
        <w:t>14. Hierarchical Keys</w:t>
      </w:r>
    </w:p>
    <w:p>
      <w:r>
        <w:t>Use stable hierarchical keys for structured configuration, for example providers.anthropic.timeoutSeconds.</w:t>
      </w:r>
    </w:p>
    <w:p>
      <w:pPr>
        <w:pStyle w:val="Heading1"/>
      </w:pPr>
      <w:r>
        <w:t>15. Units</w:t>
      </w:r>
    </w:p>
    <w:p>
      <w:r>
        <w:t>Include units where ambiguous, such as timeoutSeconds or memoryBytes.</w:t>
      </w:r>
    </w:p>
    <w:p>
      <w:pPr>
        <w:pStyle w:val="Heading1"/>
      </w:pPr>
      <w:r>
        <w:t>16. Boolean Values</w:t>
      </w:r>
    </w:p>
    <w:p>
      <w:r>
        <w:t>Use positive, unambiguous semantics. Avoid double negatives.</w:t>
      </w:r>
    </w:p>
    <w:p>
      <w:pPr>
        <w:pStyle w:val="Heading1"/>
      </w:pPr>
      <w:r>
        <w:t>17. Enumerations</w:t>
      </w:r>
    </w:p>
    <w:p>
      <w:r>
        <w:t>Validate values against documented sets and handle future evolution deliberately.</w:t>
      </w:r>
    </w:p>
    <w:p>
      <w:pPr>
        <w:pStyle w:val="Heading1"/>
      </w:pPr>
      <w:r>
        <w:t>18. Numeric Ranges</w:t>
      </w:r>
    </w:p>
    <w:p>
      <w:r>
        <w:t>Validate minimum, maximum and meaningful constraints.</w:t>
      </w:r>
    </w:p>
    <w:p>
      <w:pPr>
        <w:pStyle w:val="Heading1"/>
      </w:pPr>
      <w:r>
        <w:t>19. String Limits</w:t>
      </w:r>
    </w:p>
    <w:p>
      <w:r>
        <w:t>Bound lengths where values influence storage, logs, prompts or external systems.</w:t>
      </w:r>
    </w:p>
    <w:p>
      <w:pPr>
        <w:pStyle w:val="Heading1"/>
      </w:pPr>
      <w:r>
        <w:t>20. URLs</w:t>
      </w:r>
    </w:p>
    <w:p>
      <w:r>
        <w:t>Validate schemes and destinations according to security risk.</w:t>
      </w:r>
    </w:p>
    <w:p>
      <w:pPr>
        <w:pStyle w:val="Heading1"/>
      </w:pPr>
      <w:r>
        <w:t>21. Paths</w:t>
      </w:r>
    </w:p>
    <w:p>
      <w:r>
        <w:t>Resolve and validate filesystem paths against intended roots where required.</w:t>
      </w:r>
    </w:p>
    <w:p>
      <w:pPr>
        <w:pStyle w:val="Heading1"/>
      </w:pPr>
      <w:r>
        <w:t>22. Configuration Schemas</w:t>
      </w:r>
    </w:p>
    <w:p>
      <w:r>
        <w:t>Material structured configuration SHOULD have machine-readable schemas.</w:t>
      </w:r>
    </w:p>
    <w:p>
      <w:pPr>
        <w:pStyle w:val="Heading1"/>
      </w:pPr>
      <w:r>
        <w:t>23. Startup Validation</w:t>
      </w:r>
    </w:p>
    <w:p>
      <w:r>
        <w:t>Validate configuration at startup or before activation, not only when a rare path executes.</w:t>
      </w:r>
    </w:p>
    <w:p>
      <w:pPr>
        <w:pStyle w:val="Heading1"/>
      </w:pPr>
      <w:r>
        <w:t>24. Cross-Field Validation</w:t>
      </w:r>
    </w:p>
    <w:p>
      <w:r>
        <w:t>Validate relationships between settings, not merely individual types.</w:t>
      </w:r>
    </w:p>
    <w:p>
      <w:pPr>
        <w:pStyle w:val="Heading1"/>
      </w:pPr>
      <w:r>
        <w:t>25. Unknown Keys</w:t>
      </w:r>
    </w:p>
    <w:p>
      <w:r>
        <w:t>Unknown keys should generate errors or warnings according to compatibility strategy. Silent typos are dangerous.</w:t>
      </w:r>
    </w:p>
    <w:p>
      <w:pPr>
        <w:pStyle w:val="Heading1"/>
      </w:pPr>
      <w:r>
        <w:t>26. Deprecated Keys</w:t>
      </w:r>
    </w:p>
    <w:p>
      <w:r>
        <w:t>Deprecated keys require migration guidance and eventual removal plan.</w:t>
      </w:r>
    </w:p>
    <w:p>
      <w:pPr>
        <w:pStyle w:val="Heading1"/>
      </w:pPr>
      <w:r>
        <w:t>27. Configuration Files</w:t>
      </w:r>
    </w:p>
    <w:p>
      <w:r>
        <w:t>Use documented formats such as YAML, TOML or JSON according to component needs. Exact defaults require implementation decisions.</w:t>
      </w:r>
    </w:p>
    <w:p>
      <w:pPr>
        <w:pStyle w:val="Heading1"/>
      </w:pPr>
      <w:r>
        <w:t>28. Human Editability</w:t>
      </w:r>
    </w:p>
    <w:p>
      <w:r>
        <w:t>Choose human-editable formats where operators are expected to edit manually.</w:t>
      </w:r>
    </w:p>
    <w:p>
      <w:pPr>
        <w:pStyle w:val="Heading1"/>
      </w:pPr>
      <w:r>
        <w:t>29. Comments</w:t>
      </w:r>
    </w:p>
    <w:p>
      <w:r>
        <w:t>If operational configuration needs inline explanation, choose a format supporting comments or provide adjacent documentation.</w:t>
      </w:r>
    </w:p>
    <w:p>
      <w:pPr>
        <w:pStyle w:val="Heading1"/>
      </w:pPr>
      <w:r>
        <w:t>30. Environment Variables</w:t>
      </w:r>
    </w:p>
    <w:p>
      <w:r>
        <w:t>Use environment variables for deployment-specific scalar values where appropriate, not as the only solution for complex nested configuration.</w:t>
      </w:r>
    </w:p>
    <w:p>
      <w:pPr>
        <w:pStyle w:val="Heading1"/>
      </w:pPr>
      <w:r>
        <w:t>31. Secrets Separation</w:t>
      </w:r>
    </w:p>
    <w:p>
      <w:r>
        <w:t>Secrets are not ordinary configuration and must not be committed to repositories.</w:t>
      </w:r>
    </w:p>
    <w:p>
      <w:pPr>
        <w:pStyle w:val="Heading1"/>
      </w:pPr>
      <w:r>
        <w:t>32. Secret References</w:t>
      </w:r>
    </w:p>
    <w:p>
      <w:r>
        <w:t>Configuration may reference secret identifiers/locations rather than embedding values.</w:t>
      </w:r>
    </w:p>
    <w:p>
      <w:pPr>
        <w:pStyle w:val="Heading1"/>
      </w:pPr>
      <w:r>
        <w:t>33. Example Configuration</w:t>
      </w:r>
    </w:p>
    <w:p>
      <w:r>
        <w:t>Provide safe examples with placeholders. Never include real credentials.</w:t>
      </w:r>
    </w:p>
    <w:p>
      <w:pPr>
        <w:pStyle w:val="Heading1"/>
      </w:pPr>
      <w:r>
        <w:t>34. Local Development</w:t>
      </w:r>
    </w:p>
    <w:p>
      <w:r>
        <w:t>Local developer configuration should be easy to establish without weakening production defaults.</w:t>
      </w:r>
    </w:p>
    <w:p>
      <w:pPr>
        <w:pStyle w:val="Heading1"/>
      </w:pPr>
      <w:r>
        <w:t>35. Local Override Files</w:t>
      </w:r>
    </w:p>
    <w:p>
      <w:r>
        <w:t>Local override files must be ignored by Git where they may contain machine-specific or sensitive values.</w:t>
      </w:r>
    </w:p>
    <w:p>
      <w:pPr>
        <w:pStyle w:val="Heading1"/>
      </w:pPr>
      <w:r>
        <w:t>36. Environment Names</w:t>
      </w:r>
    </w:p>
    <w:p>
      <w:r>
        <w:t>Use canonical environment names: local, dev, test, staging, prod unless approved otherwise.</w:t>
      </w:r>
    </w:p>
    <w:p>
      <w:pPr>
        <w:pStyle w:val="Heading1"/>
      </w:pPr>
      <w:r>
        <w:t>37. Environment Parity</w:t>
      </w:r>
    </w:p>
    <w:p>
      <w:r>
        <w:t>Keep environments similar where differences affect confidence, while controlling cost.</w:t>
      </w:r>
    </w:p>
    <w:p>
      <w:pPr>
        <w:pStyle w:val="Heading1"/>
      </w:pPr>
      <w:r>
        <w:t>38. Environment-Specific Values</w:t>
      </w:r>
    </w:p>
    <w:p>
      <w:r>
        <w:t>Document intentional differences such as endpoints, scaling, logging and provider accounts.</w:t>
      </w:r>
    </w:p>
    <w:p>
      <w:pPr>
        <w:pStyle w:val="Heading1"/>
      </w:pPr>
      <w:r>
        <w:t>39. Production Separation</w:t>
      </w:r>
    </w:p>
    <w:p>
      <w:r>
        <w:t>Production credentials and high-impact configuration must be separated from development.</w:t>
      </w:r>
    </w:p>
    <w:p>
      <w:pPr>
        <w:pStyle w:val="Heading1"/>
      </w:pPr>
      <w:r>
        <w:t>40. Configuration Drift</w:t>
      </w:r>
    </w:p>
    <w:p>
      <w:r>
        <w:t>Detect and reduce untracked differences between intended and actual environments.</w:t>
      </w:r>
    </w:p>
    <w:p>
      <w:pPr>
        <w:pStyle w:val="Heading1"/>
      </w:pPr>
      <w:r>
        <w:t>41. Infrastructure as Code</w:t>
      </w:r>
    </w:p>
    <w:p>
      <w:r>
        <w:t>Infrastructure configuration SHOULD be version-controlled through reviewed declarative definitions where practical.</w:t>
      </w:r>
    </w:p>
    <w:p>
      <w:pPr>
        <w:pStyle w:val="Heading1"/>
      </w:pPr>
      <w:r>
        <w:t>42. Mutable Manual Changes</w:t>
      </w:r>
    </w:p>
    <w:p>
      <w:r>
        <w:t>Manual production changes should be exceptional, auditable and reconciled back into source of truth.</w:t>
      </w:r>
    </w:p>
    <w:p>
      <w:pPr>
        <w:pStyle w:val="Heading1"/>
      </w:pPr>
      <w:r>
        <w:t>43. Feature Flags</w:t>
      </w:r>
    </w:p>
    <w:p>
      <w:r>
        <w:t>Feature flags separate deployment from exposure. They require name, owner, purpose, default, scope and retirement condition.</w:t>
      </w:r>
    </w:p>
    <w:p>
      <w:pPr>
        <w:pStyle w:val="Heading1"/>
      </w:pPr>
      <w:r>
        <w:t>44. Flag Types</w:t>
      </w:r>
    </w:p>
    <w:p>
      <w:r>
        <w:t>Release flag, experiment flag, operational flag, permission flag and emergency kill switch. Do not conflate them.</w:t>
      </w:r>
    </w:p>
    <w:p>
      <w:pPr>
        <w:pStyle w:val="Heading1"/>
      </w:pPr>
      <w:r>
        <w:t>45. Flag Defaults</w:t>
      </w:r>
    </w:p>
    <w:p>
      <w:r>
        <w:t>Defaults must be explicit and safe.</w:t>
      </w:r>
    </w:p>
    <w:p>
      <w:pPr>
        <w:pStyle w:val="Heading1"/>
      </w:pPr>
      <w:r>
        <w:t>46. Flag Lifecycle</w:t>
      </w:r>
    </w:p>
    <w:p>
      <w:r>
        <w:t>Temporary flags require removal plans. Stale flags are technical and operational debt.</w:t>
      </w:r>
    </w:p>
    <w:p>
      <w:pPr>
        <w:pStyle w:val="Heading1"/>
      </w:pPr>
      <w:r>
        <w:t>47. Flag Evaluation</w:t>
      </w:r>
    </w:p>
    <w:p>
      <w:r>
        <w:t>Flag evaluation must be deterministic and observable where material.</w:t>
      </w:r>
    </w:p>
    <w:p>
      <w:pPr>
        <w:pStyle w:val="Heading1"/>
      </w:pPr>
      <w:r>
        <w:t>48. Security Flags</w:t>
      </w:r>
    </w:p>
    <w:p>
      <w:r>
        <w:t>Do not use a normal feature flag to bypass mandatory security controls without explicit security architecture.</w:t>
      </w:r>
    </w:p>
    <w:p>
      <w:pPr>
        <w:pStyle w:val="Heading1"/>
      </w:pPr>
      <w:r>
        <w:t>49. Kill Switches</w:t>
      </w:r>
    </w:p>
    <w:p>
      <w:r>
        <w:t>High-impact autonomous capabilities SHOULD support rapid disablement independent of full deployment rollback.</w:t>
      </w:r>
    </w:p>
    <w:p>
      <w:pPr>
        <w:pStyle w:val="Heading1"/>
      </w:pPr>
      <w:r>
        <w:t>50. Runtime Reload</w:t>
      </w:r>
    </w:p>
    <w:p>
      <w:r>
        <w:t>Dynamic reload MAY be supported where safe. Define atomicity, validation and failure behaviour.</w:t>
      </w:r>
    </w:p>
    <w:p>
      <w:pPr>
        <w:pStyle w:val="Heading1"/>
      </w:pPr>
      <w:r>
        <w:t>51. Restart Requirements</w:t>
      </w:r>
    </w:p>
    <w:p>
      <w:r>
        <w:t>Document which changes require restart.</w:t>
      </w:r>
    </w:p>
    <w:p>
      <w:pPr>
        <w:pStyle w:val="Heading1"/>
      </w:pPr>
      <w:r>
        <w:t>52. Partial Reload</w:t>
      </w:r>
    </w:p>
    <w:p>
      <w:r>
        <w:t>Avoid states where only part of a distributed system accepts a new incompatible configuration.</w:t>
      </w:r>
    </w:p>
    <w:p>
      <w:pPr>
        <w:pStyle w:val="Heading1"/>
      </w:pPr>
      <w:r>
        <w:t>53. Configuration Version</w:t>
      </w:r>
    </w:p>
    <w:p>
      <w:r>
        <w:t>Material configuration bundles SHOULD have identifiable versions or revisions.</w:t>
      </w:r>
    </w:p>
    <w:p>
      <w:pPr>
        <w:pStyle w:val="Heading1"/>
      </w:pPr>
      <w:r>
        <w:t>54. Change History</w:t>
      </w:r>
    </w:p>
    <w:p>
      <w:r>
        <w:t>High-impact changes require traceability to actor, time, reason and approval.</w:t>
      </w:r>
    </w:p>
    <w:p>
      <w:pPr>
        <w:pStyle w:val="Heading1"/>
      </w:pPr>
      <w:r>
        <w:t>55. GitOps</w:t>
      </w:r>
    </w:p>
    <w:p>
      <w:r>
        <w:t>Git-based desired-state workflows MAY be adopted for infrastructure and deployment configuration as maturity grows.</w:t>
      </w:r>
    </w:p>
    <w:p>
      <w:pPr>
        <w:pStyle w:val="Heading1"/>
      </w:pPr>
      <w:r>
        <w:t>56. Change Review</w:t>
      </w:r>
    </w:p>
    <w:p>
      <w:r>
        <w:t>Production-impacting configuration changes require review proportional to risk.</w:t>
      </w:r>
    </w:p>
    <w:p>
      <w:pPr>
        <w:pStyle w:val="Heading1"/>
      </w:pPr>
      <w:r>
        <w:t>57. Emergency Changes</w:t>
      </w:r>
    </w:p>
    <w:p>
      <w:r>
        <w:t>Emergency configuration changes must be recorded and retrospectively reviewed.</w:t>
      </w:r>
    </w:p>
    <w:p>
      <w:pPr>
        <w:pStyle w:val="Heading1"/>
      </w:pPr>
      <w:r>
        <w:t>58. Rollback</w:t>
      </w:r>
    </w:p>
    <w:p>
      <w:r>
        <w:t>Material configuration changes require a way to restore a known-good state where feasible.</w:t>
      </w:r>
    </w:p>
    <w:p>
      <w:pPr>
        <w:pStyle w:val="Heading1"/>
      </w:pPr>
      <w:r>
        <w:t>59. Backups</w:t>
      </w:r>
    </w:p>
    <w:p>
      <w:r>
        <w:t>Critical configuration and secret metadata require protected backup/recovery appropriate to system.</w:t>
      </w:r>
    </w:p>
    <w:p>
      <w:pPr>
        <w:pStyle w:val="Heading1"/>
      </w:pPr>
      <w:r>
        <w:t>60. Provider Configuration</w:t>
      </w:r>
    </w:p>
    <w:p>
      <w:r>
        <w:t>AI provider settings include endpoint, model selection, timeout, retry, rate limit and cost controls.</w:t>
      </w:r>
    </w:p>
    <w:p>
      <w:pPr>
        <w:pStyle w:val="Heading1"/>
      </w:pPr>
      <w:r>
        <w:t>61. Provider Neutrality</w:t>
      </w:r>
    </w:p>
    <w:p>
      <w:r>
        <w:t>Core configuration should avoid hard-coding one provider as an architectural assumption.</w:t>
      </w:r>
    </w:p>
    <w:p>
      <w:pPr>
        <w:pStyle w:val="Heading1"/>
      </w:pPr>
      <w:r>
        <w:t>62. Model Identifiers</w:t>
      </w:r>
    </w:p>
    <w:p>
      <w:r>
        <w:t>Treat model IDs as configurable provider data.</w:t>
      </w:r>
    </w:p>
    <w:p>
      <w:pPr>
        <w:pStyle w:val="Heading1"/>
      </w:pPr>
      <w:r>
        <w:t>63. Model Change Control</w:t>
      </w:r>
    </w:p>
    <w:p>
      <w:r>
        <w:t>Changing a model may materially alter behaviour and can require evaluation/release treatment even without code change.</w:t>
      </w:r>
    </w:p>
    <w:p>
      <w:pPr>
        <w:pStyle w:val="Heading1"/>
      </w:pPr>
      <w:r>
        <w:t>64. Model Parameters</w:t>
      </w:r>
    </w:p>
    <w:p>
      <w:r>
        <w:t>Temperature, sampling and token limits should be explicit where they affect behaviour.</w:t>
      </w:r>
    </w:p>
    <w:p>
      <w:pPr>
        <w:pStyle w:val="Heading1"/>
      </w:pPr>
      <w:r>
        <w:t>65. Prompt Configuration</w:t>
      </w:r>
    </w:p>
    <w:p>
      <w:r>
        <w:t>Critical prompts should be versioned and reviewed rather than hidden in ad hoc runtime strings.</w:t>
      </w:r>
    </w:p>
    <w:p>
      <w:pPr>
        <w:pStyle w:val="Heading1"/>
      </w:pPr>
      <w:r>
        <w:t>66. Prompt Overrides</w:t>
      </w:r>
    </w:p>
    <w:p>
      <w:r>
        <w:t>Production prompt overrides require traceability and evaluation consideration.</w:t>
      </w:r>
    </w:p>
    <w:p>
      <w:pPr>
        <w:pStyle w:val="Heading1"/>
      </w:pPr>
      <w:r>
        <w:t>67. Agent Configuration</w:t>
      </w:r>
    </w:p>
    <w:p>
      <w:r>
        <w:t>Agent roles, tools, budgets, iteration limits and policies are material configuration.</w:t>
      </w:r>
    </w:p>
    <w:p>
      <w:pPr>
        <w:pStyle w:val="Heading1"/>
      </w:pPr>
      <w:r>
        <w:t>68. Agent Permissions</w:t>
      </w:r>
    </w:p>
    <w:p>
      <w:r>
        <w:t>Permission configuration is security-sensitive and follows least privilege.</w:t>
      </w:r>
    </w:p>
    <w:p>
      <w:pPr>
        <w:pStyle w:val="Heading1"/>
      </w:pPr>
      <w:r>
        <w:t>69. Agent Budgets</w:t>
      </w:r>
    </w:p>
    <w:p>
      <w:r>
        <w:t>Define time, token, financial and iteration budgets where autonomous execution occurs.</w:t>
      </w:r>
    </w:p>
    <w:p>
      <w:pPr>
        <w:pStyle w:val="Heading1"/>
      </w:pPr>
      <w:r>
        <w:t>70. Agent Stop Conditions</w:t>
      </w:r>
    </w:p>
    <w:p>
      <w:r>
        <w:t>Stop conditions must be explicit and safe.</w:t>
      </w:r>
    </w:p>
    <w:p>
      <w:pPr>
        <w:pStyle w:val="Heading1"/>
      </w:pPr>
      <w:r>
        <w:t>71. Approval Policies</w:t>
      </w:r>
    </w:p>
    <w:p>
      <w:r>
        <w:t>Human approval thresholds are governed configuration and must not be silently weakened.</w:t>
      </w:r>
    </w:p>
    <w:p>
      <w:pPr>
        <w:pStyle w:val="Heading1"/>
      </w:pPr>
      <w:r>
        <w:t>72. Autonomous Organisation Policy</w:t>
      </w:r>
    </w:p>
    <w:p>
      <w:r>
        <w:t>Future organisation-level objectives, spending limits, delegation limits and escalation rules require high-assurance configuration controls.</w:t>
      </w:r>
    </w:p>
    <w:p>
      <w:pPr>
        <w:pStyle w:val="Heading1"/>
      </w:pPr>
      <w:r>
        <w:t>73. Memory Configuration</w:t>
      </w:r>
    </w:p>
    <w:p>
      <w:r>
        <w:t>Retention, namespaces, retrieval limits and deletion behaviour require explicit settings.</w:t>
      </w:r>
    </w:p>
    <w:p>
      <w:pPr>
        <w:pStyle w:val="Heading1"/>
      </w:pPr>
      <w:r>
        <w:t>74. Knowledge Configuration</w:t>
      </w:r>
    </w:p>
    <w:p>
      <w:r>
        <w:t>Source trust, freshness and retrieval settings should be configurable and observable.</w:t>
      </w:r>
    </w:p>
    <w:p>
      <w:pPr>
        <w:pStyle w:val="Heading1"/>
      </w:pPr>
      <w:r>
        <w:t>75. Plugin Configuration</w:t>
      </w:r>
    </w:p>
    <w:p>
      <w:r>
        <w:t>Plugins receive namespaced configuration and only declared secrets/capabilities.</w:t>
      </w:r>
    </w:p>
    <w:p>
      <w:pPr>
        <w:pStyle w:val="Heading1"/>
      </w:pPr>
      <w:r>
        <w:t>76. Plugin Defaults</w:t>
      </w:r>
    </w:p>
    <w:p>
      <w:r>
        <w:t>A plugin must not silently inherit broad host privileges through configuration.</w:t>
      </w:r>
    </w:p>
    <w:p>
      <w:pPr>
        <w:pStyle w:val="Heading1"/>
      </w:pPr>
      <w:r>
        <w:t>77. API Configuration</w:t>
      </w:r>
    </w:p>
    <w:p>
      <w:r>
        <w:t>Endpoints, limits, CORS, authentication and rate limits require safe validated settings.</w:t>
      </w:r>
    </w:p>
    <w:p>
      <w:pPr>
        <w:pStyle w:val="Heading1"/>
      </w:pPr>
      <w:r>
        <w:t>78. Database Configuration</w:t>
      </w:r>
    </w:p>
    <w:p>
      <w:r>
        <w:t>Connection settings, pools, timeouts and migration behaviour require secure defaults.</w:t>
      </w:r>
    </w:p>
    <w:p>
      <w:pPr>
        <w:pStyle w:val="Heading1"/>
      </w:pPr>
      <w:r>
        <w:t>79. Messaging Configuration</w:t>
      </w:r>
    </w:p>
    <w:p>
      <w:r>
        <w:t>Broker endpoints, topics, retries and dead-letter handling require validated configuration.</w:t>
      </w:r>
    </w:p>
    <w:p>
      <w:pPr>
        <w:pStyle w:val="Heading1"/>
      </w:pPr>
      <w:r>
        <w:t>80. Observability Configuration</w:t>
      </w:r>
    </w:p>
    <w:p>
      <w:r>
        <w:t>Log levels, exporters, sampling and retention must avoid accidental secret exposure or unbounded cost.</w:t>
      </w:r>
    </w:p>
    <w:p>
      <w:pPr>
        <w:pStyle w:val="Heading1"/>
      </w:pPr>
      <w:r>
        <w:t>81. Security Configuration</w:t>
      </w:r>
    </w:p>
    <w:p>
      <w:r>
        <w:t>Authentication, authorisation, TLS, session and cryptographic settings require heightened review.</w:t>
      </w:r>
    </w:p>
    <w:p>
      <w:pPr>
        <w:pStyle w:val="Heading1"/>
      </w:pPr>
      <w:r>
        <w:t>82. TLS Verification</w:t>
      </w:r>
    </w:p>
    <w:p>
      <w:r>
        <w:t>Production TLS verification must not be disabled for convenience.</w:t>
      </w:r>
    </w:p>
    <w:p>
      <w:pPr>
        <w:pStyle w:val="Heading1"/>
      </w:pPr>
      <w:r>
        <w:t>83. Debug Configuration</w:t>
      </w:r>
    </w:p>
    <w:p>
      <w:r>
        <w:t>Debug mode must not disable security or expose sensitive information by default.</w:t>
      </w:r>
    </w:p>
    <w:p>
      <w:pPr>
        <w:pStyle w:val="Heading1"/>
      </w:pPr>
      <w:r>
        <w:t>84. CORS Configuration</w:t>
      </w:r>
    </w:p>
    <w:p>
      <w:r>
        <w:t>CORS must be explicit. Wildcard credentials configurations are prohibited.</w:t>
      </w:r>
    </w:p>
    <w:p>
      <w:pPr>
        <w:pStyle w:val="Heading1"/>
      </w:pPr>
      <w:r>
        <w:t>85. Rate Limits</w:t>
      </w:r>
    </w:p>
    <w:p>
      <w:r>
        <w:t>Limits should be explicit and environment-appropriate.</w:t>
      </w:r>
    </w:p>
    <w:p>
      <w:pPr>
        <w:pStyle w:val="Heading1"/>
      </w:pPr>
      <w:r>
        <w:t>86. Retry Configuration</w:t>
      </w:r>
    </w:p>
    <w:p>
      <w:r>
        <w:t>Retries require maximum attempts, backoff and idempotency consideration.</w:t>
      </w:r>
    </w:p>
    <w:p>
      <w:pPr>
        <w:pStyle w:val="Heading1"/>
      </w:pPr>
      <w:r>
        <w:t>87. Timeout Configuration</w:t>
      </w:r>
    </w:p>
    <w:p>
      <w:r>
        <w:t>Every remote dependency should have bounded timeout behaviour appropriate to operation.</w:t>
      </w:r>
    </w:p>
    <w:p>
      <w:pPr>
        <w:pStyle w:val="Heading1"/>
      </w:pPr>
      <w:r>
        <w:t>88. Circuit Breakers</w:t>
      </w:r>
    </w:p>
    <w:p>
      <w:r>
        <w:t>Thresholds should be configurable where circuit breaking is implemented.</w:t>
      </w:r>
    </w:p>
    <w:p>
      <w:pPr>
        <w:pStyle w:val="Heading1"/>
      </w:pPr>
      <w:r>
        <w:t>89. Cost Controls</w:t>
      </w:r>
    </w:p>
    <w:p>
      <w:r>
        <w:t>AI spend limits and alerts should be explicit configuration with protected overrides.</w:t>
      </w:r>
    </w:p>
    <w:p>
      <w:pPr>
        <w:pStyle w:val="Heading1"/>
      </w:pPr>
      <w:r>
        <w:t>90. Configuration Documentation</w:t>
      </w:r>
    </w:p>
    <w:p>
      <w:r>
        <w:t>Every public/operator-facing setting requires name, purpose, type, default, allowed values, unit, sensitivity and restart/reload behaviour.</w:t>
      </w:r>
    </w:p>
    <w:p>
      <w:pPr>
        <w:pStyle w:val="Heading1"/>
      </w:pPr>
      <w:r>
        <w:t>91. Configuration Discovery</w:t>
      </w:r>
    </w:p>
    <w:p>
      <w:r>
        <w:t>Provide commands or endpoints to inspect effective non-secret configuration where safe.</w:t>
      </w:r>
    </w:p>
    <w:p>
      <w:pPr>
        <w:pStyle w:val="Heading1"/>
      </w:pPr>
      <w:r>
        <w:t>92. Effective Configuration</w:t>
      </w:r>
    </w:p>
    <w:p>
      <w:r>
        <w:t>Operators should be able to determine which source supplied a value without exposing secret contents.</w:t>
      </w:r>
    </w:p>
    <w:p>
      <w:pPr>
        <w:pStyle w:val="Heading1"/>
      </w:pPr>
      <w:r>
        <w:t>93. Secret Masking</w:t>
      </w:r>
    </w:p>
    <w:p>
      <w:r>
        <w:t>Inspection tools must mask secret values.</w:t>
      </w:r>
    </w:p>
    <w:p>
      <w:pPr>
        <w:pStyle w:val="Heading1"/>
      </w:pPr>
      <w:r>
        <w:t>94. Configuration Diff</w:t>
      </w:r>
    </w:p>
    <w:p>
      <w:r>
        <w:t>Material deployment workflows SHOULD show intended configuration differences before application.</w:t>
      </w:r>
    </w:p>
    <w:p>
      <w:pPr>
        <w:pStyle w:val="Heading1"/>
      </w:pPr>
      <w:r>
        <w:t>95. Validation in CI</w:t>
      </w:r>
    </w:p>
    <w:p>
      <w:r>
        <w:t>Validate version-controlled configuration and schemas in CI.</w:t>
      </w:r>
    </w:p>
    <w:p>
      <w:pPr>
        <w:pStyle w:val="Heading1"/>
      </w:pPr>
      <w:r>
        <w:t>96. Policy as Code</w:t>
      </w:r>
    </w:p>
    <w:p>
      <w:r>
        <w:t>Security and operational policies MAY be expressed as code/declarative rules where review and testing improve assurance.</w:t>
      </w:r>
    </w:p>
    <w:p>
      <w:pPr>
        <w:pStyle w:val="Heading1"/>
      </w:pPr>
      <w:r>
        <w:t>97. Configuration Tests</w:t>
      </w:r>
    </w:p>
    <w:p>
      <w:r>
        <w:t>Test defaults, invalid values, precedence, reload, rollback and security-sensitive combinations.</w:t>
      </w:r>
    </w:p>
    <w:p>
      <w:pPr>
        <w:pStyle w:val="Heading1"/>
      </w:pPr>
      <w:r>
        <w:t>98. Chaos and Failure</w:t>
      </w:r>
    </w:p>
    <w:p>
      <w:r>
        <w:t>Test missing dependencies, invalid endpoints and unavailable secret stores where relevant.</w:t>
      </w:r>
    </w:p>
    <w:p>
      <w:pPr>
        <w:pStyle w:val="Heading1"/>
      </w:pPr>
      <w:r>
        <w:t>99. Configuration Observability</w:t>
      </w:r>
    </w:p>
    <w:p>
      <w:r>
        <w:t>Record configuration revision and change events without logging secrets.</w:t>
      </w:r>
    </w:p>
    <w:p>
      <w:pPr>
        <w:pStyle w:val="Heading1"/>
      </w:pPr>
      <w:r>
        <w:t>100. Deployment Markers</w:t>
      </w:r>
    </w:p>
    <w:p>
      <w:r>
        <w:t>Correlate configuration changes with operational telemetry.</w:t>
      </w:r>
    </w:p>
    <w:p>
      <w:pPr>
        <w:pStyle w:val="Heading1"/>
      </w:pPr>
      <w:r>
        <w:t>101. Drift Alerts</w:t>
      </w:r>
    </w:p>
    <w:p>
      <w:r>
        <w:t>Critical drift MAY trigger alerts.</w:t>
      </w:r>
    </w:p>
    <w:p>
      <w:pPr>
        <w:pStyle w:val="Heading1"/>
      </w:pPr>
      <w:r>
        <w:t>102. Configuration Security</w:t>
      </w:r>
    </w:p>
    <w:p>
      <w:r>
        <w:t>Restrict read/write access based on sensitivity and operational role.</w:t>
      </w:r>
    </w:p>
    <w:p>
      <w:pPr>
        <w:pStyle w:val="Heading1"/>
      </w:pPr>
      <w:r>
        <w:t>103. Encryption</w:t>
      </w:r>
    </w:p>
    <w:p>
      <w:r>
        <w:t>Sensitive configuration stores should use appropriate encryption at rest/in transit.</w:t>
      </w:r>
    </w:p>
    <w:p>
      <w:pPr>
        <w:pStyle w:val="Heading1"/>
      </w:pPr>
      <w:r>
        <w:t>104. Integrity</w:t>
      </w:r>
    </w:p>
    <w:p>
      <w:r>
        <w:t>Critical configuration should be protected from unauthorised modification.</w:t>
      </w:r>
    </w:p>
    <w:p>
      <w:pPr>
        <w:pStyle w:val="Heading1"/>
      </w:pPr>
      <w:r>
        <w:t>105. Signing</w:t>
      </w:r>
    </w:p>
    <w:p>
      <w:r>
        <w:t>Signed configuration bundles MAY be introduced for high-assurance deployments.</w:t>
      </w:r>
    </w:p>
    <w:p>
      <w:pPr>
        <w:pStyle w:val="Heading1"/>
      </w:pPr>
      <w:r>
        <w:t>106. Multi-Tenancy</w:t>
      </w:r>
    </w:p>
    <w:p>
      <w:r>
        <w:t>Tenant configuration must be isolated and authorised independently.</w:t>
      </w:r>
    </w:p>
    <w:p>
      <w:pPr>
        <w:pStyle w:val="Heading1"/>
      </w:pPr>
      <w:r>
        <w:t>107. User Preferences</w:t>
      </w:r>
    </w:p>
    <w:p>
      <w:r>
        <w:t>User preferences should not be allowed to override security boundaries.</w:t>
      </w:r>
    </w:p>
    <w:p>
      <w:pPr>
        <w:pStyle w:val="Heading1"/>
      </w:pPr>
      <w:r>
        <w:t>108. Configuration Migration</w:t>
      </w:r>
    </w:p>
    <w:p>
      <w:r>
        <w:t>Renamed or changed keys require migration and compatibility handling.</w:t>
      </w:r>
    </w:p>
    <w:p>
      <w:pPr>
        <w:pStyle w:val="Heading1"/>
      </w:pPr>
      <w:r>
        <w:t>109. Schema Evolution</w:t>
      </w:r>
    </w:p>
    <w:p>
      <w:r>
        <w:t>Configuration schema versions require explicit evolution strategy.</w:t>
      </w:r>
    </w:p>
    <w:p>
      <w:pPr>
        <w:pStyle w:val="Heading1"/>
      </w:pPr>
      <w:r>
        <w:t>110. Import/Export</w:t>
      </w:r>
    </w:p>
    <w:p>
      <w:r>
        <w:t>Exported configuration must exclude secrets by default and identify schema version.</w:t>
      </w:r>
    </w:p>
    <w:p>
      <w:pPr>
        <w:pStyle w:val="Heading1"/>
      </w:pPr>
      <w:r>
        <w:t>111. Templates</w:t>
      </w:r>
    </w:p>
    <w:p>
      <w:r>
        <w:t>Templates should use safe placeholders and document required substitutions.</w:t>
      </w:r>
    </w:p>
    <w:p>
      <w:pPr>
        <w:pStyle w:val="Heading1"/>
      </w:pPr>
      <w:r>
        <w:t>112. AI Agent Changes</w:t>
      </w:r>
    </w:p>
    <w:p>
      <w:r>
        <w:t>Claude Code and other agents may propose configuration changes but must identify impact and must not silently weaken security.</w:t>
      </w:r>
    </w:p>
    <w:p>
      <w:pPr>
        <w:pStyle w:val="Heading1"/>
      </w:pPr>
      <w:r>
        <w:t>113. AI Secret Handling</w:t>
      </w:r>
    </w:p>
    <w:p>
      <w:r>
        <w:t>Agents must not print, copy or commit secret values while editing configuration.</w:t>
      </w:r>
    </w:p>
    <w:p>
      <w:pPr>
        <w:pStyle w:val="Heading1"/>
      </w:pPr>
      <w:r>
        <w:t>114. AI Model Switching</w:t>
      </w:r>
    </w:p>
    <w:p>
      <w:r>
        <w:t>Agents must not silently switch providers/models where cost, privacy or behaviour changes.</w:t>
      </w:r>
    </w:p>
    <w:p>
      <w:pPr>
        <w:pStyle w:val="Heading1"/>
      </w:pPr>
      <w:r>
        <w:t>115. AI Permission Changes</w:t>
      </w:r>
    </w:p>
    <w:p>
      <w:r>
        <w:t>Changes to agent tools, capabilities or approval gates require explicit review.</w:t>
      </w:r>
    </w:p>
    <w:p>
      <w:pPr>
        <w:pStyle w:val="Heading1"/>
      </w:pPr>
      <w:r>
        <w:t>116. AI Configuration Hallucination</w:t>
      </w:r>
    </w:p>
    <w:p>
      <w:r>
        <w:t>Agents must verify that configuration keys actually exist. Plausible invented settings are not acceptable.</w:t>
      </w:r>
    </w:p>
    <w:p>
      <w:pPr>
        <w:pStyle w:val="Heading1"/>
      </w:pPr>
      <w:r>
        <w:t>117. Destructive Configuration</w:t>
      </w:r>
    </w:p>
    <w:p>
      <w:r>
        <w:t>Settings enabling destructive actions require explicit opt-in and strong controls.</w:t>
      </w:r>
    </w:p>
    <w:p>
      <w:pPr>
        <w:pStyle w:val="Heading1"/>
      </w:pPr>
      <w:r>
        <w:t>118. Bootstrap Phase</w:t>
      </w:r>
    </w:p>
    <w:p>
      <w:r>
        <w:t>During the free/local bootstrap phase, configuration may use simple files and environment variables if the same validation, secrecy and traceability principles are preserved.</w:t>
      </w:r>
    </w:p>
    <w:p>
      <w:pPr>
        <w:pStyle w:val="Heading1"/>
      </w:pPr>
      <w:r>
        <w:t>119. Migration to Managed Systems</w:t>
      </w:r>
    </w:p>
    <w:p>
      <w:r>
        <w:t>As SynapseOS grows, configuration and secret storage may move to managed systems without changing core semantics.</w:t>
      </w:r>
    </w:p>
    <w:p>
      <w:pPr>
        <w:pStyle w:val="Heading1"/>
      </w:pPr>
      <w:r>
        <w:t>120. Prohibited Practices</w:t>
      </w:r>
    </w:p>
    <w:p>
      <w:r>
        <w:t>• Secrets committed to Git.</w:t>
        <w:br/>
        <w:t>• Undocumented precedence.</w:t>
        <w:br/>
        <w:t>• Silent unknown keys.</w:t>
        <w:br/>
        <w:t>• Production security disabled through debug flags.</w:t>
        <w:br/>
        <w:t>• Unbounded autonomous budgets.</w:t>
        <w:br/>
        <w:t>• Hidden model/provider changes.</w:t>
        <w:br/>
        <w:t>• Manual production changes never reconciled to source of truth.</w:t>
        <w:br/>
        <w:t>• AI agents inventing configuration keys.</w:t>
      </w:r>
    </w:p>
    <w:p>
      <w:pPr>
        <w:pStyle w:val="Heading1"/>
      </w:pPr>
      <w:r>
        <w:t>121. Exceptions</w:t>
      </w:r>
    </w:p>
    <w:p>
      <w:r>
        <w:t>Exceptions require owner, rationale, scope, compensating controls and review/expiry trigger.</w:t>
      </w:r>
    </w:p>
    <w:p>
      <w:pPr>
        <w:pStyle w:val="Heading1"/>
      </w:pPr>
      <w:r>
        <w:t>122. Compliance</w:t>
      </w:r>
    </w:p>
    <w:p>
      <w:r>
        <w:t>New maintained components SHALL comply after approval. Existing configuration is migrated based on risk.</w:t>
      </w:r>
    </w:p>
    <w:p>
      <w:pPr>
        <w:pStyle w:val="Heading1"/>
      </w:pPr>
      <w:r>
        <w:t>123. Success Criteria</w:t>
      </w:r>
    </w:p>
    <w:p>
      <w:r>
        <w:t>The standard succeeds when operators can understand, validate, reproduce and safely change SynapseOS behaviour across environments.</w:t>
      </w:r>
    </w:p>
    <w:p>
      <w:pPr>
        <w:pStyle w:val="Heading1"/>
      </w:pPr>
      <w:r>
        <w:t>124. Open Questions</w:t>
      </w:r>
    </w:p>
    <w:p>
      <w:r>
        <w:t>• Which initial config format will SynapseOS use?</w:t>
        <w:br/>
        <w:t>• Which free local secret store is appropriate for Phase 1?</w:t>
        <w:br/>
        <w:t>• Will configuration schemas use JSON Schema?</w:t>
        <w:br/>
        <w:t>• How will dynamic policy changes be approved?</w:t>
        <w:br/>
        <w:t>• What configuration becomes part of the first kernel RFC?</w:t>
      </w:r>
    </w:p>
    <w:p>
      <w:pPr>
        <w:pStyle w:val="Heading1"/>
      </w:pPr>
      <w:r>
        <w:t>125. References</w:t>
      </w:r>
    </w:p>
    <w:p>
      <w:r>
        <w:t>Internal:</w:t>
        <w:br/>
        <w:t>• GOV-006 – Technical Strategy</w:t>
        <w:br/>
        <w:t>• GOV-008 – Release Strategy</w:t>
        <w:br/>
        <w:t>• GOV-009 – Risk Management</w:t>
        <w:br/>
        <w:t>• STD-006 – Naming Conventions</w:t>
        <w:br/>
        <w:t>• STD-007 – Security Standards</w:t>
        <w:br/>
        <w:t>• STD-008 – Testing Standards</w:t>
        <w:br/>
        <w:t>• STD-010 – Observability Standards</w:t>
        <w:br/>
        <w:t>• STD-012 – Release &amp; Versioning Standards</w:t>
      </w:r>
    </w:p>
    <w:p>
      <w:pPr>
        <w:pStyle w:val="Heading1"/>
      </w:pPr>
      <w:r>
        <w:t>Appendix A – Configuration Definition Template</w:t>
      </w:r>
    </w:p>
    <w:p>
      <w:r>
        <w:t>Key:</w:t>
      </w:r>
    </w:p>
    <w:p>
      <w:r>
        <w:t>Purpose:</w:t>
      </w:r>
    </w:p>
    <w:p>
      <w:r>
        <w:t>Owner:</w:t>
      </w:r>
    </w:p>
    <w:p>
      <w:r>
        <w:t>Type:</w:t>
      </w:r>
    </w:p>
    <w:p>
      <w:r>
        <w:t>Default:</w:t>
      </w:r>
    </w:p>
    <w:p>
      <w:r>
        <w:t>Required:</w:t>
      </w:r>
    </w:p>
    <w:p>
      <w:r>
        <w:t>Allowed Values/Range:</w:t>
      </w:r>
    </w:p>
    <w:p>
      <w:r>
        <w:t>Unit:</w:t>
      </w:r>
    </w:p>
    <w:p>
      <w:r>
        <w:t>Sensitive:</w:t>
      </w:r>
    </w:p>
    <w:p>
      <w:r>
        <w:t>Environment Scope:</w:t>
      </w:r>
    </w:p>
    <w:p>
      <w:r>
        <w:t>Source/Precedence:</w:t>
      </w:r>
    </w:p>
    <w:p>
      <w:r>
        <w:t>Reloadable:</w:t>
      </w:r>
    </w:p>
    <w:p>
      <w:r>
        <w:t>Restart Required:</w:t>
      </w:r>
    </w:p>
    <w:p>
      <w:r>
        <w:t>Security Impact:</w:t>
      </w:r>
    </w:p>
    <w:p>
      <w:r>
        <w:t>Deprecated:</w:t>
      </w:r>
    </w:p>
    <w:p>
      <w:r>
        <w:t>Documentation:</w:t>
      </w:r>
    </w:p>
    <w:p>
      <w:pPr>
        <w:pStyle w:val="Heading1"/>
      </w:pPr>
      <w:r>
        <w:t>Appendix B – Production Configuration Change Checklist</w:t>
      </w:r>
    </w:p>
    <w:p>
      <w:r>
        <w:t>□ Change owner identified</w:t>
      </w:r>
    </w:p>
    <w:p>
      <w:r>
        <w:t>□ Reason documented</w:t>
      </w:r>
    </w:p>
    <w:p>
      <w:r>
        <w:t>□ Diff reviewed</w:t>
      </w:r>
    </w:p>
    <w:p>
      <w:r>
        <w:t>□ Schema validation passes</w:t>
      </w:r>
    </w:p>
    <w:p>
      <w:r>
        <w:t>□ Secrets excluded from review output</w:t>
      </w:r>
    </w:p>
    <w:p>
      <w:r>
        <w:t>□ Security impact reviewed</w:t>
      </w:r>
    </w:p>
    <w:p>
      <w:r>
        <w:t>□ AI behaviour impact reviewed</w:t>
      </w:r>
    </w:p>
    <w:p>
      <w:r>
        <w:t>□ Cost impact reviewed</w:t>
      </w:r>
    </w:p>
    <w:p>
      <w:r>
        <w:t>□ Rollback known</w:t>
      </w:r>
    </w:p>
    <w:p>
      <w:r>
        <w:t>□ Observability/alert impact considered</w:t>
      </w:r>
    </w:p>
    <w:p>
      <w:r>
        <w:t>□ Approval recorded</w:t>
      </w:r>
    </w:p>
    <w:p>
      <w:r>
        <w:t>□ Post-change health verified</w:t>
      </w:r>
    </w:p>
    <w:p>
      <w:r>
        <w:t>□ Source of truth updated</w:t>
      </w:r>
    </w:p>
    <w:p>
      <w:pPr>
        <w:pStyle w:val="Heading1"/>
      </w:pPr>
      <w:r>
        <w:t>Appendix C – Feature Flag Record</w:t>
      </w:r>
    </w:p>
    <w:p>
      <w:r>
        <w:t>Flag Name:</w:t>
      </w:r>
    </w:p>
    <w:p>
      <w:r>
        <w:t>Type:</w:t>
      </w:r>
    </w:p>
    <w:p>
      <w:r>
        <w:t>Owner:</w:t>
      </w:r>
    </w:p>
    <w:p>
      <w:r>
        <w:t>Purpose:</w:t>
      </w:r>
    </w:p>
    <w:p>
      <w:r>
        <w:t>Default:</w:t>
      </w:r>
    </w:p>
    <w:p>
      <w:r>
        <w:t>Environments:</w:t>
      </w:r>
    </w:p>
    <w:p>
      <w:r>
        <w:t>Targeting Rules:</w:t>
      </w:r>
    </w:p>
    <w:p>
      <w:r>
        <w:t>Created Date:</w:t>
      </w:r>
    </w:p>
    <w:p>
      <w:r>
        <w:t>Expiry/Removal Trigger:</w:t>
      </w:r>
    </w:p>
    <w:p>
      <w:r>
        <w:t>Security Impact:</w:t>
      </w:r>
    </w:p>
    <w:p>
      <w:r>
        <w:t>Telemetry:</w:t>
      </w:r>
    </w:p>
    <w:p>
      <w:r>
        <w:t>Related RFC/Issue:</w:t>
      </w:r>
    </w:p>
    <w:p>
      <w:pPr>
        <w:pStyle w:val="Heading1"/>
      </w:pPr>
      <w:r>
        <w:t>Appendix D – AI Agent Policy Configuration Checklist</w:t>
      </w:r>
    </w:p>
    <w:p>
      <w:r>
        <w:t>□ Agent identity defined</w:t>
      </w:r>
    </w:p>
    <w:p>
      <w:r>
        <w:t>□ Allowed tools explicit</w:t>
      </w:r>
    </w:p>
    <w:p>
      <w:r>
        <w:t>□ Denied tools explicit</w:t>
      </w:r>
    </w:p>
    <w:p>
      <w:r>
        <w:t>□ Capability scope explicit</w:t>
      </w:r>
    </w:p>
    <w:p>
      <w:r>
        <w:t>□ Time budget defined</w:t>
      </w:r>
    </w:p>
    <w:p>
      <w:r>
        <w:t>□ Token budget defined</w:t>
      </w:r>
    </w:p>
    <w:p>
      <w:r>
        <w:t>□ Financial budget defined where relevant</w:t>
      </w:r>
    </w:p>
    <w:p>
      <w:r>
        <w:t>□ Iteration limit defined</w:t>
      </w:r>
    </w:p>
    <w:p>
      <w:r>
        <w:t>□ Stop conditions defined</w:t>
      </w:r>
    </w:p>
    <w:p>
      <w:r>
        <w:t>□ Human approval gates defined</w:t>
      </w:r>
    </w:p>
    <w:p>
      <w:r>
        <w:t>□ Emergency kill switch defined</w:t>
      </w:r>
    </w:p>
    <w:p>
      <w:r>
        <w:t>□ Audit events enabled</w:t>
      </w:r>
    </w:p>
    <w:p>
      <w:r>
        <w:t>□ Provider/model change control defined</w:t>
      </w:r>
    </w:p>
    <w:p>
      <w:pPr>
        <w:pStyle w:val="Heading1"/>
      </w:pPr>
      <w:r>
        <w:t>Appendix E – Proposed Configuration Precedence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Priority</w:t>
            </w:r>
          </w:p>
        </w:tc>
        <w:tc>
          <w:tcPr>
            <w:tcW w:type="dxa" w:w="3264"/>
          </w:tcPr>
          <w:p>
            <w:r>
              <w:t>Source</w:t>
            </w:r>
          </w:p>
        </w:tc>
        <w:tc>
          <w:tcPr>
            <w:tcW w:type="dxa" w:w="3264"/>
          </w:tcPr>
          <w:p>
            <w:r>
              <w:t>Notes</w:t>
            </w:r>
          </w:p>
        </w:tc>
      </w:tr>
      <w:tr>
        <w:tc>
          <w:tcPr>
            <w:tcW w:type="dxa" w:w="3264"/>
          </w:tcPr>
          <w:p>
            <w:r>
              <w:t>1 Lowest</w:t>
            </w:r>
          </w:p>
        </w:tc>
        <w:tc>
          <w:tcPr>
            <w:tcW w:type="dxa" w:w="3264"/>
          </w:tcPr>
          <w:p>
            <w:r>
              <w:t>Built-in safe defaults</w:t>
            </w:r>
          </w:p>
        </w:tc>
        <w:tc>
          <w:tcPr>
            <w:tcW w:type="dxa" w:w="3264"/>
          </w:tcPr>
          <w:p>
            <w:r>
              <w:t>Versioned with code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Configuration file</w:t>
            </w:r>
          </w:p>
        </w:tc>
        <w:tc>
          <w:tcPr>
            <w:tcW w:type="dxa" w:w="3264"/>
          </w:tcPr>
          <w:p>
            <w:r>
              <w:t>Environment-independent or base settings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Environment variables</w:t>
            </w:r>
          </w:p>
        </w:tc>
        <w:tc>
          <w:tcPr>
            <w:tcW w:type="dxa" w:w="3264"/>
          </w:tcPr>
          <w:p>
            <w:r>
              <w:t>Deployment-specific overrides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Deployment configuration</w:t>
            </w:r>
          </w:p>
        </w:tc>
        <w:tc>
          <w:tcPr>
            <w:tcW w:type="dxa" w:w="3264"/>
          </w:tcPr>
          <w:p>
            <w:r>
              <w:t>Controlled environment override</w:t>
            </w:r>
          </w:p>
        </w:tc>
      </w:tr>
      <w:tr>
        <w:tc>
          <w:tcPr>
            <w:tcW w:type="dxa" w:w="3264"/>
          </w:tcPr>
          <w:p>
            <w:r>
              <w:t>5 Highest</w:t>
            </w:r>
          </w:p>
        </w:tc>
        <w:tc>
          <w:tcPr>
            <w:tcW w:type="dxa" w:w="3264"/>
          </w:tcPr>
          <w:p>
            <w:r>
              <w:t>Explicit authorised runtime override</w:t>
            </w:r>
          </w:p>
        </w:tc>
        <w:tc>
          <w:tcPr>
            <w:tcW w:type="dxa" w:w="3264"/>
          </w:tcPr>
          <w:p>
            <w:r>
              <w:t>Exceptional; audited and bounded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