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SynapseOS Engineering Manual</w:t>
      </w:r>
    </w:p>
    <w:p>
      <w:pPr>
        <w:jc w:val="center"/>
      </w:pPr>
      <w:r>
        <w:rPr>
          <w:b/>
        </w:rPr>
        <w:t>Volume II – Standards</w:t>
        <w:br/>
      </w:r>
      <w:r>
        <w:t>STD-014 – Data Management Standards</w:t>
        <w:br/>
        <w:t>Version 0.1.0 (Draft)</w:t>
      </w:r>
    </w:p>
    <w:p>
      <w:pPr>
        <w:jc w:val="center"/>
      </w:pPr>
      <w:r>
        <w:rPr>
          <w:i/>
        </w:rPr>
        <w:t>Controlled Engineering Standard</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ID</w:t>
            </w:r>
          </w:p>
        </w:tc>
        <w:tc>
          <w:tcPr>
            <w:tcW w:type="dxa" w:w="4896"/>
          </w:tcPr>
          <w:p>
            <w:r>
              <w:t>STD-014</w:t>
            </w:r>
          </w:p>
        </w:tc>
      </w:tr>
      <w:tr>
        <w:tc>
          <w:tcPr>
            <w:tcW w:type="dxa" w:w="4896"/>
          </w:tcPr>
          <w:p>
            <w:r>
              <w:t>Title</w:t>
            </w:r>
          </w:p>
        </w:tc>
        <w:tc>
          <w:tcPr>
            <w:tcW w:type="dxa" w:w="4896"/>
          </w:tcPr>
          <w:p>
            <w:r>
              <w:t>Data Management Standards</w:t>
            </w:r>
          </w:p>
        </w:tc>
      </w:tr>
      <w:tr>
        <w:tc>
          <w:tcPr>
            <w:tcW w:type="dxa" w:w="4896"/>
          </w:tcPr>
          <w:p>
            <w:r>
              <w:t>Volume</w:t>
            </w:r>
          </w:p>
        </w:tc>
        <w:tc>
          <w:tcPr>
            <w:tcW w:type="dxa" w:w="4896"/>
          </w:tcPr>
          <w:p>
            <w:r>
              <w:t>Volume II – Standards</w:t>
            </w:r>
          </w:p>
        </w:tc>
      </w:tr>
      <w:tr>
        <w:tc>
          <w:tcPr>
            <w:tcW w:type="dxa" w:w="4896"/>
          </w:tcPr>
          <w:p>
            <w:r>
              <w:t>Version</w:t>
            </w:r>
          </w:p>
        </w:tc>
        <w:tc>
          <w:tcPr>
            <w:tcW w:type="dxa" w:w="4896"/>
          </w:tcPr>
          <w:p>
            <w:r>
              <w:t>0.1.0</w:t>
            </w:r>
          </w:p>
        </w:tc>
      </w:tr>
      <w:tr>
        <w:tc>
          <w:tcPr>
            <w:tcW w:type="dxa" w:w="4896"/>
          </w:tcPr>
          <w:p>
            <w:r>
              <w:t>Status</w:t>
            </w:r>
          </w:p>
        </w:tc>
        <w:tc>
          <w:tcPr>
            <w:tcW w:type="dxa" w:w="4896"/>
          </w:tcPr>
          <w:p>
            <w:r>
              <w:t>Draft</w:t>
            </w:r>
          </w:p>
        </w:tc>
      </w:tr>
      <w:tr>
        <w:tc>
          <w:tcPr>
            <w:tcW w:type="dxa" w:w="4896"/>
          </w:tcPr>
          <w:p>
            <w:r>
              <w:t>Author</w:t>
            </w:r>
          </w:p>
        </w:tc>
        <w:tc>
          <w:tcPr>
            <w:tcW w:type="dxa" w:w="4896"/>
          </w:tcPr>
          <w:p>
            <w:r>
              <w:t>Denver Jacobs</w:t>
            </w:r>
          </w:p>
        </w:tc>
      </w:tr>
      <w:tr>
        <w:tc>
          <w:tcPr>
            <w:tcW w:type="dxa" w:w="4896"/>
          </w:tcPr>
          <w:p>
            <w:r>
              <w:t>Reviewers</w:t>
            </w:r>
          </w:p>
        </w:tc>
        <w:tc>
          <w:tcPr>
            <w:tcW w:type="dxa" w:w="4896"/>
          </w:tcPr>
          <w:p>
            <w:r>
              <w:t>TBD</w:t>
            </w:r>
          </w:p>
        </w:tc>
      </w:tr>
      <w:tr>
        <w:tc>
          <w:tcPr>
            <w:tcW w:type="dxa" w:w="4896"/>
          </w:tcPr>
          <w:p>
            <w:r>
              <w:t>Created</w:t>
            </w:r>
          </w:p>
        </w:tc>
        <w:tc>
          <w:tcPr>
            <w:tcW w:type="dxa" w:w="4896"/>
          </w:tcPr>
          <w:p>
            <w:r>
              <w:t>2026-07-09</w:t>
            </w:r>
          </w:p>
        </w:tc>
      </w:tr>
      <w:tr>
        <w:tc>
          <w:tcPr>
            <w:tcW w:type="dxa" w:w="4896"/>
          </w:tcPr>
          <w:p>
            <w:r>
              <w:t>Last Updated</w:t>
            </w:r>
          </w:p>
        </w:tc>
        <w:tc>
          <w:tcPr>
            <w:tcW w:type="dxa" w:w="4896"/>
          </w:tcPr>
          <w:p>
            <w:r>
              <w:t>2026-07-09</w:t>
            </w:r>
          </w:p>
        </w:tc>
      </w:tr>
      <w:tr>
        <w:tc>
          <w:tcPr>
            <w:tcW w:type="dxa" w:w="4896"/>
          </w:tcPr>
          <w:p>
            <w:r>
              <w:t>Classification</w:t>
            </w:r>
          </w:p>
        </w:tc>
        <w:tc>
          <w:tcPr>
            <w:tcW w:type="dxa" w:w="4896"/>
          </w:tcPr>
          <w:p>
            <w:r>
              <w:t>Public</w:t>
            </w:r>
          </w:p>
        </w:tc>
      </w:tr>
      <w:tr>
        <w:tc>
          <w:tcPr>
            <w:tcW w:type="dxa" w:w="4896"/>
          </w:tcPr>
          <w:p>
            <w:r>
              <w:t>Related Documents</w:t>
            </w:r>
          </w:p>
        </w:tc>
        <w:tc>
          <w:tcPr>
            <w:tcW w:type="dxa" w:w="4896"/>
          </w:tcPr>
          <w:p>
            <w:r>
              <w:t>GOV-004, GOV-006, GOV-008, GOV-009, GOV-010, STD-001 through STD-013</w:t>
            </w:r>
          </w:p>
        </w:tc>
      </w:tr>
    </w:tbl>
    <w:p>
      <w:pPr>
        <w:pStyle w:val="Heading1"/>
      </w:pPr>
      <w:r>
        <w:t>1. Purpose</w:t>
      </w:r>
    </w:p>
    <w:p>
      <w:r>
        <w:t>Define how SynapseOS identifies, classifies, collects, validates, stores, transforms, accesses, shares, retains, deletes, backs up and governs data throughout its lifecycle.</w:t>
      </w:r>
    </w:p>
    <w:p>
      <w:pPr>
        <w:pStyle w:val="Heading1"/>
      </w:pPr>
      <w:r>
        <w:t>2. Scope</w:t>
      </w:r>
    </w:p>
    <w:p>
      <w:r>
        <w:t>Applies to operational data, user data, system data, telemetry, audit records, AI prompts and outputs, memory, knowledge sources, embeddings, vector stores, evaluation datasets, training datasets, model artifacts, documents, files and derived data.</w:t>
      </w:r>
    </w:p>
    <w:p>
      <w:pPr>
        <w:pStyle w:val="Heading1"/>
      </w:pPr>
      <w:r>
        <w:t>3. Objective</w:t>
      </w:r>
    </w:p>
    <w:p>
      <w:r>
        <w:t>Preserve data integrity, confidentiality, availability, provenance and lawful use while enabling intelligence, learning and automation.</w:t>
      </w:r>
    </w:p>
    <w:p>
      <w:pPr>
        <w:pStyle w:val="Heading1"/>
      </w:pPr>
      <w:r>
        <w:t>4. Data Philosophy</w:t>
      </w:r>
    </w:p>
    <w:p>
      <w:r>
        <w:t>Data is a governed asset and potential liability. Collection is not automatically justified merely because storage is cheap or AI may find future use.</w:t>
      </w:r>
    </w:p>
    <w:p>
      <w:pPr>
        <w:pStyle w:val="Heading1"/>
      </w:pPr>
      <w:r>
        <w:t>5. Core Principles</w:t>
      </w:r>
    </w:p>
    <w:p>
      <w:r>
        <w:t>• Purpose before collection.</w:t>
        <w:br/>
        <w:t>• Minimise unnecessary data.</w:t>
        <w:br/>
        <w:t>• Classify by sensitivity.</w:t>
        <w:br/>
        <w:t>• Preserve provenance.</w:t>
        <w:br/>
        <w:t>• Validate at boundaries.</w:t>
        <w:br/>
        <w:t>• Least-privilege access.</w:t>
        <w:br/>
        <w:t>• Explicit retention.</w:t>
        <w:br/>
        <w:t>• Verifiable deletion where required.</w:t>
        <w:br/>
        <w:t>• Backups must be restorable.</w:t>
        <w:br/>
        <w:t>• AI-derived data remains subject to governance.</w:t>
      </w:r>
    </w:p>
    <w:p>
      <w:pPr>
        <w:pStyle w:val="Heading1"/>
      </w:pPr>
      <w:r>
        <w:t>6. Data Categories</w:t>
      </w:r>
    </w:p>
    <w:p>
      <w:r>
        <w:t>Operational, configuration, identity, personal, confidential, public, telemetry, audit, memory, knowledge, evaluation, training, model, financial and security data.</w:t>
      </w:r>
    </w:p>
    <w:p>
      <w:pPr>
        <w:pStyle w:val="Heading1"/>
      </w:pPr>
      <w:r>
        <w:t>7. Ownership</w:t>
      </w:r>
    </w:p>
    <w:p>
      <w:r>
        <w:t>Material datasets require an accountable owner or steward.</w:t>
      </w:r>
    </w:p>
    <w:p>
      <w:pPr>
        <w:pStyle w:val="Heading1"/>
      </w:pPr>
      <w:r>
        <w:t>8. Data Inventory</w:t>
      </w:r>
    </w:p>
    <w:p>
      <w:r>
        <w:t>Critical systems SHOULD maintain an inventory describing data category, owner, location, sensitivity, retention and major consumers.</w:t>
      </w:r>
    </w:p>
    <w:p>
      <w:pPr>
        <w:pStyle w:val="Heading1"/>
      </w:pPr>
      <w:r>
        <w:t>9. Data Classification</w:t>
      </w:r>
    </w:p>
    <w:p>
      <w:r>
        <w:t>Recommended baseline: Public, Internal, Confidential, Restricted. Additional domain classifications may be introduced.</w:t>
      </w:r>
    </w:p>
    <w:p>
      <w:pPr>
        <w:pStyle w:val="Heading1"/>
      </w:pPr>
      <w:r>
        <w:t>10. Public Data</w:t>
      </w:r>
    </w:p>
    <w:p>
      <w:r>
        <w:t>Approved for public disclosure. Public classification must be intentional.</w:t>
      </w:r>
    </w:p>
    <w:p>
      <w:pPr>
        <w:pStyle w:val="Heading1"/>
      </w:pPr>
      <w:r>
        <w:t>11. Internal Data</w:t>
      </w:r>
    </w:p>
    <w:p>
      <w:r>
        <w:t>Routine non-public operational information.</w:t>
      </w:r>
    </w:p>
    <w:p>
      <w:pPr>
        <w:pStyle w:val="Heading1"/>
      </w:pPr>
      <w:r>
        <w:t>12. Confidential Data</w:t>
      </w:r>
    </w:p>
    <w:p>
      <w:r>
        <w:t>Sensitive business, customer, partner or technical information requiring controlled access.</w:t>
      </w:r>
    </w:p>
    <w:p>
      <w:pPr>
        <w:pStyle w:val="Heading1"/>
      </w:pPr>
      <w:r>
        <w:t>13. Restricted Data</w:t>
      </w:r>
    </w:p>
    <w:p>
      <w:r>
        <w:t>Highest-sensitivity data such as secrets, highly sensitive personal information or critical security material.</w:t>
      </w:r>
    </w:p>
    <w:p>
      <w:pPr>
        <w:pStyle w:val="Heading1"/>
      </w:pPr>
      <w:r>
        <w:t>14. Classification Inheritance</w:t>
      </w:r>
    </w:p>
    <w:p>
      <w:r>
        <w:t>Derived data should inherit sensitivity where it can reveal or reconstruct sensitive source information.</w:t>
      </w:r>
    </w:p>
    <w:p>
      <w:pPr>
        <w:pStyle w:val="Heading1"/>
      </w:pPr>
      <w:r>
        <w:t>15. Metadata</w:t>
      </w:r>
    </w:p>
    <w:p>
      <w:r>
        <w:t>Metadata can itself be sensitive and must be classified based on content and inference risk.</w:t>
      </w:r>
    </w:p>
    <w:p>
      <w:pPr>
        <w:pStyle w:val="Heading1"/>
      </w:pPr>
      <w:r>
        <w:t>16. Data Collection</w:t>
      </w:r>
    </w:p>
    <w:p>
      <w:r>
        <w:t>Collect only data with a defined purpose, authority and expected lifecycle.</w:t>
      </w:r>
    </w:p>
    <w:p>
      <w:pPr>
        <w:pStyle w:val="Heading1"/>
      </w:pPr>
      <w:r>
        <w:t>17. Data Minimisation</w:t>
      </w:r>
    </w:p>
    <w:p>
      <w:r>
        <w:t>Prefer the minimum fields, precision, frequency and retention necessary.</w:t>
      </w:r>
    </w:p>
    <w:p>
      <w:pPr>
        <w:pStyle w:val="Heading1"/>
      </w:pPr>
      <w:r>
        <w:t>18. Purpose Limitation</w:t>
      </w:r>
    </w:p>
    <w:p>
      <w:r>
        <w:t>Do not silently repurpose sensitive data for unrelated AI training or evaluation.</w:t>
      </w:r>
    </w:p>
    <w:p>
      <w:pPr>
        <w:pStyle w:val="Heading1"/>
      </w:pPr>
      <w:r>
        <w:t>19. Consent and Authority</w:t>
      </w:r>
    </w:p>
    <w:p>
      <w:r>
        <w:t>Where consent or another lawful basis is required, record and respect applicable conditions.</w:t>
      </w:r>
    </w:p>
    <w:p>
      <w:pPr>
        <w:pStyle w:val="Heading1"/>
      </w:pPr>
      <w:r>
        <w:t>20. South African Context</w:t>
      </w:r>
    </w:p>
    <w:p>
      <w:r>
        <w:t>Deployments handling personal information in South Africa must consider POPIA and applicable contractual/legal obligations. This standard is engineering governance, not legal advice.</w:t>
      </w:r>
    </w:p>
    <w:p>
      <w:pPr>
        <w:pStyle w:val="Heading1"/>
      </w:pPr>
      <w:r>
        <w:t>21. Data Sources</w:t>
      </w:r>
    </w:p>
    <w:p>
      <w:r>
        <w:t>Record source system, acquisition method, time and applicable trust/usage constraints for material data.</w:t>
      </w:r>
    </w:p>
    <w:p>
      <w:pPr>
        <w:pStyle w:val="Heading1"/>
      </w:pPr>
      <w:r>
        <w:t>22. Provenance</w:t>
      </w:r>
    </w:p>
    <w:p>
      <w:r>
        <w:t>Critical knowledge and AI datasets SHOULD preserve provenance sufficient to assess origin and transformations.</w:t>
      </w:r>
    </w:p>
    <w:p>
      <w:pPr>
        <w:pStyle w:val="Heading1"/>
      </w:pPr>
      <w:r>
        <w:t>23. Lineage</w:t>
      </w:r>
    </w:p>
    <w:p>
      <w:r>
        <w:t>Material transformations should be traceable from source to derived outputs where feasible.</w:t>
      </w:r>
    </w:p>
    <w:p>
      <w:pPr>
        <w:pStyle w:val="Heading1"/>
      </w:pPr>
      <w:r>
        <w:t>24. Source Trust</w:t>
      </w:r>
    </w:p>
    <w:p>
      <w:r>
        <w:t>Source availability does not prove accuracy. Record trust assumptions.</w:t>
      </w:r>
    </w:p>
    <w:p>
      <w:pPr>
        <w:pStyle w:val="Heading1"/>
      </w:pPr>
      <w:r>
        <w:t>25. Data Validation</w:t>
      </w:r>
    </w:p>
    <w:p>
      <w:r>
        <w:t>Validate type, format, range, required fields, referential integrity and domain invariants.</w:t>
      </w:r>
    </w:p>
    <w:p>
      <w:pPr>
        <w:pStyle w:val="Heading1"/>
      </w:pPr>
      <w:r>
        <w:t>26. Boundary Validation</w:t>
      </w:r>
    </w:p>
    <w:p>
      <w:r>
        <w:t>Treat external, user, plugin, model and imported data as untrusted until validated.</w:t>
      </w:r>
    </w:p>
    <w:p>
      <w:pPr>
        <w:pStyle w:val="Heading1"/>
      </w:pPr>
      <w:r>
        <w:t>27. Schema</w:t>
      </w:r>
    </w:p>
    <w:p>
      <w:r>
        <w:t>Structured material datasets SHOULD have explicit schemas.</w:t>
      </w:r>
    </w:p>
    <w:p>
      <w:pPr>
        <w:pStyle w:val="Heading1"/>
      </w:pPr>
      <w:r>
        <w:t>28. Schema Versioning</w:t>
      </w:r>
    </w:p>
    <w:p>
      <w:r>
        <w:t>Schema evolution requires compatibility and migration strategy.</w:t>
      </w:r>
    </w:p>
    <w:p>
      <w:pPr>
        <w:pStyle w:val="Heading1"/>
      </w:pPr>
      <w:r>
        <w:t>29. Unknown Fields</w:t>
      </w:r>
    </w:p>
    <w:p>
      <w:r>
        <w:t>Handle unknown fields deliberately according to contract; do not silently discard critical information without policy.</w:t>
      </w:r>
    </w:p>
    <w:p>
      <w:pPr>
        <w:pStyle w:val="Heading1"/>
      </w:pPr>
      <w:r>
        <w:t>30. Data Quality Dimensions</w:t>
      </w:r>
    </w:p>
    <w:p>
      <w:r>
        <w:t>Consider accuracy, completeness, consistency, timeliness, uniqueness and validity.</w:t>
      </w:r>
    </w:p>
    <w:p>
      <w:pPr>
        <w:pStyle w:val="Heading1"/>
      </w:pPr>
      <w:r>
        <w:t>31. Quality Rules</w:t>
      </w:r>
    </w:p>
    <w:p>
      <w:r>
        <w:t>Critical datasets SHOULD define measurable quality checks.</w:t>
      </w:r>
    </w:p>
    <w:p>
      <w:pPr>
        <w:pStyle w:val="Heading1"/>
      </w:pPr>
      <w:r>
        <w:t>32. Duplicate Data</w:t>
      </w:r>
    </w:p>
    <w:p>
      <w:r>
        <w:t>Deduplicate where domain semantics require it. Do not merge distinct entities solely because values look similar.</w:t>
      </w:r>
    </w:p>
    <w:p>
      <w:pPr>
        <w:pStyle w:val="Heading1"/>
      </w:pPr>
      <w:r>
        <w:t>33. Missing Data</w:t>
      </w:r>
    </w:p>
    <w:p>
      <w:r>
        <w:t>Represent missing, unknown, not-applicable and zero distinctly where semantics differ.</w:t>
      </w:r>
    </w:p>
    <w:p>
      <w:pPr>
        <w:pStyle w:val="Heading1"/>
      </w:pPr>
      <w:r>
        <w:t>34. Time</w:t>
      </w:r>
    </w:p>
    <w:p>
      <w:r>
        <w:t>Store timestamps with explicit timezone semantics. Prefer UTC for cross-system event time.</w:t>
      </w:r>
    </w:p>
    <w:p>
      <w:pPr>
        <w:pStyle w:val="Heading1"/>
      </w:pPr>
      <w:r>
        <w:t>35. Identifiers</w:t>
      </w:r>
    </w:p>
    <w:p>
      <w:r>
        <w:t>Use stable identifiers and avoid using mutable names as primary identity.</w:t>
      </w:r>
    </w:p>
    <w:p>
      <w:pPr>
        <w:pStyle w:val="Heading1"/>
      </w:pPr>
      <w:r>
        <w:t>36. Referential Integrity</w:t>
      </w:r>
    </w:p>
    <w:p>
      <w:r>
        <w:t>Enforce relationships in database or application layers appropriate to architecture.</w:t>
      </w:r>
    </w:p>
    <w:p>
      <w:pPr>
        <w:pStyle w:val="Heading1"/>
      </w:pPr>
      <w:r>
        <w:t>37. Transactions</w:t>
      </w:r>
    </w:p>
    <w:p>
      <w:r>
        <w:t>Use transactions where multiple changes must preserve atomic business invariants.</w:t>
      </w:r>
    </w:p>
    <w:p>
      <w:pPr>
        <w:pStyle w:val="Heading1"/>
      </w:pPr>
      <w:r>
        <w:t>38. Concurrency</w:t>
      </w:r>
    </w:p>
    <w:p>
      <w:r>
        <w:t>Protect against lost updates and race conditions where shared data is modified.</w:t>
      </w:r>
    </w:p>
    <w:p>
      <w:pPr>
        <w:pStyle w:val="Heading1"/>
      </w:pPr>
      <w:r>
        <w:t>39. Immutability</w:t>
      </w:r>
    </w:p>
    <w:p>
      <w:r>
        <w:t>Use immutable records for facts/audit history where later mutation would damage trust.</w:t>
      </w:r>
    </w:p>
    <w:p>
      <w:pPr>
        <w:pStyle w:val="Heading1"/>
      </w:pPr>
      <w:r>
        <w:t>40. Storage Selection</w:t>
      </w:r>
    </w:p>
    <w:p>
      <w:r>
        <w:t>Choose relational, document, key-value, object, vector or graph storage based on access and integrity requirements.</w:t>
      </w:r>
    </w:p>
    <w:p>
      <w:pPr>
        <w:pStyle w:val="Heading1"/>
      </w:pPr>
      <w:r>
        <w:t>41. Relational Data</w:t>
      </w:r>
    </w:p>
    <w:p>
      <w:r>
        <w:t>Prefer relational databases where transactions, constraints and structured relationships are central.</w:t>
      </w:r>
    </w:p>
    <w:p>
      <w:pPr>
        <w:pStyle w:val="Heading1"/>
      </w:pPr>
      <w:r>
        <w:t>42. Document Data</w:t>
      </w:r>
    </w:p>
    <w:p>
      <w:r>
        <w:t>Document stores may suit flexible aggregates but still require schema governance.</w:t>
      </w:r>
    </w:p>
    <w:p>
      <w:pPr>
        <w:pStyle w:val="Heading1"/>
      </w:pPr>
      <w:r>
        <w:t>43. Object Storage</w:t>
      </w:r>
    </w:p>
    <w:p>
      <w:r>
        <w:t>Use object storage for large files/artifacts with metadata, integrity and access controls.</w:t>
      </w:r>
    </w:p>
    <w:p>
      <w:pPr>
        <w:pStyle w:val="Heading1"/>
      </w:pPr>
      <w:r>
        <w:t>44. Vector Data</w:t>
      </w:r>
    </w:p>
    <w:p>
      <w:r>
        <w:t>Vector stores contain derived data and require provenance, model/version and deletion considerations.</w:t>
      </w:r>
    </w:p>
    <w:p>
      <w:pPr>
        <w:pStyle w:val="Heading1"/>
      </w:pPr>
      <w:r>
        <w:t>45. Graph Data</w:t>
      </w:r>
    </w:p>
    <w:p>
      <w:r>
        <w:t>Graph storage may support knowledge relationships but does not remove need for source provenance.</w:t>
      </w:r>
    </w:p>
    <w:p>
      <w:pPr>
        <w:pStyle w:val="Heading1"/>
      </w:pPr>
      <w:r>
        <w:t>46. Local Storage</w:t>
      </w:r>
    </w:p>
    <w:p>
      <w:r>
        <w:t>Local-first deployments require filesystem permissions, encryption considerations and backup guidance.</w:t>
      </w:r>
    </w:p>
    <w:p>
      <w:pPr>
        <w:pStyle w:val="Heading1"/>
      </w:pPr>
      <w:r>
        <w:t>47. Cloud Storage</w:t>
      </w:r>
    </w:p>
    <w:p>
      <w:r>
        <w:t>Cloud storage requires region, access, encryption, retention and exit considerations.</w:t>
      </w:r>
    </w:p>
    <w:p>
      <w:pPr>
        <w:pStyle w:val="Heading1"/>
      </w:pPr>
      <w:r>
        <w:t>48. Encryption in Transit</w:t>
      </w:r>
    </w:p>
    <w:p>
      <w:r>
        <w:t>Sensitive data must use appropriate protected transport.</w:t>
      </w:r>
    </w:p>
    <w:p>
      <w:pPr>
        <w:pStyle w:val="Heading1"/>
      </w:pPr>
      <w:r>
        <w:t>49. Encryption at Rest</w:t>
      </w:r>
    </w:p>
    <w:p>
      <w:r>
        <w:t>Confidential and Restricted data SHOULD use appropriate encryption at rest based on threat model.</w:t>
      </w:r>
    </w:p>
    <w:p>
      <w:pPr>
        <w:pStyle w:val="Heading1"/>
      </w:pPr>
      <w:r>
        <w:t>50. Key Management</w:t>
      </w:r>
    </w:p>
    <w:p>
      <w:r>
        <w:t>Encryption keys are managed separately from encrypted data with least privilege.</w:t>
      </w:r>
    </w:p>
    <w:p>
      <w:pPr>
        <w:pStyle w:val="Heading1"/>
      </w:pPr>
      <w:r>
        <w:t>51. Access Control</w:t>
      </w:r>
    </w:p>
    <w:p>
      <w:r>
        <w:t>Data access requires authentication and authorisation proportional to sensitivity.</w:t>
      </w:r>
    </w:p>
    <w:p>
      <w:pPr>
        <w:pStyle w:val="Heading1"/>
      </w:pPr>
      <w:r>
        <w:t>52. Least Privilege</w:t>
      </w:r>
    </w:p>
    <w:p>
      <w:r>
        <w:t>Users, services, plugins and agents receive only necessary data access.</w:t>
      </w:r>
    </w:p>
    <w:p>
      <w:pPr>
        <w:pStyle w:val="Heading1"/>
      </w:pPr>
      <w:r>
        <w:t>53. Row/Tenant Isolation</w:t>
      </w:r>
    </w:p>
    <w:p>
      <w:r>
        <w:t>Multi-tenant systems must enforce isolation at trusted boundaries.</w:t>
      </w:r>
    </w:p>
    <w:p>
      <w:pPr>
        <w:pStyle w:val="Heading1"/>
      </w:pPr>
      <w:r>
        <w:t>54. Service Accounts</w:t>
      </w:r>
    </w:p>
    <w:p>
      <w:r>
        <w:t>Machine identities require scoped permissions and rotation strategy.</w:t>
      </w:r>
    </w:p>
    <w:p>
      <w:pPr>
        <w:pStyle w:val="Heading1"/>
      </w:pPr>
      <w:r>
        <w:t>55. Data Access Logging</w:t>
      </w:r>
    </w:p>
    <w:p>
      <w:r>
        <w:t>Access to highly sensitive data SHOULD be auditable.</w:t>
      </w:r>
    </w:p>
    <w:p>
      <w:pPr>
        <w:pStyle w:val="Heading1"/>
      </w:pPr>
      <w:r>
        <w:t>56. Bulk Export</w:t>
      </w:r>
    </w:p>
    <w:p>
      <w:r>
        <w:t>Bulk exports require stronger authorisation because aggregation increases impact.</w:t>
      </w:r>
    </w:p>
    <w:p>
      <w:pPr>
        <w:pStyle w:val="Heading1"/>
      </w:pPr>
      <w:r>
        <w:t>57. Data Sharing</w:t>
      </w:r>
    </w:p>
    <w:p>
      <w:r>
        <w:t>Sharing with external parties requires purpose, scope, security and contractual/legal review where applicable.</w:t>
      </w:r>
    </w:p>
    <w:p>
      <w:pPr>
        <w:pStyle w:val="Heading1"/>
      </w:pPr>
      <w:r>
        <w:t>58. Third-Party Processors</w:t>
      </w:r>
    </w:p>
    <w:p>
      <w:r>
        <w:t>Track which external services receive data and what categories are transmitted.</w:t>
      </w:r>
    </w:p>
    <w:p>
      <w:pPr>
        <w:pStyle w:val="Heading1"/>
      </w:pPr>
      <w:r>
        <w:t>59. AI Providers</w:t>
      </w:r>
    </w:p>
    <w:p>
      <w:r>
        <w:t>Before sending data to an AI provider, consider sensitivity, retention, training terms, location, contractual controls and minimisation.</w:t>
      </w:r>
    </w:p>
    <w:p>
      <w:pPr>
        <w:pStyle w:val="Heading1"/>
      </w:pPr>
      <w:r>
        <w:t>60. Prompt Data</w:t>
      </w:r>
    </w:p>
    <w:p>
      <w:r>
        <w:t>Prompts may contain sensitive source data and must be governed as data.</w:t>
      </w:r>
    </w:p>
    <w:p>
      <w:pPr>
        <w:pStyle w:val="Heading1"/>
      </w:pPr>
      <w:r>
        <w:t>61. Model Outputs</w:t>
      </w:r>
    </w:p>
    <w:p>
      <w:r>
        <w:t>Outputs may reproduce or infer sensitive information and require classification based on content/use.</w:t>
      </w:r>
    </w:p>
    <w:p>
      <w:pPr>
        <w:pStyle w:val="Heading1"/>
      </w:pPr>
      <w:r>
        <w:t>62. Training Data</w:t>
      </w:r>
    </w:p>
    <w:p>
      <w:r>
        <w:t>Training/fine-tuning data requires provenance, usage rights, quality and privacy review.</w:t>
      </w:r>
    </w:p>
    <w:p>
      <w:pPr>
        <w:pStyle w:val="Heading1"/>
      </w:pPr>
      <w:r>
        <w:t>63. Evaluation Data</w:t>
      </w:r>
    </w:p>
    <w:p>
      <w:r>
        <w:t>Evaluation datasets require versioning, representativeness and protection where sensitive.</w:t>
      </w:r>
    </w:p>
    <w:p>
      <w:pPr>
        <w:pStyle w:val="Heading1"/>
      </w:pPr>
      <w:r>
        <w:t>64. Synthetic Data</w:t>
      </w:r>
    </w:p>
    <w:p>
      <w:r>
        <w:t>Synthetic data is preferred for many tests but is not automatically anonymous if derived from real records.</w:t>
      </w:r>
    </w:p>
    <w:p>
      <w:pPr>
        <w:pStyle w:val="Heading1"/>
      </w:pPr>
      <w:r>
        <w:t>65. De-identification</w:t>
      </w:r>
    </w:p>
    <w:p>
      <w:r>
        <w:t>Use de-identification techniques appropriate to re-identification risk.</w:t>
      </w:r>
    </w:p>
    <w:p>
      <w:pPr>
        <w:pStyle w:val="Heading1"/>
      </w:pPr>
      <w:r>
        <w:t>66. Pseudonymisation</w:t>
      </w:r>
    </w:p>
    <w:p>
      <w:r>
        <w:t>Pseudonymised data remains sensitive where linkage or re-identification is possible.</w:t>
      </w:r>
    </w:p>
    <w:p>
      <w:pPr>
        <w:pStyle w:val="Heading1"/>
      </w:pPr>
      <w:r>
        <w:t>67. Anonymisation</w:t>
      </w:r>
    </w:p>
    <w:p>
      <w:r>
        <w:t>Do not claim anonymisation without considering realistic re-identification risk.</w:t>
      </w:r>
    </w:p>
    <w:p>
      <w:pPr>
        <w:pStyle w:val="Heading1"/>
      </w:pPr>
      <w:r>
        <w:t>68. Memory Data</w:t>
      </w:r>
    </w:p>
    <w:p>
      <w:r>
        <w:t>AI memory requires explicit scope, retention, provenance, access and deletion semantics.</w:t>
      </w:r>
    </w:p>
    <w:p>
      <w:pPr>
        <w:pStyle w:val="Heading1"/>
      </w:pPr>
      <w:r>
        <w:t>69. Short-Term Memory</w:t>
      </w:r>
    </w:p>
    <w:p>
      <w:r>
        <w:t>Ephemeral context should expire according to workflow needs.</w:t>
      </w:r>
    </w:p>
    <w:p>
      <w:pPr>
        <w:pStyle w:val="Heading1"/>
      </w:pPr>
      <w:r>
        <w:t>70. Long-Term Memory</w:t>
      </w:r>
    </w:p>
    <w:p>
      <w:r>
        <w:t>Persistent memory requires stronger justification and user/tenant isolation.</w:t>
      </w:r>
    </w:p>
    <w:p>
      <w:pPr>
        <w:pStyle w:val="Heading1"/>
      </w:pPr>
      <w:r>
        <w:t>71. Memory Writes</w:t>
      </w:r>
    </w:p>
    <w:p>
      <w:r>
        <w:t>Not every model observation should become durable memory. Apply write policy.</w:t>
      </w:r>
    </w:p>
    <w:p>
      <w:pPr>
        <w:pStyle w:val="Heading1"/>
      </w:pPr>
      <w:r>
        <w:t>72. Memory Provenance</w:t>
      </w:r>
    </w:p>
    <w:p>
      <w:r>
        <w:t>Record who/what created memory, source context and confidence where useful.</w:t>
      </w:r>
    </w:p>
    <w:p>
      <w:pPr>
        <w:pStyle w:val="Heading1"/>
      </w:pPr>
      <w:r>
        <w:t>73. Memory Poisoning</w:t>
      </w:r>
    </w:p>
    <w:p>
      <w:r>
        <w:t>Treat retrieved and user-supplied content as potential attempts to corrupt future behaviour.</w:t>
      </w:r>
    </w:p>
    <w:p>
      <w:pPr>
        <w:pStyle w:val="Heading1"/>
      </w:pPr>
      <w:r>
        <w:t>74. Memory Correction</w:t>
      </w:r>
    </w:p>
    <w:p>
      <w:r>
        <w:t>Provide mechanisms to supersede, correct or delete inaccurate persistent memory.</w:t>
      </w:r>
    </w:p>
    <w:p>
      <w:pPr>
        <w:pStyle w:val="Heading1"/>
      </w:pPr>
      <w:r>
        <w:t>75. Knowledge Data</w:t>
      </w:r>
    </w:p>
    <w:p>
      <w:r>
        <w:t>Knowledge stores must distinguish source facts, extracted claims, embeddings and model-generated summaries.</w:t>
      </w:r>
    </w:p>
    <w:p>
      <w:pPr>
        <w:pStyle w:val="Heading1"/>
      </w:pPr>
      <w:r>
        <w:t>76. Knowledge Provenance</w:t>
      </w:r>
    </w:p>
    <w:p>
      <w:r>
        <w:t>Material claims should retain references to source documents where feasible.</w:t>
      </w:r>
    </w:p>
    <w:p>
      <w:pPr>
        <w:pStyle w:val="Heading1"/>
      </w:pPr>
      <w:r>
        <w:t>77. Knowledge Freshness</w:t>
      </w:r>
    </w:p>
    <w:p>
      <w:r>
        <w:t>Record acquisition/update times and expiry/review rules for time-sensitive knowledge.</w:t>
      </w:r>
    </w:p>
    <w:p>
      <w:pPr>
        <w:pStyle w:val="Heading1"/>
      </w:pPr>
      <w:r>
        <w:t>78. Conflicting Sources</w:t>
      </w:r>
    </w:p>
    <w:p>
      <w:r>
        <w:t>Preserve conflict rather than silently forcing false certainty.</w:t>
      </w:r>
    </w:p>
    <w:p>
      <w:pPr>
        <w:pStyle w:val="Heading1"/>
      </w:pPr>
      <w:r>
        <w:t>79. Untrusted Instructions</w:t>
      </w:r>
    </w:p>
    <w:p>
      <w:r>
        <w:t>Retrieved documents are data, not automatically authoritative instructions.</w:t>
      </w:r>
    </w:p>
    <w:p>
      <w:pPr>
        <w:pStyle w:val="Heading1"/>
      </w:pPr>
      <w:r>
        <w:t>80. Embeddings</w:t>
      </w:r>
    </w:p>
    <w:p>
      <w:r>
        <w:t>Record embedding model/version, dimensions and preprocessing strategy.</w:t>
      </w:r>
    </w:p>
    <w:p>
      <w:pPr>
        <w:pStyle w:val="Heading1"/>
      </w:pPr>
      <w:r>
        <w:t>81. Embedding Migration</w:t>
      </w:r>
    </w:p>
    <w:p>
      <w:r>
        <w:t>Changing embedding model may require re-indexing and compatibility planning.</w:t>
      </w:r>
    </w:p>
    <w:p>
      <w:pPr>
        <w:pStyle w:val="Heading1"/>
      </w:pPr>
      <w:r>
        <w:t>82. Embedding Privacy</w:t>
      </w:r>
    </w:p>
    <w:p>
      <w:r>
        <w:t>Embeddings can leak information and must not be assumed anonymous.</w:t>
      </w:r>
    </w:p>
    <w:p>
      <w:pPr>
        <w:pStyle w:val="Heading1"/>
      </w:pPr>
      <w:r>
        <w:t>83. Vector Deletion</w:t>
      </w:r>
    </w:p>
    <w:p>
      <w:r>
        <w:t>Deletion workflows must address derived vectors linked to deleted source data.</w:t>
      </w:r>
    </w:p>
    <w:p>
      <w:pPr>
        <w:pStyle w:val="Heading1"/>
      </w:pPr>
      <w:r>
        <w:t>84. RAG Pipelines</w:t>
      </w:r>
    </w:p>
    <w:p>
      <w:r>
        <w:t>Retrieval-augmented generation requires source controls, provenance and injection resistance.</w:t>
      </w:r>
    </w:p>
    <w:p>
      <w:pPr>
        <w:pStyle w:val="Heading1"/>
      </w:pPr>
      <w:r>
        <w:t>85. Data Transformation</w:t>
      </w:r>
    </w:p>
    <w:p>
      <w:r>
        <w:t>Transformations should be deterministic/reproducible where practical and versioned when material.</w:t>
      </w:r>
    </w:p>
    <w:p>
      <w:pPr>
        <w:pStyle w:val="Heading1"/>
      </w:pPr>
      <w:r>
        <w:t>86. ETL/ELT</w:t>
      </w:r>
    </w:p>
    <w:p>
      <w:r>
        <w:t>Pipelines require source, destination, schedule, owner, failure handling and reconciliation.</w:t>
      </w:r>
    </w:p>
    <w:p>
      <w:pPr>
        <w:pStyle w:val="Heading1"/>
      </w:pPr>
      <w:r>
        <w:t>87. Derived Data</w:t>
      </w:r>
    </w:p>
    <w:p>
      <w:r>
        <w:t>Record transformation logic/version for material derived datasets.</w:t>
      </w:r>
    </w:p>
    <w:p>
      <w:pPr>
        <w:pStyle w:val="Heading1"/>
      </w:pPr>
      <w:r>
        <w:t>88. Data Reconciliation</w:t>
      </w:r>
    </w:p>
    <w:p>
      <w:r>
        <w:t>Critical pipelines should detect missing, duplicated or inconsistent transfers.</w:t>
      </w:r>
    </w:p>
    <w:p>
      <w:pPr>
        <w:pStyle w:val="Heading1"/>
      </w:pPr>
      <w:r>
        <w:t>89. Import</w:t>
      </w:r>
    </w:p>
    <w:p>
      <w:r>
        <w:t>Imports require schema validation, malware/content handling where files are involved and clear error reporting.</w:t>
      </w:r>
    </w:p>
    <w:p>
      <w:pPr>
        <w:pStyle w:val="Heading1"/>
      </w:pPr>
      <w:r>
        <w:t>90. Export</w:t>
      </w:r>
    </w:p>
    <w:p>
      <w:r>
        <w:t>Exports require format version, classification, authorisation and safe handling.</w:t>
      </w:r>
    </w:p>
    <w:p>
      <w:pPr>
        <w:pStyle w:val="Heading1"/>
      </w:pPr>
      <w:r>
        <w:t>91. Data Portability</w:t>
      </w:r>
    </w:p>
    <w:p>
      <w:r>
        <w:t>Strategic data stores SHOULD support export to reduce lock-in.</w:t>
      </w:r>
    </w:p>
    <w:p>
      <w:pPr>
        <w:pStyle w:val="Heading1"/>
      </w:pPr>
      <w:r>
        <w:t>92. Retention</w:t>
      </w:r>
    </w:p>
    <w:p>
      <w:r>
        <w:t>Every material data category SHOULD have a retention rule or explicit indefinite-retention justification.</w:t>
      </w:r>
    </w:p>
    <w:p>
      <w:pPr>
        <w:pStyle w:val="Heading1"/>
      </w:pPr>
      <w:r>
        <w:t>93. Retention Triggers</w:t>
      </w:r>
    </w:p>
    <w:p>
      <w:r>
        <w:t>Retention may be based on creation, last activity, contract end, account closure or legal requirement.</w:t>
      </w:r>
    </w:p>
    <w:p>
      <w:pPr>
        <w:pStyle w:val="Heading1"/>
      </w:pPr>
      <w:r>
        <w:t>94. Legal Holds</w:t>
      </w:r>
    </w:p>
    <w:p>
      <w:r>
        <w:t>Where applicable, legal hold overrides normal deletion and must be controlled.</w:t>
      </w:r>
    </w:p>
    <w:p>
      <w:pPr>
        <w:pStyle w:val="Heading1"/>
      </w:pPr>
      <w:r>
        <w:t>95. Deletion</w:t>
      </w:r>
    </w:p>
    <w:p>
      <w:r>
        <w:t>Deletion must address primary stores, replicas, caches, indexes and derived data according to policy.</w:t>
      </w:r>
    </w:p>
    <w:p>
      <w:pPr>
        <w:pStyle w:val="Heading1"/>
      </w:pPr>
      <w:r>
        <w:t>96. Soft Delete</w:t>
      </w:r>
    </w:p>
    <w:p>
      <w:r>
        <w:t>Soft delete is not equivalent to erasure and must be documented.</w:t>
      </w:r>
    </w:p>
    <w:p>
      <w:pPr>
        <w:pStyle w:val="Heading1"/>
      </w:pPr>
      <w:r>
        <w:t>97. Hard Delete</w:t>
      </w:r>
    </w:p>
    <w:p>
      <w:r>
        <w:t>Hard deletion should be verifiable appropriate to architecture and backup realities.</w:t>
      </w:r>
    </w:p>
    <w:p>
      <w:pPr>
        <w:pStyle w:val="Heading1"/>
      </w:pPr>
      <w:r>
        <w:t>98. Backup Retention</w:t>
      </w:r>
    </w:p>
    <w:p>
      <w:r>
        <w:t>Deleted data may persist in backups until backup expiry. Document this clearly where relevant.</w:t>
      </w:r>
    </w:p>
    <w:p>
      <w:pPr>
        <w:pStyle w:val="Heading1"/>
      </w:pPr>
      <w:r>
        <w:t>99. Backup Strategy</w:t>
      </w:r>
    </w:p>
    <w:p>
      <w:r>
        <w:t>Critical data requires defined backup scope, frequency, retention and ownership.</w:t>
      </w:r>
    </w:p>
    <w:p>
      <w:pPr>
        <w:pStyle w:val="Heading1"/>
      </w:pPr>
      <w:r>
        <w:t>100. Restore Testing</w:t>
      </w:r>
    </w:p>
    <w:p>
      <w:r>
        <w:t>Backups are not proven until restoration is tested.</w:t>
      </w:r>
    </w:p>
    <w:p>
      <w:pPr>
        <w:pStyle w:val="Heading1"/>
      </w:pPr>
      <w:r>
        <w:t>101. Recovery Objectives</w:t>
      </w:r>
    </w:p>
    <w:p>
      <w:r>
        <w:t>Critical systems SHOULD define RPO and RTO as maturity and business commitments require.</w:t>
      </w:r>
    </w:p>
    <w:p>
      <w:pPr>
        <w:pStyle w:val="Heading1"/>
      </w:pPr>
      <w:r>
        <w:t>102. Replication</w:t>
      </w:r>
    </w:p>
    <w:p>
      <w:r>
        <w:t>Replication improves availability but is not a substitute for backup.</w:t>
      </w:r>
    </w:p>
    <w:p>
      <w:pPr>
        <w:pStyle w:val="Heading1"/>
      </w:pPr>
      <w:r>
        <w:t>103. Corruption</w:t>
      </w:r>
    </w:p>
    <w:p>
      <w:r>
        <w:t>Plan detection and recovery for logical corruption, not only infrastructure loss.</w:t>
      </w:r>
    </w:p>
    <w:p>
      <w:pPr>
        <w:pStyle w:val="Heading1"/>
      </w:pPr>
      <w:r>
        <w:t>104. Disaster Recovery</w:t>
      </w:r>
    </w:p>
    <w:p>
      <w:r>
        <w:t>Consider loss of primary database, credentials, region/provider and local hardware.</w:t>
      </w:r>
    </w:p>
    <w:p>
      <w:pPr>
        <w:pStyle w:val="Heading1"/>
      </w:pPr>
      <w:r>
        <w:t>105. Data Migration</w:t>
      </w:r>
    </w:p>
    <w:p>
      <w:r>
        <w:t>Migrations require validation, backup/recovery, reconciliation and rollback/forward-fix strategy.</w:t>
      </w:r>
    </w:p>
    <w:p>
      <w:pPr>
        <w:pStyle w:val="Heading1"/>
      </w:pPr>
      <w:r>
        <w:t>106. Zero-Downtime Migration</w:t>
      </w:r>
    </w:p>
    <w:p>
      <w:r>
        <w:t>Where required, use compatibility windows and staged schema evolution.</w:t>
      </w:r>
    </w:p>
    <w:p>
      <w:pPr>
        <w:pStyle w:val="Heading1"/>
      </w:pPr>
      <w:r>
        <w:t>107. Destructive Migration</w:t>
      </w:r>
    </w:p>
    <w:p>
      <w:r>
        <w:t>Destructive changes require heightened review and verified backups.</w:t>
      </w:r>
    </w:p>
    <w:p>
      <w:pPr>
        <w:pStyle w:val="Heading1"/>
      </w:pPr>
      <w:r>
        <w:t>108. Archiving</w:t>
      </w:r>
    </w:p>
    <w:p>
      <w:r>
        <w:t>Archive inactive data separately where retention is required but frequent access is not.</w:t>
      </w:r>
    </w:p>
    <w:p>
      <w:pPr>
        <w:pStyle w:val="Heading1"/>
      </w:pPr>
      <w:r>
        <w:t>109. Data Disposal</w:t>
      </w:r>
    </w:p>
    <w:p>
      <w:r>
        <w:t>Dispose of physical and digital media according to sensitivity and threat model.</w:t>
      </w:r>
    </w:p>
    <w:p>
      <w:pPr>
        <w:pStyle w:val="Heading1"/>
      </w:pPr>
      <w:r>
        <w:t>110. Telemetry Data</w:t>
      </w:r>
    </w:p>
    <w:p>
      <w:r>
        <w:t>Logs, metrics and traces follow STD-010 and are still governed data.</w:t>
      </w:r>
    </w:p>
    <w:p>
      <w:pPr>
        <w:pStyle w:val="Heading1"/>
      </w:pPr>
      <w:r>
        <w:t>111. Audit Data</w:t>
      </w:r>
    </w:p>
    <w:p>
      <w:r>
        <w:t>Audit records require integrity, restricted access and retention appropriate to risk.</w:t>
      </w:r>
    </w:p>
    <w:p>
      <w:pPr>
        <w:pStyle w:val="Heading1"/>
      </w:pPr>
      <w:r>
        <w:t>112. Security Data</w:t>
      </w:r>
    </w:p>
    <w:p>
      <w:r>
        <w:t>Vulnerability, incident and threat data may be highly sensitive.</w:t>
      </w:r>
    </w:p>
    <w:p>
      <w:pPr>
        <w:pStyle w:val="Heading1"/>
      </w:pPr>
      <w:r>
        <w:t>113. Financial Data</w:t>
      </w:r>
    </w:p>
    <w:p>
      <w:r>
        <w:t>Financial values require precision, currency and reconciliation controls.</w:t>
      </w:r>
    </w:p>
    <w:p>
      <w:pPr>
        <w:pStyle w:val="Heading1"/>
      </w:pPr>
      <w:r>
        <w:t>114. Model Artifacts</w:t>
      </w:r>
    </w:p>
    <w:p>
      <w:r>
        <w:t>Model weights, adapters and checkpoints require provenance, licence, integrity and storage controls.</w:t>
      </w:r>
    </w:p>
    <w:p>
      <w:pPr>
        <w:pStyle w:val="Heading1"/>
      </w:pPr>
      <w:r>
        <w:t>115. Dataset Versioning</w:t>
      </w:r>
    </w:p>
    <w:p>
      <w:r>
        <w:t>Material datasets should have immutable or identifiable versions.</w:t>
      </w:r>
    </w:p>
    <w:p>
      <w:pPr>
        <w:pStyle w:val="Heading1"/>
      </w:pPr>
      <w:r>
        <w:t>116. Dataset Splits</w:t>
      </w:r>
    </w:p>
    <w:p>
      <w:r>
        <w:t>Training, validation and test splits should be controlled to avoid leakage.</w:t>
      </w:r>
    </w:p>
    <w:p>
      <w:pPr>
        <w:pStyle w:val="Heading1"/>
      </w:pPr>
      <w:r>
        <w:t>117. Evaluation Leakage</w:t>
      </w:r>
    </w:p>
    <w:p>
      <w:r>
        <w:t>Do not contaminate evaluation sets with outputs or training data in ways that invalidate results.</w:t>
      </w:r>
    </w:p>
    <w:p>
      <w:pPr>
        <w:pStyle w:val="Heading1"/>
      </w:pPr>
      <w:r>
        <w:t>118. Data Drift</w:t>
      </w:r>
    </w:p>
    <w:p>
      <w:r>
        <w:t>Monitor changes in input distributions where they materially affect AI quality.</w:t>
      </w:r>
    </w:p>
    <w:p>
      <w:pPr>
        <w:pStyle w:val="Heading1"/>
      </w:pPr>
      <w:r>
        <w:t>119. Concept Drift</w:t>
      </w:r>
    </w:p>
    <w:p>
      <w:r>
        <w:t>Recognise that relationships between inputs and desired outcomes may change over time.</w:t>
      </w:r>
    </w:p>
    <w:p>
      <w:pPr>
        <w:pStyle w:val="Heading1"/>
      </w:pPr>
      <w:r>
        <w:t>120. Bias and Representation</w:t>
      </w:r>
    </w:p>
    <w:p>
      <w:r>
        <w:t>Assess whether datasets systematically exclude or misrepresent relevant populations or cases where consequential.</w:t>
      </w:r>
    </w:p>
    <w:p>
      <w:pPr>
        <w:pStyle w:val="Heading1"/>
      </w:pPr>
      <w:r>
        <w:t>121. Human Labels</w:t>
      </w:r>
    </w:p>
    <w:p>
      <w:r>
        <w:t>Labels may contain error and bias; record labelling guidance and quality checks.</w:t>
      </w:r>
    </w:p>
    <w:p>
      <w:pPr>
        <w:pStyle w:val="Heading1"/>
      </w:pPr>
      <w:r>
        <w:t>122. AI-Generated Data</w:t>
      </w:r>
    </w:p>
    <w:p>
      <w:r>
        <w:t>Mark AI-generated/synthetic data where provenance matters.</w:t>
      </w:r>
    </w:p>
    <w:p>
      <w:pPr>
        <w:pStyle w:val="Heading1"/>
      </w:pPr>
      <w:r>
        <w:t>123. Recursive Training Risk</w:t>
      </w:r>
    </w:p>
    <w:p>
      <w:r>
        <w:t>Repeatedly training on untracked AI-generated content can degrade provenance and quality.</w:t>
      </w:r>
    </w:p>
    <w:p>
      <w:pPr>
        <w:pStyle w:val="Heading1"/>
      </w:pPr>
      <w:r>
        <w:t>124. Data Contracts</w:t>
      </w:r>
    </w:p>
    <w:p>
      <w:r>
        <w:t>Service boundaries SHOULD define ownership, schema, semantics and compatibility for important shared data.</w:t>
      </w:r>
    </w:p>
    <w:p>
      <w:pPr>
        <w:pStyle w:val="Heading1"/>
      </w:pPr>
      <w:r>
        <w:t>125. Master Data</w:t>
      </w:r>
    </w:p>
    <w:p>
      <w:r>
        <w:t>Critical shared entities require clear system of record.</w:t>
      </w:r>
    </w:p>
    <w:p>
      <w:pPr>
        <w:pStyle w:val="Heading1"/>
      </w:pPr>
      <w:r>
        <w:t>126. Reference Data</w:t>
      </w:r>
    </w:p>
    <w:p>
      <w:r>
        <w:t>Version controlled lists/codes require ownership and update process.</w:t>
      </w:r>
    </w:p>
    <w:p>
      <w:pPr>
        <w:pStyle w:val="Heading1"/>
      </w:pPr>
      <w:r>
        <w:t>127. Caches</w:t>
      </w:r>
    </w:p>
    <w:p>
      <w:r>
        <w:t>Caches are derived stores and require invalidation, sensitivity and deletion considerations.</w:t>
      </w:r>
    </w:p>
    <w:p>
      <w:pPr>
        <w:pStyle w:val="Heading1"/>
      </w:pPr>
      <w:r>
        <w:t>128. Search Indexes</w:t>
      </w:r>
    </w:p>
    <w:p>
      <w:r>
        <w:t>Indexes must be updated/deleted consistently with source records.</w:t>
      </w:r>
    </w:p>
    <w:p>
      <w:pPr>
        <w:pStyle w:val="Heading1"/>
      </w:pPr>
      <w:r>
        <w:t>129. Temporary Files</w:t>
      </w:r>
    </w:p>
    <w:p>
      <w:r>
        <w:t>Temporary data requires secure location and cleanup.</w:t>
      </w:r>
    </w:p>
    <w:p>
      <w:pPr>
        <w:pStyle w:val="Heading1"/>
      </w:pPr>
      <w:r>
        <w:t>130. Clipboard and Local Exports</w:t>
      </w:r>
    </w:p>
    <w:p>
      <w:r>
        <w:t>Operational procedures should minimise uncontrolled sensitive copies.</w:t>
      </w:r>
    </w:p>
    <w:p>
      <w:pPr>
        <w:pStyle w:val="Heading1"/>
      </w:pPr>
      <w:r>
        <w:t>131. Developer Data</w:t>
      </w:r>
    </w:p>
    <w:p>
      <w:r>
        <w:t>Developers should not use production datasets locally by default.</w:t>
      </w:r>
    </w:p>
    <w:p>
      <w:pPr>
        <w:pStyle w:val="Heading1"/>
      </w:pPr>
      <w:r>
        <w:t>132. Test Data</w:t>
      </w:r>
    </w:p>
    <w:p>
      <w:r>
        <w:t>Follow STD-008; prefer synthetic or sanitised data.</w:t>
      </w:r>
    </w:p>
    <w:p>
      <w:pPr>
        <w:pStyle w:val="Heading1"/>
      </w:pPr>
      <w:r>
        <w:t>133. Data in Source Control</w:t>
      </w:r>
    </w:p>
    <w:p>
      <w:r>
        <w:t>Do not commit secrets, personal datasets or large generated artifacts without explicit approved purpose.</w:t>
      </w:r>
    </w:p>
    <w:p>
      <w:pPr>
        <w:pStyle w:val="Heading1"/>
      </w:pPr>
      <w:r>
        <w:t>134. Data in Issues/Chat</w:t>
      </w:r>
    </w:p>
    <w:p>
      <w:r>
        <w:t>Do not paste sensitive production data into public issues or unapproved AI/chat systems.</w:t>
      </w:r>
    </w:p>
    <w:p>
      <w:pPr>
        <w:pStyle w:val="Heading1"/>
      </w:pPr>
      <w:r>
        <w:t>135. AI Agent Access</w:t>
      </w:r>
    </w:p>
    <w:p>
      <w:r>
        <w:t>Agents receive only data required for task scope.</w:t>
      </w:r>
    </w:p>
    <w:p>
      <w:pPr>
        <w:pStyle w:val="Heading1"/>
      </w:pPr>
      <w:r>
        <w:t>136. Agent Data Exfiltration</w:t>
      </w:r>
    </w:p>
    <w:p>
      <w:r>
        <w:t>Tool and network permissions must prevent unauthorised transfer of sensitive data.</w:t>
      </w:r>
    </w:p>
    <w:p>
      <w:pPr>
        <w:pStyle w:val="Heading1"/>
      </w:pPr>
      <w:r>
        <w:t>137. Agent-Generated Queries</w:t>
      </w:r>
    </w:p>
    <w:p>
      <w:r>
        <w:t>Validate and authorise queries generated by models before execution against sensitive systems.</w:t>
      </w:r>
    </w:p>
    <w:p>
      <w:pPr>
        <w:pStyle w:val="Heading1"/>
      </w:pPr>
      <w:r>
        <w:t>138. Autonomous Deletion</w:t>
      </w:r>
    </w:p>
    <w:p>
      <w:r>
        <w:t>Agents must not independently perform high-impact bulk deletion without explicit authority and safeguards.</w:t>
      </w:r>
    </w:p>
    <w:p>
      <w:pPr>
        <w:pStyle w:val="Heading1"/>
      </w:pPr>
      <w:r>
        <w:t>139. Autonomous Learning</w:t>
      </w:r>
    </w:p>
    <w:p>
      <w:r>
        <w:t>Future self-learning components require approved boundaries for what data may be incorporated into persistent learning.</w:t>
      </w:r>
    </w:p>
    <w:p>
      <w:pPr>
        <w:pStyle w:val="Heading1"/>
      </w:pPr>
      <w:r>
        <w:t>140. Learning Reversibility</w:t>
      </w:r>
    </w:p>
    <w:p>
      <w:r>
        <w:t>Where feasible, record data/model versions so harmful learning updates can be identified or rolled back.</w:t>
      </w:r>
    </w:p>
    <w:p>
      <w:pPr>
        <w:pStyle w:val="Heading1"/>
      </w:pPr>
      <w:r>
        <w:t>141. Data Poisoning</w:t>
      </w:r>
    </w:p>
    <w:p>
      <w:r>
        <w:t>Protect training, retrieval and memory pipelines against malicious or corrupted inputs.</w:t>
      </w:r>
    </w:p>
    <w:p>
      <w:pPr>
        <w:pStyle w:val="Heading1"/>
      </w:pPr>
      <w:r>
        <w:t>142. Quarantine</w:t>
      </w:r>
    </w:p>
    <w:p>
      <w:r>
        <w:t>Suspicious imported datasets or documents MAY be quarantined pending validation.</w:t>
      </w:r>
    </w:p>
    <w:p>
      <w:pPr>
        <w:pStyle w:val="Heading1"/>
      </w:pPr>
      <w:r>
        <w:t>143. Malware</w:t>
      </w:r>
    </w:p>
    <w:p>
      <w:r>
        <w:t>File ingestion systems require malware/content safety controls proportional to exposure.</w:t>
      </w:r>
    </w:p>
    <w:p>
      <w:pPr>
        <w:pStyle w:val="Heading1"/>
      </w:pPr>
      <w:r>
        <w:t>144. Data Observability</w:t>
      </w:r>
    </w:p>
    <w:p>
      <w:r>
        <w:t>Critical pipelines should expose freshness, volume, quality and failure signals.</w:t>
      </w:r>
    </w:p>
    <w:p>
      <w:pPr>
        <w:pStyle w:val="Heading1"/>
      </w:pPr>
      <w:r>
        <w:t>145. Data Incidents</w:t>
      </w:r>
    </w:p>
    <w:p>
      <w:r>
        <w:t>Data loss, corruption, unauthorised access or leakage requires incident response under STD-007.</w:t>
      </w:r>
    </w:p>
    <w:p>
      <w:pPr>
        <w:pStyle w:val="Heading1"/>
      </w:pPr>
      <w:r>
        <w:t>146. Breach Evidence</w:t>
      </w:r>
    </w:p>
    <w:p>
      <w:r>
        <w:t>Preserve relevant evidence while controlling further exposure.</w:t>
      </w:r>
    </w:p>
    <w:p>
      <w:pPr>
        <w:pStyle w:val="Heading1"/>
      </w:pPr>
      <w:r>
        <w:t>147. Data Governance Review</w:t>
      </w:r>
    </w:p>
    <w:p>
      <w:r>
        <w:t>Re-review datasets when purpose, sensitivity, provider, retention or AI use changes materially.</w:t>
      </w:r>
    </w:p>
    <w:p>
      <w:pPr>
        <w:pStyle w:val="Heading1"/>
      </w:pPr>
      <w:r>
        <w:t>148. Documentation</w:t>
      </w:r>
    </w:p>
    <w:p>
      <w:r>
        <w:t>Material data stores require purpose, owner, schema, classification, retention, backup and access documentation.</w:t>
      </w:r>
    </w:p>
    <w:p>
      <w:pPr>
        <w:pStyle w:val="Heading1"/>
      </w:pPr>
      <w:r>
        <w:t>149. Prohibited Practices</w:t>
      </w:r>
    </w:p>
    <w:p>
      <w:r>
        <w:t>• Collecting data without purpose.</w:t>
        <w:br/>
        <w:t>• Treating embeddings as anonymous by default.</w:t>
        <w:br/>
        <w:t>• Sending sensitive data to AI providers without review.</w:t>
        <w:br/>
        <w:t>• Using production personal data casually in tests.</w:t>
        <w:br/>
        <w:t>• Silent indefinite retention.</w:t>
        <w:br/>
        <w:t>• Assuming soft delete equals erasure.</w:t>
        <w:br/>
        <w:t>• Allowing unrestricted agent access to all data.</w:t>
        <w:br/>
        <w:t>• Losing source provenance for critical knowledge.</w:t>
      </w:r>
    </w:p>
    <w:p>
      <w:pPr>
        <w:pStyle w:val="Heading1"/>
      </w:pPr>
      <w:r>
        <w:t>150. Exceptions</w:t>
      </w:r>
    </w:p>
    <w:p>
      <w:r>
        <w:t>Exceptions require owner, rationale, scope, compensating controls and review/expiry trigger.</w:t>
      </w:r>
    </w:p>
    <w:p>
      <w:pPr>
        <w:pStyle w:val="Heading1"/>
      </w:pPr>
      <w:r>
        <w:t>151. Compliance</w:t>
      </w:r>
    </w:p>
    <w:p>
      <w:r>
        <w:t>New maintained data systems SHALL comply after approval. Existing stores are prioritised based on sensitivity and risk.</w:t>
      </w:r>
    </w:p>
    <w:p>
      <w:pPr>
        <w:pStyle w:val="Heading1"/>
      </w:pPr>
      <w:r>
        <w:t>152. Success Criteria</w:t>
      </w:r>
    </w:p>
    <w:p>
      <w:r>
        <w:t>The standard succeeds when SynapseOS can use data for intelligence while preserving integrity, provenance, privacy, security and recoverability.</w:t>
      </w:r>
    </w:p>
    <w:p>
      <w:pPr>
        <w:pStyle w:val="Heading1"/>
      </w:pPr>
      <w:r>
        <w:t>153. Open Questions</w:t>
      </w:r>
    </w:p>
    <w:p>
      <w:r>
        <w:t>• Which database will Phase 1 use?</w:t>
        <w:br/>
        <w:t>• What classification labels will be mandatory?</w:t>
        <w:br/>
        <w:t>• What default retention applies to AI prompts and outputs?</w:t>
        <w:br/>
        <w:t>• How will memory deletion propagate to embeddings?</w:t>
        <w:br/>
        <w:t>• Which data catalogue approach is affordable during bootstrap?</w:t>
      </w:r>
    </w:p>
    <w:p>
      <w:pPr>
        <w:pStyle w:val="Heading1"/>
      </w:pPr>
      <w:r>
        <w:t>154. References</w:t>
      </w:r>
    </w:p>
    <w:p>
      <w:r>
        <w:t>Internal:</w:t>
        <w:br/>
        <w:t>• GOV-009 – Risk Management</w:t>
        <w:br/>
        <w:t>• STD-007 – Security Standards</w:t>
        <w:br/>
        <w:t>• STD-008 – Testing Standards</w:t>
        <w:br/>
        <w:t>• STD-009 – API Standards</w:t>
        <w:br/>
        <w:t>• STD-010 – Observability Standards</w:t>
        <w:br/>
        <w:t>• STD-011 – Dependency Management Standards</w:t>
        <w:br/>
        <w:t>• STD-013 – Configuration Management Standards</w:t>
      </w:r>
    </w:p>
    <w:p>
      <w:pPr>
        <w:pStyle w:val="Heading1"/>
      </w:pPr>
      <w:r>
        <w:t>Appendix A – Data Asset Register Template</w:t>
      </w:r>
    </w:p>
    <w:p>
      <w:r>
        <w:t>Data Asset Name:</w:t>
      </w:r>
    </w:p>
    <w:p>
      <w:r>
        <w:t>Owner:</w:t>
      </w:r>
    </w:p>
    <w:p>
      <w:r>
        <w:t>Purpose:</w:t>
      </w:r>
    </w:p>
    <w:p>
      <w:r>
        <w:t>Source:</w:t>
      </w:r>
    </w:p>
    <w:p>
      <w:r>
        <w:t>System of Record:</w:t>
      </w:r>
    </w:p>
    <w:p>
      <w:r>
        <w:t>Classification:</w:t>
      </w:r>
    </w:p>
    <w:p>
      <w:r>
        <w:t>Personal Information Present:</w:t>
      </w:r>
    </w:p>
    <w:p>
      <w:r>
        <w:t>Storage Location:</w:t>
      </w:r>
    </w:p>
    <w:p>
      <w:r>
        <w:t>Schema/Format:</w:t>
      </w:r>
    </w:p>
    <w:p>
      <w:r>
        <w:t>Consumers:</w:t>
      </w:r>
    </w:p>
    <w:p>
      <w:r>
        <w:t>External Processors:</w:t>
      </w:r>
    </w:p>
    <w:p>
      <w:r>
        <w:t>Retention:</w:t>
      </w:r>
    </w:p>
    <w:p>
      <w:r>
        <w:t>Deletion Method:</w:t>
      </w:r>
    </w:p>
    <w:p>
      <w:r>
        <w:t>Backup:</w:t>
      </w:r>
    </w:p>
    <w:p>
      <w:r>
        <w:t>RPO/RTO:</w:t>
      </w:r>
    </w:p>
    <w:p>
      <w:r>
        <w:t>Provenance Requirements:</w:t>
      </w:r>
    </w:p>
    <w:p>
      <w:r>
        <w:t>Access Roles:</w:t>
      </w:r>
    </w:p>
    <w:p>
      <w:r>
        <w:t>Last Review:</w:t>
      </w:r>
    </w:p>
    <w:p>
      <w:pPr>
        <w:pStyle w:val="Heading1"/>
      </w:pPr>
      <w:r>
        <w:t>Appendix B – AI Data Use Review Checklist</w:t>
      </w:r>
    </w:p>
    <w:p>
      <w:r>
        <w:t>□ Purpose defined</w:t>
      </w:r>
    </w:p>
    <w:p>
      <w:r>
        <w:t>□ Data owner identified</w:t>
      </w:r>
    </w:p>
    <w:p>
      <w:r>
        <w:t>□ Classification known</w:t>
      </w:r>
    </w:p>
    <w:p>
      <w:r>
        <w:t>□ Personal/confidential data minimised</w:t>
      </w:r>
    </w:p>
    <w:p>
      <w:r>
        <w:t>□ Provider data handling reviewed</w:t>
      </w:r>
    </w:p>
    <w:p>
      <w:r>
        <w:t>□ Training/retention terms reviewed</w:t>
      </w:r>
    </w:p>
    <w:p>
      <w:r>
        <w:t>□ Provenance retained</w:t>
      </w:r>
    </w:p>
    <w:p>
      <w:r>
        <w:t>□ Prompt injection risk considered</w:t>
      </w:r>
    </w:p>
    <w:p>
      <w:r>
        <w:t>□ Output sensitivity considered</w:t>
      </w:r>
    </w:p>
    <w:p>
      <w:r>
        <w:t>□ Persistent memory decision explicit</w:t>
      </w:r>
    </w:p>
    <w:p>
      <w:r>
        <w:t>□ Embedding privacy considered</w:t>
      </w:r>
    </w:p>
    <w:p>
      <w:r>
        <w:t>□ Deletion propagation defined</w:t>
      </w:r>
    </w:p>
    <w:p>
      <w:r>
        <w:t>□ Evaluation leakage considered</w:t>
      </w:r>
    </w:p>
    <w:p>
      <w:r>
        <w:t>□ Human review defined where consequential</w:t>
      </w:r>
    </w:p>
    <w:p>
      <w:pPr>
        <w:pStyle w:val="Heading1"/>
      </w:pPr>
      <w:r>
        <w:t>Appendix C – Data Retention Schedule Template</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Data Category</w:t>
            </w:r>
          </w:p>
        </w:tc>
        <w:tc>
          <w:tcPr>
            <w:tcW w:type="dxa" w:w="1632"/>
          </w:tcPr>
          <w:p>
            <w:r>
              <w:t>Owner</w:t>
            </w:r>
          </w:p>
        </w:tc>
        <w:tc>
          <w:tcPr>
            <w:tcW w:type="dxa" w:w="1632"/>
          </w:tcPr>
          <w:p>
            <w:r>
              <w:t>Classification</w:t>
            </w:r>
          </w:p>
        </w:tc>
        <w:tc>
          <w:tcPr>
            <w:tcW w:type="dxa" w:w="1632"/>
          </w:tcPr>
          <w:p>
            <w:r>
              <w:t>Retention</w:t>
            </w:r>
          </w:p>
        </w:tc>
        <w:tc>
          <w:tcPr>
            <w:tcW w:type="dxa" w:w="1632"/>
          </w:tcPr>
          <w:p>
            <w:r>
              <w:t>Trigger</w:t>
            </w:r>
          </w:p>
        </w:tc>
        <w:tc>
          <w:tcPr>
            <w:tcW w:type="dxa" w:w="1632"/>
          </w:tcPr>
          <w:p>
            <w:r>
              <w:t>Deletion Method</w:t>
            </w:r>
          </w:p>
        </w:tc>
      </w:tr>
      <w:tr>
        <w:tc>
          <w:tcPr>
            <w:tcW w:type="dxa" w:w="1632"/>
          </w:tcPr>
          <w:p>
            <w:r>
              <w:t>Operational records</w:t>
            </w:r>
          </w:p>
        </w:tc>
        <w:tc>
          <w:tcPr>
            <w:tcW w:type="dxa" w:w="1632"/>
          </w:tcPr>
          <w:p>
            <w:r/>
          </w:p>
        </w:tc>
        <w:tc>
          <w:tcPr>
            <w:tcW w:type="dxa" w:w="1632"/>
          </w:tcPr>
          <w:p>
            <w:r>
              <w:t>Internal</w:t>
            </w:r>
          </w:p>
        </w:tc>
        <w:tc>
          <w:tcPr>
            <w:tcW w:type="dxa" w:w="1632"/>
          </w:tcPr>
          <w:p>
            <w:r/>
          </w:p>
        </w:tc>
        <w:tc>
          <w:tcPr>
            <w:tcW w:type="dxa" w:w="1632"/>
          </w:tcPr>
          <w:p>
            <w:r/>
          </w:p>
        </w:tc>
        <w:tc>
          <w:tcPr>
            <w:tcW w:type="dxa" w:w="1632"/>
          </w:tcPr>
          <w:p>
            <w:r/>
          </w:p>
        </w:tc>
      </w:tr>
      <w:tr>
        <w:tc>
          <w:tcPr>
            <w:tcW w:type="dxa" w:w="1632"/>
          </w:tcPr>
          <w:p>
            <w:r>
              <w:t>Audit records</w:t>
            </w:r>
          </w:p>
        </w:tc>
        <w:tc>
          <w:tcPr>
            <w:tcW w:type="dxa" w:w="1632"/>
          </w:tcPr>
          <w:p>
            <w:r/>
          </w:p>
        </w:tc>
        <w:tc>
          <w:tcPr>
            <w:tcW w:type="dxa" w:w="1632"/>
          </w:tcPr>
          <w:p>
            <w:r>
              <w:t>Confidential</w:t>
            </w:r>
          </w:p>
        </w:tc>
        <w:tc>
          <w:tcPr>
            <w:tcW w:type="dxa" w:w="1632"/>
          </w:tcPr>
          <w:p>
            <w:r/>
          </w:p>
        </w:tc>
        <w:tc>
          <w:tcPr>
            <w:tcW w:type="dxa" w:w="1632"/>
          </w:tcPr>
          <w:p>
            <w:r/>
          </w:p>
        </w:tc>
        <w:tc>
          <w:tcPr>
            <w:tcW w:type="dxa" w:w="1632"/>
          </w:tcPr>
          <w:p>
            <w:r/>
          </w:p>
        </w:tc>
      </w:tr>
      <w:tr>
        <w:tc>
          <w:tcPr>
            <w:tcW w:type="dxa" w:w="1632"/>
          </w:tcPr>
          <w:p>
            <w:r>
              <w:t>AI prompts/outputs</w:t>
            </w:r>
          </w:p>
        </w:tc>
        <w:tc>
          <w:tcPr>
            <w:tcW w:type="dxa" w:w="1632"/>
          </w:tcPr>
          <w:p>
            <w:r/>
          </w:p>
        </w:tc>
        <w:tc>
          <w:tcPr>
            <w:tcW w:type="dxa" w:w="1632"/>
          </w:tcPr>
          <w:p>
            <w:r>
              <w:t>TBD</w:t>
            </w:r>
          </w:p>
        </w:tc>
        <w:tc>
          <w:tcPr>
            <w:tcW w:type="dxa" w:w="1632"/>
          </w:tcPr>
          <w:p>
            <w:r/>
          </w:p>
        </w:tc>
        <w:tc>
          <w:tcPr>
            <w:tcW w:type="dxa" w:w="1632"/>
          </w:tcPr>
          <w:p>
            <w:r/>
          </w:p>
        </w:tc>
        <w:tc>
          <w:tcPr>
            <w:tcW w:type="dxa" w:w="1632"/>
          </w:tcPr>
          <w:p>
            <w:r/>
          </w:p>
        </w:tc>
      </w:tr>
      <w:tr>
        <w:tc>
          <w:tcPr>
            <w:tcW w:type="dxa" w:w="1632"/>
          </w:tcPr>
          <w:p>
            <w:r>
              <w:t>Persistent memory</w:t>
            </w:r>
          </w:p>
        </w:tc>
        <w:tc>
          <w:tcPr>
            <w:tcW w:type="dxa" w:w="1632"/>
          </w:tcPr>
          <w:p>
            <w:r/>
          </w:p>
        </w:tc>
        <w:tc>
          <w:tcPr>
            <w:tcW w:type="dxa" w:w="1632"/>
          </w:tcPr>
          <w:p>
            <w:r>
              <w:t>TBD</w:t>
            </w:r>
          </w:p>
        </w:tc>
        <w:tc>
          <w:tcPr>
            <w:tcW w:type="dxa" w:w="1632"/>
          </w:tcPr>
          <w:p>
            <w:r/>
          </w:p>
        </w:tc>
        <w:tc>
          <w:tcPr>
            <w:tcW w:type="dxa" w:w="1632"/>
          </w:tcPr>
          <w:p>
            <w:r/>
          </w:p>
        </w:tc>
        <w:tc>
          <w:tcPr>
            <w:tcW w:type="dxa" w:w="1632"/>
          </w:tcPr>
          <w:p>
            <w:r/>
          </w:p>
        </w:tc>
      </w:tr>
      <w:tr>
        <w:tc>
          <w:tcPr>
            <w:tcW w:type="dxa" w:w="1632"/>
          </w:tcPr>
          <w:p>
            <w:r>
              <w:t>Telemetry</w:t>
            </w:r>
          </w:p>
        </w:tc>
        <w:tc>
          <w:tcPr>
            <w:tcW w:type="dxa" w:w="1632"/>
          </w:tcPr>
          <w:p>
            <w:r/>
          </w:p>
        </w:tc>
        <w:tc>
          <w:tcPr>
            <w:tcW w:type="dxa" w:w="1632"/>
          </w:tcPr>
          <w:p>
            <w:r>
              <w:t>Internal</w:t>
            </w:r>
          </w:p>
        </w:tc>
        <w:tc>
          <w:tcPr>
            <w:tcW w:type="dxa" w:w="1632"/>
          </w:tcPr>
          <w:p>
            <w:r/>
          </w:p>
        </w:tc>
        <w:tc>
          <w:tcPr>
            <w:tcW w:type="dxa" w:w="1632"/>
          </w:tcPr>
          <w:p>
            <w:r/>
          </w:p>
        </w:tc>
        <w:tc>
          <w:tcPr>
            <w:tcW w:type="dxa" w:w="1632"/>
          </w:tcPr>
          <w:p>
            <w:r/>
          </w:p>
        </w:tc>
      </w:tr>
      <w:tr>
        <w:tc>
          <w:tcPr>
            <w:tcW w:type="dxa" w:w="1632"/>
          </w:tcPr>
          <w:p>
            <w:r>
              <w:t>Evaluation datasets</w:t>
            </w:r>
          </w:p>
        </w:tc>
        <w:tc>
          <w:tcPr>
            <w:tcW w:type="dxa" w:w="1632"/>
          </w:tcPr>
          <w:p>
            <w:r/>
          </w:p>
        </w:tc>
        <w:tc>
          <w:tcPr>
            <w:tcW w:type="dxa" w:w="1632"/>
          </w:tcPr>
          <w:p>
            <w:r>
              <w:t>TBD</w:t>
            </w:r>
          </w:p>
        </w:tc>
        <w:tc>
          <w:tcPr>
            <w:tcW w:type="dxa" w:w="1632"/>
          </w:tcPr>
          <w:p>
            <w:r/>
          </w:p>
        </w:tc>
        <w:tc>
          <w:tcPr>
            <w:tcW w:type="dxa" w:w="1632"/>
          </w:tcPr>
          <w:p>
            <w:r/>
          </w:p>
        </w:tc>
        <w:tc>
          <w:tcPr>
            <w:tcW w:type="dxa" w:w="1632"/>
          </w:tcPr>
          <w:p>
            <w:r/>
          </w:p>
        </w:tc>
      </w:tr>
    </w:tbl>
    <w:p>
      <w:pPr>
        <w:pStyle w:val="Heading1"/>
      </w:pPr>
      <w:r>
        <w:t>Appendix D – Data Migration Checklist</w:t>
      </w:r>
    </w:p>
    <w:p>
      <w:r>
        <w:t>□ Source and target identified</w:t>
      </w:r>
    </w:p>
    <w:p>
      <w:r>
        <w:t>□ Owner assigned</w:t>
      </w:r>
    </w:p>
    <w:p>
      <w:r>
        <w:t>□ Schema mapping reviewed</w:t>
      </w:r>
    </w:p>
    <w:p>
      <w:r>
        <w:t>□ Classification preserved</w:t>
      </w:r>
    </w:p>
    <w:p>
      <w:r>
        <w:t>□ Backup verified</w:t>
      </w:r>
    </w:p>
    <w:p>
      <w:r>
        <w:t>□ Migration tested</w:t>
      </w:r>
    </w:p>
    <w:p>
      <w:r>
        <w:t>□ Record counts reconciled</w:t>
      </w:r>
    </w:p>
    <w:p>
      <w:r>
        <w:t>□ Critical values sampled</w:t>
      </w:r>
    </w:p>
    <w:p>
      <w:r>
        <w:t>□ Permissions validated</w:t>
      </w:r>
    </w:p>
    <w:p>
      <w:r>
        <w:t>□ Derived stores/indexes updated</w:t>
      </w:r>
    </w:p>
    <w:p>
      <w:r>
        <w:t>□ Rollback/forward-fix defined</w:t>
      </w:r>
    </w:p>
    <w:p>
      <w:r>
        <w:t>□ Monitoring enabled</w:t>
      </w:r>
    </w:p>
    <w:p>
      <w:r>
        <w:t>□ Completion approved</w:t>
      </w:r>
    </w:p>
    <w:p>
      <w:pPr>
        <w:pStyle w:val="Heading1"/>
      </w:pPr>
      <w:r>
        <w:t>Appendix E – Memory and Knowledge Governance Checklist</w:t>
      </w:r>
    </w:p>
    <w:p>
      <w:r>
        <w:t>□ Memory/knowledge purpose defined</w:t>
      </w:r>
    </w:p>
    <w:p>
      <w:r>
        <w:t>□ Source provenance captured</w:t>
      </w:r>
    </w:p>
    <w:p>
      <w:r>
        <w:t>□ Trust level recorded</w:t>
      </w:r>
    </w:p>
    <w:p>
      <w:r>
        <w:t>□ Persistent write policy defined</w:t>
      </w:r>
    </w:p>
    <w:p>
      <w:r>
        <w:t>□ Tenant/user isolation enforced</w:t>
      </w:r>
    </w:p>
    <w:p>
      <w:r>
        <w:t>□ Retention defined</w:t>
      </w:r>
    </w:p>
    <w:p>
      <w:r>
        <w:t>□ Correction mechanism available</w:t>
      </w:r>
    </w:p>
    <w:p>
      <w:r>
        <w:t>□ Deletion mechanism available</w:t>
      </w:r>
    </w:p>
    <w:p>
      <w:r>
        <w:t>□ Derived embeddings linked</w:t>
      </w:r>
    </w:p>
    <w:p>
      <w:r>
        <w:t>□ Poisoning controls considered</w:t>
      </w:r>
    </w:p>
    <w:p>
      <w:r>
        <w:t>□ Conflicting evidence preserved</w:t>
      </w:r>
    </w:p>
    <w:p>
      <w:r>
        <w:t>□ Freshness policy defined</w:t>
      </w:r>
    </w:p>
    <w:p>
      <w:r>
        <w:t>□ Untrusted content cannot become privileged instruction</w:t>
      </w:r>
    </w:p>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comprehensive draft</w:t>
            </w:r>
          </w:p>
        </w:tc>
      </w:tr>
    </w:tbl>
    <w:p>
      <w:pPr>
        <w:pStyle w:val="Heading1"/>
      </w:pPr>
      <w:r>
        <w:t>Approval</w:t>
      </w:r>
    </w:p>
    <w:p>
      <w:r>
        <w:t>Author: Denver Jacobs ____________________  Date: __________</w:t>
        <w:br/>
        <w:br/>
        <w:t>Technical Review: _______________________  Date: __________</w:t>
        <w:br/>
        <w:br/>
        <w:t>Security Review: ________________________  Date: __________</w:t>
        <w:br/>
        <w:br/>
        <w:t>Data Governance Review: _________________  Date: __________</w:t>
        <w:br/>
        <w:br/>
        <w:t>Approved By: ___________________________  Date: 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