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Engineering Manual</w:t>
      </w:r>
    </w:p>
    <w:p>
      <w:pPr>
        <w:jc w:val="center"/>
      </w:pPr>
      <w:r>
        <w:rPr>
          <w:b/>
        </w:rPr>
        <w:t>Volume II – Standards</w:t>
        <w:br/>
      </w:r>
      <w:r>
        <w:t>STD-019 – Model Lifecycle &amp; Evaluation Standards</w:t>
        <w:br/>
        <w:t>Version 0.1.0 (Draft)</w:t>
      </w:r>
    </w:p>
    <w:p>
      <w:pPr>
        <w:jc w:val="center"/>
      </w:pPr>
      <w:r>
        <w:rPr>
          <w:i/>
        </w:rPr>
        <w:t>Controlled Engineering Standard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Document ID</w:t>
            </w:r>
          </w:p>
        </w:tc>
        <w:tc>
          <w:tcPr>
            <w:tcW w:type="dxa" w:w="4896"/>
          </w:tcPr>
          <w:p>
            <w:r>
              <w:t>STD-019</w:t>
            </w:r>
          </w:p>
        </w:tc>
      </w:tr>
      <w:tr>
        <w:tc>
          <w:tcPr>
            <w:tcW w:type="dxa" w:w="4896"/>
          </w:tcPr>
          <w:p>
            <w:r>
              <w:t>Title</w:t>
            </w:r>
          </w:p>
        </w:tc>
        <w:tc>
          <w:tcPr>
            <w:tcW w:type="dxa" w:w="4896"/>
          </w:tcPr>
          <w:p>
            <w:r>
              <w:t>Model Lifecycle &amp; Evaluation Standards</w:t>
            </w:r>
          </w:p>
        </w:tc>
      </w:tr>
      <w:tr>
        <w:tc>
          <w:tcPr>
            <w:tcW w:type="dxa" w:w="4896"/>
          </w:tcPr>
          <w:p>
            <w:r>
              <w:t>Volume</w:t>
            </w:r>
          </w:p>
        </w:tc>
        <w:tc>
          <w:tcPr>
            <w:tcW w:type="dxa" w:w="4896"/>
          </w:tcPr>
          <w:p>
            <w:r>
              <w:t>Volume II – Standards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0.1.0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Draft</w:t>
            </w:r>
          </w:p>
        </w:tc>
      </w:tr>
      <w:tr>
        <w:tc>
          <w:tcPr>
            <w:tcW w:type="dxa" w:w="4896"/>
          </w:tcPr>
          <w:p>
            <w:r>
              <w:t>Author</w:t>
            </w:r>
          </w:p>
        </w:tc>
        <w:tc>
          <w:tcPr>
            <w:tcW w:type="dxa" w:w="4896"/>
          </w:tcPr>
          <w:p>
            <w:r>
              <w:t>Denver Jacobs</w:t>
            </w:r>
          </w:p>
        </w:tc>
      </w:tr>
      <w:tr>
        <w:tc>
          <w:tcPr>
            <w:tcW w:type="dxa" w:w="4896"/>
          </w:tcPr>
          <w:p>
            <w:r>
              <w:t>Reviewers</w:t>
            </w:r>
          </w:p>
        </w:tc>
        <w:tc>
          <w:tcPr>
            <w:tcW w:type="dxa" w:w="4896"/>
          </w:tcPr>
          <w:p>
            <w:r>
              <w:t>TBD</w:t>
            </w:r>
          </w:p>
        </w:tc>
      </w:tr>
      <w:tr>
        <w:tc>
          <w:tcPr>
            <w:tcW w:type="dxa" w:w="4896"/>
          </w:tcPr>
          <w:p>
            <w:r>
              <w:t>Created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Last Updated</w:t>
            </w:r>
          </w:p>
        </w:tc>
        <w:tc>
          <w:tcPr>
            <w:tcW w:type="dxa" w:w="4896"/>
          </w:tcPr>
          <w:p>
            <w:r>
              <w:t>2026-07-09</w:t>
            </w:r>
          </w:p>
        </w:tc>
      </w:tr>
      <w:tr>
        <w:tc>
          <w:tcPr>
            <w:tcW w:type="dxa" w:w="4896"/>
          </w:tcPr>
          <w:p>
            <w:r>
              <w:t>Classification</w:t>
            </w:r>
          </w:p>
        </w:tc>
        <w:tc>
          <w:tcPr>
            <w:tcW w:type="dxa" w:w="4896"/>
          </w:tcPr>
          <w:p>
            <w:r>
              <w:t>Public</w:t>
            </w:r>
          </w:p>
        </w:tc>
      </w:tr>
      <w:tr>
        <w:tc>
          <w:tcPr>
            <w:tcW w:type="dxa" w:w="4896"/>
          </w:tcPr>
          <w:p>
            <w:r>
              <w:t>Related Documents</w:t>
            </w:r>
          </w:p>
        </w:tc>
        <w:tc>
          <w:tcPr>
            <w:tcW w:type="dxa" w:w="4896"/>
          </w:tcPr>
          <w:p>
            <w:r>
              <w:t>GOV-001 through GOV-010, STD-001 through STD-018</w:t>
            </w:r>
          </w:p>
        </w:tc>
      </w:tr>
    </w:tbl>
    <w:p>
      <w:pPr>
        <w:pStyle w:val="Heading1"/>
      </w:pPr>
      <w:r>
        <w:t>1. Purpose</w:t>
      </w:r>
    </w:p>
    <w:p>
      <w:r>
        <w:t>Define how AI models used by SynapseOS are discovered, assessed, selected, acquired, registered, evaluated, approved, deployed, monitored, changed, rolled back and retired.</w:t>
      </w:r>
    </w:p>
    <w:p>
      <w:pPr>
        <w:pStyle w:val="Heading1"/>
      </w:pPr>
      <w:r>
        <w:t>2. Scope</w:t>
      </w:r>
    </w:p>
    <w:p>
      <w:r>
        <w:t>Applies to hosted foundation models, local models, embedding models, rerankers, classifiers, vision/audio models, fine-tuned models, adapters, model ensembles and model-based evaluators.</w:t>
      </w:r>
    </w:p>
    <w:p>
      <w:pPr>
        <w:pStyle w:val="Heading1"/>
      </w:pPr>
      <w:r>
        <w:t>3. Objective</w:t>
      </w:r>
    </w:p>
    <w:p>
      <w:r>
        <w:t>Ensure model choices are evidence-based, reproducible, safe, cost-aware, privacy-aware and reversible.</w:t>
      </w:r>
    </w:p>
    <w:p>
      <w:pPr>
        <w:pStyle w:val="Heading1"/>
      </w:pPr>
      <w:r>
        <w:t>4. Foundational Principle</w:t>
      </w:r>
    </w:p>
    <w:p>
      <w:r>
        <w:t>A model is a replaceable component, not the architecture. SynapseOS must preserve system-level control even when model capabilities and providers change.</w:t>
      </w:r>
    </w:p>
    <w:p>
      <w:pPr>
        <w:pStyle w:val="Heading1"/>
      </w:pPr>
      <w:r>
        <w:t>5. Core Principles</w:t>
      </w:r>
    </w:p>
    <w:p>
      <w:r>
        <w:t>• Register material models.</w:t>
        <w:br/>
        <w:t>• Evaluate for intended use.</w:t>
        <w:br/>
        <w:t>• Separate benchmark claims from local evidence.</w:t>
        <w:br/>
        <w:t>• Version prompts and policies with model evaluations.</w:t>
        <w:br/>
        <w:t>• Re-test material changes.</w:t>
        <w:br/>
        <w:t>• Monitor real-world drift.</w:t>
        <w:br/>
        <w:t>• Preserve rollback paths.</w:t>
        <w:br/>
        <w:t>• Treat provider changes as supply-chain changes.</w:t>
        <w:br/>
        <w:t>• Measure cost and latency alongside quality.</w:t>
        <w:br/>
        <w:t>• Never infer safety from capability alone.</w:t>
      </w:r>
    </w:p>
    <w:p>
      <w:pPr>
        <w:pStyle w:val="Heading1"/>
      </w:pPr>
      <w:r>
        <w:t>6. Model Categories</w:t>
      </w:r>
    </w:p>
    <w:p>
      <w:r>
        <w:t>Foundation language, reasoning, embedding, reranking, classification, multimodal, speech, vision, specialised domain, fine-tuned and evaluator models.</w:t>
      </w:r>
    </w:p>
    <w:p>
      <w:pPr>
        <w:pStyle w:val="Heading1"/>
      </w:pPr>
      <w:r>
        <w:t>7. Hosted Models</w:t>
      </w:r>
    </w:p>
    <w:p>
      <w:r>
        <w:t>Externally operated models accessed through APIs require provider, privacy, availability and change-management review.</w:t>
      </w:r>
    </w:p>
    <w:p>
      <w:pPr>
        <w:pStyle w:val="Heading1"/>
      </w:pPr>
      <w:r>
        <w:t>8. Local Models</w:t>
      </w:r>
    </w:p>
    <w:p>
      <w:r>
        <w:t>Self-hosted models require artifact provenance, licence, hardware, security and operational ownership.</w:t>
      </w:r>
    </w:p>
    <w:p>
      <w:pPr>
        <w:pStyle w:val="Heading1"/>
      </w:pPr>
      <w:r>
        <w:t>9. Open-Weight Models</w:t>
      </w:r>
    </w:p>
    <w:p>
      <w:r>
        <w:t>Open weights do not automatically imply unrestricted licensing, safety, provenance or reproducibility.</w:t>
      </w:r>
    </w:p>
    <w:p>
      <w:pPr>
        <w:pStyle w:val="Heading1"/>
      </w:pPr>
      <w:r>
        <w:t>10. Fine-Tuned Models</w:t>
      </w:r>
    </w:p>
    <w:p>
      <w:r>
        <w:t>Fine-tuned models require base-model identity, dataset lineage, training configuration and evaluation.</w:t>
      </w:r>
    </w:p>
    <w:p>
      <w:pPr>
        <w:pStyle w:val="Heading1"/>
      </w:pPr>
      <w:r>
        <w:t>11. Adapters</w:t>
      </w:r>
    </w:p>
    <w:p>
      <w:r>
        <w:t>LoRA and similar adapters are model artifacts and require versioning and compatibility records.</w:t>
      </w:r>
    </w:p>
    <w:p>
      <w:pPr>
        <w:pStyle w:val="Heading1"/>
      </w:pPr>
      <w:r>
        <w:t>12. Embedding Models</w:t>
      </w:r>
    </w:p>
    <w:p>
      <w:r>
        <w:t>Embedding changes may invalidate vector compatibility and require re-indexing.</w:t>
      </w:r>
    </w:p>
    <w:p>
      <w:pPr>
        <w:pStyle w:val="Heading1"/>
      </w:pPr>
      <w:r>
        <w:t>13. Rerankers</w:t>
      </w:r>
    </w:p>
    <w:p>
      <w:r>
        <w:t>Reranking models require retrieval-quality and latency evaluation.</w:t>
      </w:r>
    </w:p>
    <w:p>
      <w:pPr>
        <w:pStyle w:val="Heading1"/>
      </w:pPr>
      <w:r>
        <w:t>14. Evaluator Models</w:t>
      </w:r>
    </w:p>
    <w:p>
      <w:r>
        <w:t>Models used as judges require validation against human judgement and bias analysis.</w:t>
      </w:r>
    </w:p>
    <w:p>
      <w:pPr>
        <w:pStyle w:val="Heading1"/>
      </w:pPr>
      <w:r>
        <w:t>15. Model Ownership</w:t>
      </w:r>
    </w:p>
    <w:p>
      <w:r>
        <w:t>Every production model integration requires an accountable owner.</w:t>
      </w:r>
    </w:p>
    <w:p>
      <w:pPr>
        <w:pStyle w:val="Heading1"/>
      </w:pPr>
      <w:r>
        <w:t>16. Model Register</w:t>
      </w:r>
    </w:p>
    <w:p>
      <w:r>
        <w:t>Material models SHOULD be recorded with provider, model ID, version, purpose, owner, licence, data handling, evaluations and status.</w:t>
      </w:r>
    </w:p>
    <w:p>
      <w:pPr>
        <w:pStyle w:val="Heading1"/>
      </w:pPr>
      <w:r>
        <w:t>17. Lifecycle States</w:t>
      </w:r>
    </w:p>
    <w:p>
      <w:r>
        <w:t>Candidate, Experimental, Evaluating, Approved, Production, Restricted, Deprecated, Retired and Blocked.</w:t>
      </w:r>
    </w:p>
    <w:p>
      <w:pPr>
        <w:pStyle w:val="Heading1"/>
      </w:pPr>
      <w:r>
        <w:t>18. Candidate</w:t>
      </w:r>
    </w:p>
    <w:p>
      <w:r>
        <w:t>Identified for possible use but not approved.</w:t>
      </w:r>
    </w:p>
    <w:p>
      <w:pPr>
        <w:pStyle w:val="Heading1"/>
      </w:pPr>
      <w:r>
        <w:t>19. Experimental</w:t>
      </w:r>
    </w:p>
    <w:p>
      <w:r>
        <w:t>Permitted only in isolated research/development contexts.</w:t>
      </w:r>
    </w:p>
    <w:p>
      <w:pPr>
        <w:pStyle w:val="Heading1"/>
      </w:pPr>
      <w:r>
        <w:t>20. Evaluating</w:t>
      </w:r>
    </w:p>
    <w:p>
      <w:r>
        <w:t>Under formal assessment for a defined use case.</w:t>
      </w:r>
    </w:p>
    <w:p>
      <w:pPr>
        <w:pStyle w:val="Heading1"/>
      </w:pPr>
      <w:r>
        <w:t>21. Approved</w:t>
      </w:r>
    </w:p>
    <w:p>
      <w:r>
        <w:t>Passed defined gates for specified use cases and constraints.</w:t>
      </w:r>
    </w:p>
    <w:p>
      <w:pPr>
        <w:pStyle w:val="Heading1"/>
      </w:pPr>
      <w:r>
        <w:t>22. Production</w:t>
      </w:r>
    </w:p>
    <w:p>
      <w:r>
        <w:t>Actively used in a production workflow.</w:t>
      </w:r>
    </w:p>
    <w:p>
      <w:pPr>
        <w:pStyle w:val="Heading1"/>
      </w:pPr>
      <w:r>
        <w:t>23. Restricted</w:t>
      </w:r>
    </w:p>
    <w:p>
      <w:r>
        <w:t>Allowed only for specified contexts or data classes.</w:t>
      </w:r>
    </w:p>
    <w:p>
      <w:pPr>
        <w:pStyle w:val="Heading1"/>
      </w:pPr>
      <w:r>
        <w:t>24. Deprecated</w:t>
      </w:r>
    </w:p>
    <w:p>
      <w:r>
        <w:t>Still supported temporarily but replacement is planned.</w:t>
      </w:r>
    </w:p>
    <w:p>
      <w:pPr>
        <w:pStyle w:val="Heading1"/>
      </w:pPr>
      <w:r>
        <w:t>25. Retired</w:t>
      </w:r>
    </w:p>
    <w:p>
      <w:r>
        <w:t>No longer used for new operations.</w:t>
      </w:r>
    </w:p>
    <w:p>
      <w:pPr>
        <w:pStyle w:val="Heading1"/>
      </w:pPr>
      <w:r>
        <w:t>26. Blocked</w:t>
      </w:r>
    </w:p>
    <w:p>
      <w:r>
        <w:t>Prohibited due to unacceptable risk, licence, security or performance.</w:t>
      </w:r>
    </w:p>
    <w:p>
      <w:pPr>
        <w:pStyle w:val="Heading1"/>
      </w:pPr>
      <w:r>
        <w:t>27. Use-Case Registration</w:t>
      </w:r>
    </w:p>
    <w:p>
      <w:r>
        <w:t>Define task, users, autonomy, tools, data classes, impact and expected outputs.</w:t>
      </w:r>
    </w:p>
    <w:p>
      <w:pPr>
        <w:pStyle w:val="Heading1"/>
      </w:pPr>
      <w:r>
        <w:t>28. Requirements</w:t>
      </w:r>
    </w:p>
    <w:p>
      <w:r>
        <w:t>Set measurable quality, safety, latency, cost, privacy and availability requirements.</w:t>
      </w:r>
    </w:p>
    <w:p>
      <w:pPr>
        <w:pStyle w:val="Heading1"/>
      </w:pPr>
      <w:r>
        <w:t>29. Non-Requirements</w:t>
      </w:r>
    </w:p>
    <w:p>
      <w:r>
        <w:t>Record what the model is not expected to do.</w:t>
      </w:r>
    </w:p>
    <w:p>
      <w:pPr>
        <w:pStyle w:val="Heading1"/>
      </w:pPr>
      <w:r>
        <w:t>30. Failure Modes</w:t>
      </w:r>
    </w:p>
    <w:p>
      <w:r>
        <w:t>Identify hallucination, refusal, bias, prompt injection, format failure, tool misuse and domain-specific failures.</w:t>
      </w:r>
    </w:p>
    <w:p>
      <w:pPr>
        <w:pStyle w:val="Heading1"/>
      </w:pPr>
      <w:r>
        <w:t>31. Model Discovery</w:t>
      </w:r>
    </w:p>
    <w:p>
      <w:r>
        <w:t>Candidates may come from providers, open repositories, research or internal training.</w:t>
      </w:r>
    </w:p>
    <w:p>
      <w:pPr>
        <w:pStyle w:val="Heading1"/>
      </w:pPr>
      <w:r>
        <w:t>32. Source Verification</w:t>
      </w:r>
    </w:p>
    <w:p>
      <w:r>
        <w:t>Verify official model identity and source before acquisition.</w:t>
      </w:r>
    </w:p>
    <w:p>
      <w:pPr>
        <w:pStyle w:val="Heading1"/>
      </w:pPr>
      <w:r>
        <w:t>33. Provider Assessment</w:t>
      </w:r>
    </w:p>
    <w:p>
      <w:r>
        <w:t>Review provider reliability, terms, privacy, security, support, regions and change practices.</w:t>
      </w:r>
    </w:p>
    <w:p>
      <w:pPr>
        <w:pStyle w:val="Heading1"/>
      </w:pPr>
      <w:r>
        <w:t>34. Licence Review</w:t>
      </w:r>
    </w:p>
    <w:p>
      <w:r>
        <w:t>Record model and dataset licences and material restrictions.</w:t>
      </w:r>
    </w:p>
    <w:p>
      <w:pPr>
        <w:pStyle w:val="Heading1"/>
      </w:pPr>
      <w:r>
        <w:t>35. Artifact Integrity</w:t>
      </w:r>
    </w:p>
    <w:p>
      <w:r>
        <w:t>Verify checksums/signatures where available for downloaded artifacts.</w:t>
      </w:r>
    </w:p>
    <w:p>
      <w:pPr>
        <w:pStyle w:val="Heading1"/>
      </w:pPr>
      <w:r>
        <w:t>36. Supply Chain</w:t>
      </w:r>
    </w:p>
    <w:p>
      <w:r>
        <w:t>Treat model files, tokenizers, custom code and remote loaders as supply-chain inputs.</w:t>
      </w:r>
    </w:p>
    <w:p>
      <w:pPr>
        <w:pStyle w:val="Heading1"/>
      </w:pPr>
      <w:r>
        <w:t>37. Remote Code</w:t>
      </w:r>
    </w:p>
    <w:p>
      <w:r>
        <w:t>Do not enable unreviewed remote model code in production.</w:t>
      </w:r>
    </w:p>
    <w:p>
      <w:pPr>
        <w:pStyle w:val="Heading1"/>
      </w:pPr>
      <w:r>
        <w:t>38. Malware Risk</w:t>
      </w:r>
    </w:p>
    <w:p>
      <w:r>
        <w:t>Large model artifacts and repositories require appropriate security handling.</w:t>
      </w:r>
    </w:p>
    <w:p>
      <w:pPr>
        <w:pStyle w:val="Heading1"/>
      </w:pPr>
      <w:r>
        <w:t>39. Provenance</w:t>
      </w:r>
    </w:p>
    <w:p>
      <w:r>
        <w:t>Record where model artifacts came from and how they were transformed.</w:t>
      </w:r>
    </w:p>
    <w:p>
      <w:pPr>
        <w:pStyle w:val="Heading1"/>
      </w:pPr>
      <w:r>
        <w:t>40. Reproducibility</w:t>
      </w:r>
    </w:p>
    <w:p>
      <w:r>
        <w:t>Preserve enough configuration to reproduce evaluation and deployment where practical.</w:t>
      </w:r>
    </w:p>
    <w:p>
      <w:pPr>
        <w:pStyle w:val="Heading1"/>
      </w:pPr>
      <w:r>
        <w:t>41. Model Identity</w:t>
      </w:r>
    </w:p>
    <w:p>
      <w:r>
        <w:t>Use exact provider/model identifiers rather than vague family names.</w:t>
      </w:r>
    </w:p>
    <w:p>
      <w:pPr>
        <w:pStyle w:val="Heading1"/>
      </w:pPr>
      <w:r>
        <w:t>42. Version Ambiguity</w:t>
      </w:r>
    </w:p>
    <w:p>
      <w:r>
        <w:t>If provider versioning is opaque, record dates, observed identifiers and evaluation snapshots.</w:t>
      </w:r>
    </w:p>
    <w:p>
      <w:pPr>
        <w:pStyle w:val="Heading1"/>
      </w:pPr>
      <w:r>
        <w:t>43. Tokenizer Identity</w:t>
      </w:r>
    </w:p>
    <w:p>
      <w:r>
        <w:t>Record tokenizer/version where it affects compatibility.</w:t>
      </w:r>
    </w:p>
    <w:p>
      <w:pPr>
        <w:pStyle w:val="Heading1"/>
      </w:pPr>
      <w:r>
        <w:t>44. Context Window</w:t>
      </w:r>
    </w:p>
    <w:p>
      <w:r>
        <w:t>Measure usable context behaviour rather than relying only on advertised limits.</w:t>
      </w:r>
    </w:p>
    <w:p>
      <w:pPr>
        <w:pStyle w:val="Heading1"/>
      </w:pPr>
      <w:r>
        <w:t>45. Output Limits</w:t>
      </w:r>
    </w:p>
    <w:p>
      <w:r>
        <w:t>Record configured and effective output limits.</w:t>
      </w:r>
    </w:p>
    <w:p>
      <w:pPr>
        <w:pStyle w:val="Heading1"/>
      </w:pPr>
      <w:r>
        <w:t>46. Sampling Parameters</w:t>
      </w:r>
    </w:p>
    <w:p>
      <w:r>
        <w:t>Record temperature, top-p and related settings for material evaluations.</w:t>
      </w:r>
    </w:p>
    <w:p>
      <w:pPr>
        <w:pStyle w:val="Heading1"/>
      </w:pPr>
      <w:r>
        <w:t>47. Determinism</w:t>
      </w:r>
    </w:p>
    <w:p>
      <w:r>
        <w:t>Do not assume deterministic output even with low temperature unless demonstrated.</w:t>
      </w:r>
    </w:p>
    <w:p>
      <w:pPr>
        <w:pStyle w:val="Heading1"/>
      </w:pPr>
      <w:r>
        <w:t>48. Seed</w:t>
      </w:r>
    </w:p>
    <w:p>
      <w:r>
        <w:t>Use seeds where supported for reproducibility, while recognising provider limitations.</w:t>
      </w:r>
    </w:p>
    <w:p>
      <w:pPr>
        <w:pStyle w:val="Heading1"/>
      </w:pPr>
      <w:r>
        <w:t>49. System Prompt</w:t>
      </w:r>
    </w:p>
    <w:p>
      <w:r>
        <w:t>Critical evaluations must identify system prompt/policy version.</w:t>
      </w:r>
    </w:p>
    <w:p>
      <w:pPr>
        <w:pStyle w:val="Heading1"/>
      </w:pPr>
      <w:r>
        <w:t>50. Tool Definitions</w:t>
      </w:r>
    </w:p>
    <w:p>
      <w:r>
        <w:t>Agentic evaluations must identify tool schemas and permissions.</w:t>
      </w:r>
    </w:p>
    <w:p>
      <w:pPr>
        <w:pStyle w:val="Heading1"/>
      </w:pPr>
      <w:r>
        <w:t>51. Retrieval Configuration</w:t>
      </w:r>
    </w:p>
    <w:p>
      <w:r>
        <w:t>RAG evaluations must identify retriever, embedding model, chunking and reranking versions.</w:t>
      </w:r>
    </w:p>
    <w:p>
      <w:pPr>
        <w:pStyle w:val="Heading1"/>
      </w:pPr>
      <w:r>
        <w:t>52. Memory Configuration</w:t>
      </w:r>
    </w:p>
    <w:p>
      <w:r>
        <w:t>Memory-enabled evaluations must identify memory policy and state.</w:t>
      </w:r>
    </w:p>
    <w:p>
      <w:pPr>
        <w:pStyle w:val="Heading1"/>
      </w:pPr>
      <w:r>
        <w:t>53. Evaluation Plan</w:t>
      </w:r>
    </w:p>
    <w:p>
      <w:r>
        <w:t>Define hypotheses, datasets, metrics, thresholds, repetitions and reviewers before relying on results.</w:t>
      </w:r>
    </w:p>
    <w:p>
      <w:pPr>
        <w:pStyle w:val="Heading1"/>
      </w:pPr>
      <w:r>
        <w:t>54. Baseline</w:t>
      </w:r>
    </w:p>
    <w:p>
      <w:r>
        <w:t>Compare candidates against current model or a defined non-AI baseline.</w:t>
      </w:r>
    </w:p>
    <w:p>
      <w:pPr>
        <w:pStyle w:val="Heading1"/>
      </w:pPr>
      <w:r>
        <w:t>55. Golden Dataset</w:t>
      </w:r>
    </w:p>
    <w:p>
      <w:r>
        <w:t>Maintain curated representative cases for critical workflows.</w:t>
      </w:r>
    </w:p>
    <w:p>
      <w:pPr>
        <w:pStyle w:val="Heading1"/>
      </w:pPr>
      <w:r>
        <w:t>56. Holdout Set</w:t>
      </w:r>
    </w:p>
    <w:p>
      <w:r>
        <w:t>Preserve unseen cases where feasible to reduce overfitting to evaluation.</w:t>
      </w:r>
    </w:p>
    <w:p>
      <w:pPr>
        <w:pStyle w:val="Heading1"/>
      </w:pPr>
      <w:r>
        <w:t>57. Representative Data</w:t>
      </w:r>
    </w:p>
    <w:p>
      <w:r>
        <w:t>Evaluation should reflect real languages, domains, lengths and edge cases.</w:t>
      </w:r>
    </w:p>
    <w:p>
      <w:pPr>
        <w:pStyle w:val="Heading1"/>
      </w:pPr>
      <w:r>
        <w:t>58. South African Context</w:t>
      </w:r>
    </w:p>
    <w:p>
      <w:r>
        <w:t>Where relevant, include South African terminology, legal/business context and local language variation.</w:t>
      </w:r>
    </w:p>
    <w:p>
      <w:pPr>
        <w:pStyle w:val="Heading1"/>
      </w:pPr>
      <w:r>
        <w:t>59. Multilingual Evaluation</w:t>
      </w:r>
    </w:p>
    <w:p>
      <w:r>
        <w:t>Evaluate languages actually supported rather than assuming English performance transfers.</w:t>
      </w:r>
    </w:p>
    <w:p>
      <w:pPr>
        <w:pStyle w:val="Heading1"/>
      </w:pPr>
      <w:r>
        <w:t>60. Synthetic Cases</w:t>
      </w:r>
    </w:p>
    <w:p>
      <w:r>
        <w:t>Synthetic evaluation cases may expand coverage but must not replace real-world representativeness.</w:t>
      </w:r>
    </w:p>
    <w:p>
      <w:pPr>
        <w:pStyle w:val="Heading1"/>
      </w:pPr>
      <w:r>
        <w:t>61. Production Samples</w:t>
      </w:r>
    </w:p>
    <w:p>
      <w:r>
        <w:t>Use privacy-governed production samples where justified and approved.</w:t>
      </w:r>
    </w:p>
    <w:p>
      <w:pPr>
        <w:pStyle w:val="Heading1"/>
      </w:pPr>
      <w:r>
        <w:t>62. Dataset Versioning</w:t>
      </w:r>
    </w:p>
    <w:p>
      <w:r>
        <w:t>Evaluation datasets require identifiable versions.</w:t>
      </w:r>
    </w:p>
    <w:p>
      <w:pPr>
        <w:pStyle w:val="Heading1"/>
      </w:pPr>
      <w:r>
        <w:t>63. Leakage</w:t>
      </w:r>
    </w:p>
    <w:p>
      <w:r>
        <w:t>Prevent evaluation cases from contaminating training, prompt examples or iterative tuning where possible.</w:t>
      </w:r>
    </w:p>
    <w:p>
      <w:pPr>
        <w:pStyle w:val="Heading1"/>
      </w:pPr>
      <w:r>
        <w:t>64. Benchmark Contamination</w:t>
      </w:r>
    </w:p>
    <w:p>
      <w:r>
        <w:t>Public benchmark scores may be affected by training exposure and are not sufficient local evidence.</w:t>
      </w:r>
    </w:p>
    <w:p>
      <w:pPr>
        <w:pStyle w:val="Heading1"/>
      </w:pPr>
      <w:r>
        <w:t>65. Task Metrics</w:t>
      </w:r>
    </w:p>
    <w:p>
      <w:r>
        <w:t>Choose metrics aligned to actual task success.</w:t>
      </w:r>
    </w:p>
    <w:p>
      <w:pPr>
        <w:pStyle w:val="Heading1"/>
      </w:pPr>
      <w:r>
        <w:t>66. Exact Match</w:t>
      </w:r>
    </w:p>
    <w:p>
      <w:r>
        <w:t>Useful only where exact outputs are truly required.</w:t>
      </w:r>
    </w:p>
    <w:p>
      <w:pPr>
        <w:pStyle w:val="Heading1"/>
      </w:pPr>
      <w:r>
        <w:t>67. Precision and Recall</w:t>
      </w:r>
    </w:p>
    <w:p>
      <w:r>
        <w:t>Use where false positives and false negatives have distinct costs.</w:t>
      </w:r>
    </w:p>
    <w:p>
      <w:pPr>
        <w:pStyle w:val="Heading1"/>
      </w:pPr>
      <w:r>
        <w:t>68. F1</w:t>
      </w:r>
    </w:p>
    <w:p>
      <w:r>
        <w:t>Use where balanced precision/recall summary is appropriate.</w:t>
      </w:r>
    </w:p>
    <w:p>
      <w:pPr>
        <w:pStyle w:val="Heading1"/>
      </w:pPr>
      <w:r>
        <w:t>69. Ranking Metrics</w:t>
      </w:r>
    </w:p>
    <w:p>
      <w:r>
        <w:t>Use MRR, nDCG, recall@k or similar for retrieval/ranking where appropriate.</w:t>
      </w:r>
    </w:p>
    <w:p>
      <w:pPr>
        <w:pStyle w:val="Heading1"/>
      </w:pPr>
      <w:r>
        <w:t>70. Calibration</w:t>
      </w:r>
    </w:p>
    <w:p>
      <w:r>
        <w:t>Assess whether confidence estimates correspond to observed correctness when confidence is used.</w:t>
      </w:r>
    </w:p>
    <w:p>
      <w:pPr>
        <w:pStyle w:val="Heading1"/>
      </w:pPr>
      <w:r>
        <w:t>71. Abstention</w:t>
      </w:r>
    </w:p>
    <w:p>
      <w:r>
        <w:t>Measure ability to refuse or escalate when uncertain where appropriate.</w:t>
      </w:r>
    </w:p>
    <w:p>
      <w:pPr>
        <w:pStyle w:val="Heading1"/>
      </w:pPr>
      <w:r>
        <w:t>72. Groundedness</w:t>
      </w:r>
    </w:p>
    <w:p>
      <w:r>
        <w:t>Measure whether claims are supported by provided sources.</w:t>
      </w:r>
    </w:p>
    <w:p>
      <w:pPr>
        <w:pStyle w:val="Heading1"/>
      </w:pPr>
      <w:r>
        <w:t>73. Citation Accuracy</w:t>
      </w:r>
    </w:p>
    <w:p>
      <w:r>
        <w:t>Verify cited sources actually support claims.</w:t>
      </w:r>
    </w:p>
    <w:p>
      <w:pPr>
        <w:pStyle w:val="Heading1"/>
      </w:pPr>
      <w:r>
        <w:t>74. Factuality</w:t>
      </w:r>
    </w:p>
    <w:p>
      <w:r>
        <w:t>Use domain-appropriate verification rather than model fluency.</w:t>
      </w:r>
    </w:p>
    <w:p>
      <w:pPr>
        <w:pStyle w:val="Heading1"/>
      </w:pPr>
      <w:r>
        <w:t>75. Completeness</w:t>
      </w:r>
    </w:p>
    <w:p>
      <w:r>
        <w:t>Assess whether required elements are present.</w:t>
      </w:r>
    </w:p>
    <w:p>
      <w:pPr>
        <w:pStyle w:val="Heading1"/>
      </w:pPr>
      <w:r>
        <w:t>76. Instruction Following</w:t>
      </w:r>
    </w:p>
    <w:p>
      <w:r>
        <w:t>Test compliance with legitimate instructions and policy hierarchy.</w:t>
      </w:r>
    </w:p>
    <w:p>
      <w:pPr>
        <w:pStyle w:val="Heading1"/>
      </w:pPr>
      <w:r>
        <w:t>77. Format Compliance</w:t>
      </w:r>
    </w:p>
    <w:p>
      <w:r>
        <w:t>Measure schema/structured-output validity.</w:t>
      </w:r>
    </w:p>
    <w:p>
      <w:pPr>
        <w:pStyle w:val="Heading1"/>
      </w:pPr>
      <w:r>
        <w:t>78. Tool Selection</w:t>
      </w:r>
    </w:p>
    <w:p>
      <w:r>
        <w:t>Measure whether the correct tool is selected.</w:t>
      </w:r>
    </w:p>
    <w:p>
      <w:pPr>
        <w:pStyle w:val="Heading1"/>
      </w:pPr>
      <w:r>
        <w:t>79. Tool Argument Accuracy</w:t>
      </w:r>
    </w:p>
    <w:p>
      <w:r>
        <w:t>Measure parameter correctness independently.</w:t>
      </w:r>
    </w:p>
    <w:p>
      <w:pPr>
        <w:pStyle w:val="Heading1"/>
      </w:pPr>
      <w:r>
        <w:t>80. End-to-End Success</w:t>
      </w:r>
    </w:p>
    <w:p>
      <w:r>
        <w:t>Prefer workflow completion metrics for agent systems.</w:t>
      </w:r>
    </w:p>
    <w:p>
      <w:pPr>
        <w:pStyle w:val="Heading1"/>
      </w:pPr>
      <w:r>
        <w:t>81. Human Rubrics</w:t>
      </w:r>
    </w:p>
    <w:p>
      <w:r>
        <w:t>Use explicit scoring rubrics for subjective quality.</w:t>
      </w:r>
    </w:p>
    <w:p>
      <w:pPr>
        <w:pStyle w:val="Heading1"/>
      </w:pPr>
      <w:r>
        <w:t>82. Inter-Rater Agreement</w:t>
      </w:r>
    </w:p>
    <w:p>
      <w:r>
        <w:t>Measure reviewer consistency where subjective decisions matter.</w:t>
      </w:r>
    </w:p>
    <w:p>
      <w:pPr>
        <w:pStyle w:val="Heading1"/>
      </w:pPr>
      <w:r>
        <w:t>83. Blind Review</w:t>
      </w:r>
    </w:p>
    <w:p>
      <w:r>
        <w:t>Use blind comparison where brand/provider expectations may bias evaluators.</w:t>
      </w:r>
    </w:p>
    <w:p>
      <w:pPr>
        <w:pStyle w:val="Heading1"/>
      </w:pPr>
      <w:r>
        <w:t>84. Pairwise Comparison</w:t>
      </w:r>
    </w:p>
    <w:p>
      <w:r>
        <w:t>Useful for comparing model outputs when absolute scoring is difficult.</w:t>
      </w:r>
    </w:p>
    <w:p>
      <w:pPr>
        <w:pStyle w:val="Heading1"/>
      </w:pPr>
      <w:r>
        <w:t>85. Model-as-Judge</w:t>
      </w:r>
    </w:p>
    <w:p>
      <w:r>
        <w:t>May scale evaluation but requires validation and monitoring.</w:t>
      </w:r>
    </w:p>
    <w:p>
      <w:pPr>
        <w:pStyle w:val="Heading1"/>
      </w:pPr>
      <w:r>
        <w:t>86. Judge Bias</w:t>
      </w:r>
    </w:p>
    <w:p>
      <w:r>
        <w:t>Evaluator models may favour style, verbosity, provider families or their own outputs.</w:t>
      </w:r>
    </w:p>
    <w:p>
      <w:pPr>
        <w:pStyle w:val="Heading1"/>
      </w:pPr>
      <w:r>
        <w:t>87. Reference-Free Judging</w:t>
      </w:r>
    </w:p>
    <w:p>
      <w:r>
        <w:t>Use cautiously where no objective evidence exists.</w:t>
      </w:r>
    </w:p>
    <w:p>
      <w:pPr>
        <w:pStyle w:val="Heading1"/>
      </w:pPr>
      <w:r>
        <w:t>88. Multiple Judges</w:t>
      </w:r>
    </w:p>
    <w:p>
      <w:r>
        <w:t>Agreement between models is not proof; diversity may improve signal but requires validation.</w:t>
      </w:r>
    </w:p>
    <w:p>
      <w:pPr>
        <w:pStyle w:val="Heading1"/>
      </w:pPr>
      <w:r>
        <w:t>89. Safety Evaluation</w:t>
      </w:r>
    </w:p>
    <w:p>
      <w:r>
        <w:t>Test harmful instruction handling, authority confusion, privacy leakage and misuse relevant to system.</w:t>
      </w:r>
    </w:p>
    <w:p>
      <w:pPr>
        <w:pStyle w:val="Heading1"/>
      </w:pPr>
      <w:r>
        <w:t>90. Prompt Injection Evaluation</w:t>
      </w:r>
    </w:p>
    <w:p>
      <w:r>
        <w:t>Test direct and indirect injection.</w:t>
      </w:r>
    </w:p>
    <w:p>
      <w:pPr>
        <w:pStyle w:val="Heading1"/>
      </w:pPr>
      <w:r>
        <w:t>91. Jailbreak Evaluation</w:t>
      </w:r>
    </w:p>
    <w:p>
      <w:r>
        <w:t>Assess bypass of intended behavioural constraints while relying on independent enforcement for hard security.</w:t>
      </w:r>
    </w:p>
    <w:p>
      <w:pPr>
        <w:pStyle w:val="Heading1"/>
      </w:pPr>
      <w:r>
        <w:t>92. Data Leakage</w:t>
      </w:r>
    </w:p>
    <w:p>
      <w:r>
        <w:t>Test cross-user, cross-tenant, hidden-context and secret leakage.</w:t>
      </w:r>
    </w:p>
    <w:p>
      <w:pPr>
        <w:pStyle w:val="Heading1"/>
      </w:pPr>
      <w:r>
        <w:t>93. Tool Abuse</w:t>
      </w:r>
    </w:p>
    <w:p>
      <w:r>
        <w:t>Test unauthorised actions and parameter manipulation.</w:t>
      </w:r>
    </w:p>
    <w:p>
      <w:pPr>
        <w:pStyle w:val="Heading1"/>
      </w:pPr>
      <w:r>
        <w:t>94. Privilege Escalation</w:t>
      </w:r>
    </w:p>
    <w:p>
      <w:r>
        <w:t>Test attempts to expand agent capabilities.</w:t>
      </w:r>
    </w:p>
    <w:p>
      <w:pPr>
        <w:pStyle w:val="Heading1"/>
      </w:pPr>
      <w:r>
        <w:t>95. Autonomous Looping</w:t>
      </w:r>
    </w:p>
    <w:p>
      <w:r>
        <w:t>Test no-progress, recursive delegation and runaway retries.</w:t>
      </w:r>
    </w:p>
    <w:p>
      <w:pPr>
        <w:pStyle w:val="Heading1"/>
      </w:pPr>
      <w:r>
        <w:t>96. Deception Risks</w:t>
      </w:r>
    </w:p>
    <w:p>
      <w:r>
        <w:t>Test false claims of actions, tests, sources or authority.</w:t>
      </w:r>
    </w:p>
    <w:p>
      <w:pPr>
        <w:pStyle w:val="Heading1"/>
      </w:pPr>
      <w:r>
        <w:t>97. Bias Evaluation</w:t>
      </w:r>
    </w:p>
    <w:p>
      <w:r>
        <w:t>Assess material disparities relevant to use case and lawful data availability.</w:t>
      </w:r>
    </w:p>
    <w:p>
      <w:pPr>
        <w:pStyle w:val="Heading1"/>
      </w:pPr>
      <w:r>
        <w:t>98. Toxicity and Harassment</w:t>
      </w:r>
    </w:p>
    <w:p>
      <w:r>
        <w:t>Evaluate where user-facing context makes it relevant.</w:t>
      </w:r>
    </w:p>
    <w:p>
      <w:pPr>
        <w:pStyle w:val="Heading1"/>
      </w:pPr>
      <w:r>
        <w:t>99. High-Risk Domain Safety</w:t>
      </w:r>
    </w:p>
    <w:p>
      <w:r>
        <w:t>Use domain-qualified evaluation for consequential health, legal, finance, employment or public-sector tasks.</w:t>
      </w:r>
    </w:p>
    <w:p>
      <w:pPr>
        <w:pStyle w:val="Heading1"/>
      </w:pPr>
      <w:r>
        <w:t>100. Adversarial Evaluation</w:t>
      </w:r>
    </w:p>
    <w:p>
      <w:r>
        <w:t>Include deliberately difficult and malicious cases.</w:t>
      </w:r>
    </w:p>
    <w:p>
      <w:pPr>
        <w:pStyle w:val="Heading1"/>
      </w:pPr>
      <w:r>
        <w:t>101. Red Teaming</w:t>
      </w:r>
    </w:p>
    <w:p>
      <w:r>
        <w:t>High-risk systems SHOULD receive structured red-team assessment.</w:t>
      </w:r>
    </w:p>
    <w:p>
      <w:pPr>
        <w:pStyle w:val="Heading1"/>
      </w:pPr>
      <w:r>
        <w:t>102. Regression Suite</w:t>
      </w:r>
    </w:p>
    <w:p>
      <w:r>
        <w:t>Maintain critical cases that must pass after changes.</w:t>
      </w:r>
    </w:p>
    <w:p>
      <w:pPr>
        <w:pStyle w:val="Heading1"/>
      </w:pPr>
      <w:r>
        <w:t>103. Repeated Trials</w:t>
      </w:r>
    </w:p>
    <w:p>
      <w:r>
        <w:t>Run multiple trials for stochastic workflows.</w:t>
      </w:r>
    </w:p>
    <w:p>
      <w:pPr>
        <w:pStyle w:val="Heading1"/>
      </w:pPr>
      <w:r>
        <w:t>104. Statistical Uncertainty</w:t>
      </w:r>
    </w:p>
    <w:p>
      <w:r>
        <w:t>Report sample size and uncertainty where quantitative claims are made.</w:t>
      </w:r>
    </w:p>
    <w:p>
      <w:pPr>
        <w:pStyle w:val="Heading1"/>
      </w:pPr>
      <w:r>
        <w:t>105. Significance</w:t>
      </w:r>
    </w:p>
    <w:p>
      <w:r>
        <w:t>Avoid claiming meaningful superiority from tiny noisy differences.</w:t>
      </w:r>
    </w:p>
    <w:p>
      <w:pPr>
        <w:pStyle w:val="Heading1"/>
      </w:pPr>
      <w:r>
        <w:t>106. Practical Significance</w:t>
      </w:r>
    </w:p>
    <w:p>
      <w:r>
        <w:t>A statistically detectable difference may not justify migration cost.</w:t>
      </w:r>
    </w:p>
    <w:p>
      <w:pPr>
        <w:pStyle w:val="Heading1"/>
      </w:pPr>
      <w:r>
        <w:t>107. Cost Evaluation</w:t>
      </w:r>
    </w:p>
    <w:p>
      <w:r>
        <w:t>Measure input, output, tool, infrastructure and operational costs.</w:t>
      </w:r>
    </w:p>
    <w:p>
      <w:pPr>
        <w:pStyle w:val="Heading1"/>
      </w:pPr>
      <w:r>
        <w:t>108. Cost per Successful Task</w:t>
      </w:r>
    </w:p>
    <w:p>
      <w:r>
        <w:t>Prefer outcome-normalised cost where useful.</w:t>
      </w:r>
    </w:p>
    <w:p>
      <w:pPr>
        <w:pStyle w:val="Heading1"/>
      </w:pPr>
      <w:r>
        <w:t>109. Token Efficiency</w:t>
      </w:r>
    </w:p>
    <w:p>
      <w:r>
        <w:t>Measure unnecessary context and output consumption.</w:t>
      </w:r>
    </w:p>
    <w:p>
      <w:pPr>
        <w:pStyle w:val="Heading1"/>
      </w:pPr>
      <w:r>
        <w:t>110. Latency</w:t>
      </w:r>
    </w:p>
    <w:p>
      <w:r>
        <w:t>Measure p50, p95 and p99 where user/operational experience matters.</w:t>
      </w:r>
    </w:p>
    <w:p>
      <w:pPr>
        <w:pStyle w:val="Heading1"/>
      </w:pPr>
      <w:r>
        <w:t>111. Time to Successful Completion</w:t>
      </w:r>
    </w:p>
    <w:p>
      <w:r>
        <w:t>For agents, total workflow time may matter more than one model call.</w:t>
      </w:r>
    </w:p>
    <w:p>
      <w:pPr>
        <w:pStyle w:val="Heading1"/>
      </w:pPr>
      <w:r>
        <w:t>112. Throughput</w:t>
      </w:r>
    </w:p>
    <w:p>
      <w:r>
        <w:t>Measure sustainable request/task throughput.</w:t>
      </w:r>
    </w:p>
    <w:p>
      <w:pPr>
        <w:pStyle w:val="Heading1"/>
      </w:pPr>
      <w:r>
        <w:t>113. Rate Limits</w:t>
      </w:r>
    </w:p>
    <w:p>
      <w:r>
        <w:t>Test behaviour under provider quotas.</w:t>
      </w:r>
    </w:p>
    <w:p>
      <w:pPr>
        <w:pStyle w:val="Heading1"/>
      </w:pPr>
      <w:r>
        <w:t>114. Availability</w:t>
      </w:r>
    </w:p>
    <w:p>
      <w:r>
        <w:t>Assess provider/model availability and fallback requirements.</w:t>
      </w:r>
    </w:p>
    <w:p>
      <w:pPr>
        <w:pStyle w:val="Heading1"/>
      </w:pPr>
      <w:r>
        <w:t>115. Failure Recovery</w:t>
      </w:r>
    </w:p>
    <w:p>
      <w:r>
        <w:t>Test timeout, malformed output and transient provider failure.</w:t>
      </w:r>
    </w:p>
    <w:p>
      <w:pPr>
        <w:pStyle w:val="Heading1"/>
      </w:pPr>
      <w:r>
        <w:t>116. Privacy Evaluation</w:t>
      </w:r>
    </w:p>
    <w:p>
      <w:r>
        <w:t>Assess data transmission, retention settings, leakage and memorisation risk.</w:t>
      </w:r>
    </w:p>
    <w:p>
      <w:pPr>
        <w:pStyle w:val="Heading1"/>
      </w:pPr>
      <w:r>
        <w:t>117. Security Evaluation</w:t>
      </w:r>
    </w:p>
    <w:p>
      <w:r>
        <w:t>Assess supply chain, endpoint, credential and tool-boundary risks.</w:t>
      </w:r>
    </w:p>
    <w:p>
      <w:pPr>
        <w:pStyle w:val="Heading1"/>
      </w:pPr>
      <w:r>
        <w:t>118. Ethics Evaluation</w:t>
      </w:r>
    </w:p>
    <w:p>
      <w:r>
        <w:t>Apply STD-018 to consequential or high-impact use cases.</w:t>
      </w:r>
    </w:p>
    <w:p>
      <w:pPr>
        <w:pStyle w:val="Heading1"/>
      </w:pPr>
      <w:r>
        <w:t>119. Approval Gate</w:t>
      </w:r>
    </w:p>
    <w:p>
      <w:r>
        <w:t>A model is approved only for specified use cases, not universally.</w:t>
      </w:r>
    </w:p>
    <w:p>
      <w:pPr>
        <w:pStyle w:val="Heading1"/>
      </w:pPr>
      <w:r>
        <w:t>120. Approval Evidence</w:t>
      </w:r>
    </w:p>
    <w:p>
      <w:r>
        <w:t>Record evaluation results, known limitations, risks and constraints.</w:t>
      </w:r>
    </w:p>
    <w:p>
      <w:pPr>
        <w:pStyle w:val="Heading1"/>
      </w:pPr>
      <w:r>
        <w:t>121. Conditional Approval</w:t>
      </w:r>
    </w:p>
    <w:p>
      <w:r>
        <w:t>Models may be approved only for certain data classes, languages, tools or autonomy levels.</w:t>
      </w:r>
    </w:p>
    <w:p>
      <w:pPr>
        <w:pStyle w:val="Heading1"/>
      </w:pPr>
      <w:r>
        <w:t>122. Expiry</w:t>
      </w:r>
    </w:p>
    <w:p>
      <w:r>
        <w:t>Approvals SHOULD have review triggers and may have explicit expiry.</w:t>
      </w:r>
    </w:p>
    <w:p>
      <w:pPr>
        <w:pStyle w:val="Heading1"/>
      </w:pPr>
      <w:r>
        <w:t>123. Independent Review</w:t>
      </w:r>
    </w:p>
    <w:p>
      <w:r>
        <w:t>High-risk model approval should include review beyond the primary implementer.</w:t>
      </w:r>
    </w:p>
    <w:p>
      <w:pPr>
        <w:pStyle w:val="Heading1"/>
      </w:pPr>
      <w:r>
        <w:t>124. Production Configuration</w:t>
      </w:r>
    </w:p>
    <w:p>
      <w:r>
        <w:t>Pin or record model identifier and critical parameters.</w:t>
      </w:r>
    </w:p>
    <w:p>
      <w:pPr>
        <w:pStyle w:val="Heading1"/>
      </w:pPr>
      <w:r>
        <w:t>125. Deployment Stages</w:t>
      </w:r>
    </w:p>
    <w:p>
      <w:r>
        <w:t>Prefer dev → test → staging → canary/pilot → production where practical.</w:t>
      </w:r>
    </w:p>
    <w:p>
      <w:pPr>
        <w:pStyle w:val="Heading1"/>
      </w:pPr>
      <w:r>
        <w:t>126. Shadow Mode</w:t>
      </w:r>
    </w:p>
    <w:p>
      <w:r>
        <w:t>Compare candidate decisions without executing them.</w:t>
      </w:r>
    </w:p>
    <w:p>
      <w:pPr>
        <w:pStyle w:val="Heading1"/>
      </w:pPr>
      <w:r>
        <w:t>127. Canary</w:t>
      </w:r>
    </w:p>
    <w:p>
      <w:r>
        <w:t>Expose a limited proportion of eligible traffic with monitoring.</w:t>
      </w:r>
    </w:p>
    <w:p>
      <w:pPr>
        <w:pStyle w:val="Heading1"/>
      </w:pPr>
      <w:r>
        <w:t>128. Feature Flags</w:t>
      </w:r>
    </w:p>
    <w:p>
      <w:r>
        <w:t>Use controlled rollout and rapid disablement.</w:t>
      </w:r>
    </w:p>
    <w:p>
      <w:pPr>
        <w:pStyle w:val="Heading1"/>
      </w:pPr>
      <w:r>
        <w:t>129. Fallback</w:t>
      </w:r>
    </w:p>
    <w:p>
      <w:r>
        <w:t>Fallback models require independent approval for the use case.</w:t>
      </w:r>
    </w:p>
    <w:p>
      <w:pPr>
        <w:pStyle w:val="Heading1"/>
      </w:pPr>
      <w:r>
        <w:t>130. Fallback Safety</w:t>
      </w:r>
    </w:p>
    <w:p>
      <w:r>
        <w:t>Do not silently route sensitive data to a less-trusted provider.</w:t>
      </w:r>
    </w:p>
    <w:p>
      <w:pPr>
        <w:pStyle w:val="Heading1"/>
      </w:pPr>
      <w:r>
        <w:t>131. Routing</w:t>
      </w:r>
    </w:p>
    <w:p>
      <w:r>
        <w:t>Model routers require policy, observability and evaluation.</w:t>
      </w:r>
    </w:p>
    <w:p>
      <w:pPr>
        <w:pStyle w:val="Heading1"/>
      </w:pPr>
      <w:r>
        <w:t>132. Ensemble</w:t>
      </w:r>
    </w:p>
    <w:p>
      <w:r>
        <w:t>Combining models requires evaluation of aggregate behaviour and cost.</w:t>
      </w:r>
    </w:p>
    <w:p>
      <w:pPr>
        <w:pStyle w:val="Heading1"/>
      </w:pPr>
      <w:r>
        <w:t>133. Production Monitoring</w:t>
      </w:r>
    </w:p>
    <w:p>
      <w:r>
        <w:t>Monitor quality proxies, failures, refusals, cost, latency and safety events.</w:t>
      </w:r>
    </w:p>
    <w:p>
      <w:pPr>
        <w:pStyle w:val="Heading1"/>
      </w:pPr>
      <w:r>
        <w:t>134. Drift</w:t>
      </w:r>
    </w:p>
    <w:p>
      <w:r>
        <w:t>Detect changes in inputs, outputs and observed task success.</w:t>
      </w:r>
    </w:p>
    <w:p>
      <w:pPr>
        <w:pStyle w:val="Heading1"/>
      </w:pPr>
      <w:r>
        <w:t>135. Provider Drift</w:t>
      </w:r>
    </w:p>
    <w:p>
      <w:r>
        <w:t>Watch for unannounced behaviour changes.</w:t>
      </w:r>
    </w:p>
    <w:p>
      <w:pPr>
        <w:pStyle w:val="Heading1"/>
      </w:pPr>
      <w:r>
        <w:t>136. Data Drift</w:t>
      </w:r>
    </w:p>
    <w:p>
      <w:r>
        <w:t>Input distributions may shift over time.</w:t>
      </w:r>
    </w:p>
    <w:p>
      <w:pPr>
        <w:pStyle w:val="Heading1"/>
      </w:pPr>
      <w:r>
        <w:t>137. Concept Drift</w:t>
      </w:r>
    </w:p>
    <w:p>
      <w:r>
        <w:t>Task relationships and real-world truth may change.</w:t>
      </w:r>
    </w:p>
    <w:p>
      <w:pPr>
        <w:pStyle w:val="Heading1"/>
      </w:pPr>
      <w:r>
        <w:t>138. Prompt Drift</w:t>
      </w:r>
    </w:p>
    <w:p>
      <w:r>
        <w:t>Accumulated prompt changes may degrade behaviour.</w:t>
      </w:r>
    </w:p>
    <w:p>
      <w:pPr>
        <w:pStyle w:val="Heading1"/>
      </w:pPr>
      <w:r>
        <w:t>139. Tool Drift</w:t>
      </w:r>
    </w:p>
    <w:p>
      <w:r>
        <w:t>External API/tool changes may alter agent success.</w:t>
      </w:r>
    </w:p>
    <w:p>
      <w:pPr>
        <w:pStyle w:val="Heading1"/>
      </w:pPr>
      <w:r>
        <w:t>140. Retrieval Drift</w:t>
      </w:r>
    </w:p>
    <w:p>
      <w:r>
        <w:t>Knowledge freshness and index changes may affect outcomes.</w:t>
      </w:r>
    </w:p>
    <w:p>
      <w:pPr>
        <w:pStyle w:val="Heading1"/>
      </w:pPr>
      <w:r>
        <w:t>141. Feedback</w:t>
      </w:r>
    </w:p>
    <w:p>
      <w:r>
        <w:t>User feedback is evidence but may be biased, manipulated or incomplete.</w:t>
      </w:r>
    </w:p>
    <w:p>
      <w:pPr>
        <w:pStyle w:val="Heading1"/>
      </w:pPr>
      <w:r>
        <w:t>142. Incident Signals</w:t>
      </w:r>
    </w:p>
    <w:p>
      <w:r>
        <w:t>Track leakage, harmful actions, systematic falsehoods and runaway cost.</w:t>
      </w:r>
    </w:p>
    <w:p>
      <w:pPr>
        <w:pStyle w:val="Heading1"/>
      </w:pPr>
      <w:r>
        <w:t>143. Periodic Re-Evaluation</w:t>
      </w:r>
    </w:p>
    <w:p>
      <w:r>
        <w:t>Critical models require scheduled or trigger-based re-evaluation.</w:t>
      </w:r>
    </w:p>
    <w:p>
      <w:pPr>
        <w:pStyle w:val="Heading1"/>
      </w:pPr>
      <w:r>
        <w:t>144. Change Triggers</w:t>
      </w:r>
    </w:p>
    <w:p>
      <w:r>
        <w:t>Model/provider, prompt, policy, tool, retrieval, memory, dataset, autonomy or major dependency changes.</w:t>
      </w:r>
    </w:p>
    <w:p>
      <w:pPr>
        <w:pStyle w:val="Heading1"/>
      </w:pPr>
      <w:r>
        <w:t>145. Provider Model Alias Changes</w:t>
      </w:r>
    </w:p>
    <w:p>
      <w:r>
        <w:t>Aliases that point to changing versions require heightened monitoring.</w:t>
      </w:r>
    </w:p>
    <w:p>
      <w:pPr>
        <w:pStyle w:val="Heading1"/>
      </w:pPr>
      <w:r>
        <w:t>146. Model Upgrade</w:t>
      </w:r>
    </w:p>
    <w:p>
      <w:r>
        <w:t>Treat upgrades as controlled changes, not automatic improvements.</w:t>
      </w:r>
    </w:p>
    <w:p>
      <w:pPr>
        <w:pStyle w:val="Heading1"/>
      </w:pPr>
      <w:r>
        <w:t>147. Prompt Change</w:t>
      </w:r>
    </w:p>
    <w:p>
      <w:r>
        <w:t>Re-run relevant evaluations after material prompt changes.</w:t>
      </w:r>
    </w:p>
    <w:p>
      <w:pPr>
        <w:pStyle w:val="Heading1"/>
      </w:pPr>
      <w:r>
        <w:t>148. Tool Change</w:t>
      </w:r>
    </w:p>
    <w:p>
      <w:r>
        <w:t>Re-run agent evaluations when tool schemas/permissions change.</w:t>
      </w:r>
    </w:p>
    <w:p>
      <w:pPr>
        <w:pStyle w:val="Heading1"/>
      </w:pPr>
      <w:r>
        <w:t>149. Data Change</w:t>
      </w:r>
    </w:p>
    <w:p>
      <w:r>
        <w:t>Re-evaluate when production population or domain changes.</w:t>
      </w:r>
    </w:p>
    <w:p>
      <w:pPr>
        <w:pStyle w:val="Heading1"/>
      </w:pPr>
      <w:r>
        <w:t>150. Migration Plan</w:t>
      </w:r>
    </w:p>
    <w:p>
      <w:r>
        <w:t>Define compatibility, rollout, fallback and rollback.</w:t>
      </w:r>
    </w:p>
    <w:p>
      <w:pPr>
        <w:pStyle w:val="Heading1"/>
      </w:pPr>
      <w:r>
        <w:t>151. Rollback</w:t>
      </w:r>
    </w:p>
    <w:p>
      <w:r>
        <w:t>Preserve known-good model/configuration where feasible.</w:t>
      </w:r>
    </w:p>
    <w:p>
      <w:pPr>
        <w:pStyle w:val="Heading1"/>
      </w:pPr>
      <w:r>
        <w:t>152. Rollback Criteria</w:t>
      </w:r>
    </w:p>
    <w:p>
      <w:r>
        <w:t>Define unacceptable error, safety, latency or cost thresholds.</w:t>
      </w:r>
    </w:p>
    <w:p>
      <w:pPr>
        <w:pStyle w:val="Heading1"/>
      </w:pPr>
      <w:r>
        <w:t>153. Emergency Disablement</w:t>
      </w:r>
    </w:p>
    <w:p>
      <w:r>
        <w:t>Critical model routes should support rapid disablement.</w:t>
      </w:r>
    </w:p>
    <w:p>
      <w:pPr>
        <w:pStyle w:val="Heading1"/>
      </w:pPr>
      <w:r>
        <w:t>154. Deprecation</w:t>
      </w:r>
    </w:p>
    <w:p>
      <w:r>
        <w:t>Announce replacement, migration timeline and known impact.</w:t>
      </w:r>
    </w:p>
    <w:p>
      <w:pPr>
        <w:pStyle w:val="Heading1"/>
      </w:pPr>
      <w:r>
        <w:t>155. Retirement</w:t>
      </w:r>
    </w:p>
    <w:p>
      <w:r>
        <w:t>Remove credentials, routes, artifacts and unsupported dependencies.</w:t>
      </w:r>
    </w:p>
    <w:p>
      <w:pPr>
        <w:pStyle w:val="Heading1"/>
      </w:pPr>
      <w:r>
        <w:t>156. Data Cleanup</w:t>
      </w:r>
    </w:p>
    <w:p>
      <w:r>
        <w:t>Retirement must address caches, model-specific indexes and stored outputs according to policy.</w:t>
      </w:r>
    </w:p>
    <w:p>
      <w:pPr>
        <w:pStyle w:val="Heading1"/>
      </w:pPr>
      <w:r>
        <w:t>157. Artifact Archival</w:t>
      </w:r>
    </w:p>
    <w:p>
      <w:r>
        <w:t>Preserve artifacts/evidence needed for reproducibility, audit or incident analysis.</w:t>
      </w:r>
    </w:p>
    <w:p>
      <w:pPr>
        <w:pStyle w:val="Heading1"/>
      </w:pPr>
      <w:r>
        <w:t>158. Hosted Provider Exit</w:t>
      </w:r>
    </w:p>
    <w:p>
      <w:r>
        <w:t>Maintain export/migration plans for strategic dependencies.</w:t>
      </w:r>
    </w:p>
    <w:p>
      <w:pPr>
        <w:pStyle w:val="Heading1"/>
      </w:pPr>
      <w:r>
        <w:t>159. Local Model Operations</w:t>
      </w:r>
    </w:p>
    <w:p>
      <w:r>
        <w:t>Track GPU/CPU requirements, quantisation, runtime and serving stack.</w:t>
      </w:r>
    </w:p>
    <w:p>
      <w:pPr>
        <w:pStyle w:val="Heading1"/>
      </w:pPr>
      <w:r>
        <w:t>160. Quantisation</w:t>
      </w:r>
    </w:p>
    <w:p>
      <w:r>
        <w:t>Evaluate quality and safety after quantisation; do not assume equivalence.</w:t>
      </w:r>
    </w:p>
    <w:p>
      <w:pPr>
        <w:pStyle w:val="Heading1"/>
      </w:pPr>
      <w:r>
        <w:t>161. Distillation</w:t>
      </w:r>
    </w:p>
    <w:p>
      <w:r>
        <w:t>Distilled models require independent evaluation.</w:t>
      </w:r>
    </w:p>
    <w:p>
      <w:pPr>
        <w:pStyle w:val="Heading1"/>
      </w:pPr>
      <w:r>
        <w:t>162. Fine-Tuning Lifecycle</w:t>
      </w:r>
    </w:p>
    <w:p>
      <w:r>
        <w:t>Dataset approval → training config → artifact identity → evaluation → approval → deployment → monitoring.</w:t>
      </w:r>
    </w:p>
    <w:p>
      <w:pPr>
        <w:pStyle w:val="Heading1"/>
      </w:pPr>
      <w:r>
        <w:t>163. Training Reproducibility</w:t>
      </w:r>
    </w:p>
    <w:p>
      <w:r>
        <w:t>Record code, data version, base model, hyperparameters and environment where feasible.</w:t>
      </w:r>
    </w:p>
    <w:p>
      <w:pPr>
        <w:pStyle w:val="Heading1"/>
      </w:pPr>
      <w:r>
        <w:t>164. Checkpoints</w:t>
      </w:r>
    </w:p>
    <w:p>
      <w:r>
        <w:t>Protect checkpoints according to sensitivity and IP value.</w:t>
      </w:r>
    </w:p>
    <w:p>
      <w:pPr>
        <w:pStyle w:val="Heading1"/>
      </w:pPr>
      <w:r>
        <w:t>165. Fine-Tune Overfitting</w:t>
      </w:r>
    </w:p>
    <w:p>
      <w:r>
        <w:t>Test generalisation and memorisation.</w:t>
      </w:r>
    </w:p>
    <w:p>
      <w:pPr>
        <w:pStyle w:val="Heading1"/>
      </w:pPr>
      <w:r>
        <w:t>166. Catastrophic Forgetting</w:t>
      </w:r>
    </w:p>
    <w:p>
      <w:r>
        <w:t>Assess whether specialised training damages critical baseline capabilities.</w:t>
      </w:r>
    </w:p>
    <w:p>
      <w:pPr>
        <w:pStyle w:val="Heading1"/>
      </w:pPr>
      <w:r>
        <w:t>167. Alignment Drift</w:t>
      </w:r>
    </w:p>
    <w:p>
      <w:r>
        <w:t>Fine-tuning may weaken safety behaviour and requires re-evaluation.</w:t>
      </w:r>
    </w:p>
    <w:p>
      <w:pPr>
        <w:pStyle w:val="Heading1"/>
      </w:pPr>
      <w:r>
        <w:t>168. Continuous Learning</w:t>
      </w:r>
    </w:p>
    <w:p>
      <w:r>
        <w:t>Production online learning is prohibited by default unless approved through dedicated architecture/RFC.</w:t>
      </w:r>
    </w:p>
    <w:p>
      <w:pPr>
        <w:pStyle w:val="Heading1"/>
      </w:pPr>
      <w:r>
        <w:t>169. Feedback Training</w:t>
      </w:r>
    </w:p>
    <w:p>
      <w:r>
        <w:t>User feedback used for training requires data/privacy governance.</w:t>
      </w:r>
    </w:p>
    <w:p>
      <w:pPr>
        <w:pStyle w:val="Heading1"/>
      </w:pPr>
      <w:r>
        <w:t>170. Active Learning</w:t>
      </w:r>
    </w:p>
    <w:p>
      <w:r>
        <w:t>Selection of uncertain cases requires privacy and bias consideration.</w:t>
      </w:r>
    </w:p>
    <w:p>
      <w:pPr>
        <w:pStyle w:val="Heading1"/>
      </w:pPr>
      <w:r>
        <w:t>171. Model Cards</w:t>
      </w:r>
    </w:p>
    <w:p>
      <w:r>
        <w:t>Material models SHOULD have concise internal model cards.</w:t>
      </w:r>
    </w:p>
    <w:p>
      <w:pPr>
        <w:pStyle w:val="Heading1"/>
      </w:pPr>
      <w:r>
        <w:t>172. Evaluation Reports</w:t>
      </w:r>
    </w:p>
    <w:p>
      <w:r>
        <w:t>Reports should state methods, datasets, limitations, thresholds and results.</w:t>
      </w:r>
    </w:p>
    <w:p>
      <w:pPr>
        <w:pStyle w:val="Heading1"/>
      </w:pPr>
      <w:r>
        <w:t>173. Reproducible Commands</w:t>
      </w:r>
    </w:p>
    <w:p>
      <w:r>
        <w:t>Where practical, preserve commands/configuration used to run evaluations.</w:t>
      </w:r>
    </w:p>
    <w:p>
      <w:pPr>
        <w:pStyle w:val="Heading1"/>
      </w:pPr>
      <w:r>
        <w:t>174. Evidence Storage</w:t>
      </w:r>
    </w:p>
    <w:p>
      <w:r>
        <w:t>Store evaluation artifacts with access controls and version references.</w:t>
      </w:r>
    </w:p>
    <w:p>
      <w:pPr>
        <w:pStyle w:val="Heading1"/>
      </w:pPr>
      <w:r>
        <w:t>175. Negative Results</w:t>
      </w:r>
    </w:p>
    <w:p>
      <w:r>
        <w:t>Preserve important failed evaluations to avoid repeating unsafe choices.</w:t>
      </w:r>
    </w:p>
    <w:p>
      <w:pPr>
        <w:pStyle w:val="Heading1"/>
      </w:pPr>
      <w:r>
        <w:t>176. Benchmark Marketing</w:t>
      </w:r>
    </w:p>
    <w:p>
      <w:r>
        <w:t>Do not cherry-pick metrics or imply general superiority from narrow tests.</w:t>
      </w:r>
    </w:p>
    <w:p>
      <w:pPr>
        <w:pStyle w:val="Heading1"/>
      </w:pPr>
      <w:r>
        <w:t>177. Public Claims</w:t>
      </w:r>
    </w:p>
    <w:p>
      <w:r>
        <w:t>External performance claims require evidence and context.</w:t>
      </w:r>
    </w:p>
    <w:p>
      <w:pPr>
        <w:pStyle w:val="Heading1"/>
      </w:pPr>
      <w:r>
        <w:t>178. Claude Code</w:t>
      </w:r>
    </w:p>
    <w:p>
      <w:r>
        <w:t>Claude Code may implement evaluation harnesses but must not invent results or claim execution without evidence.</w:t>
      </w:r>
    </w:p>
    <w:p>
      <w:pPr>
        <w:pStyle w:val="Heading1"/>
      </w:pPr>
      <w:r>
        <w:t>179. Generated Evaluations</w:t>
      </w:r>
    </w:p>
    <w:p>
      <w:r>
        <w:t>AI-generated test cases require human/domain review for critical systems.</w:t>
      </w:r>
    </w:p>
    <w:p>
      <w:pPr>
        <w:pStyle w:val="Heading1"/>
      </w:pPr>
      <w:r>
        <w:t>180. Evaluation Gaming</w:t>
      </w:r>
    </w:p>
    <w:p>
      <w:r>
        <w:t>Do not tune solely to visible test cases while ignoring intended outcomes.</w:t>
      </w:r>
    </w:p>
    <w:p>
      <w:pPr>
        <w:pStyle w:val="Heading1"/>
      </w:pPr>
      <w:r>
        <w:t>181. Test Contamination</w:t>
      </w:r>
    </w:p>
    <w:p>
      <w:r>
        <w:t>Keep production prompts/examples from accidentally revealing holdout answers.</w:t>
      </w:r>
    </w:p>
    <w:p>
      <w:pPr>
        <w:pStyle w:val="Heading1"/>
      </w:pPr>
      <w:r>
        <w:t>182. Evaluator Independence</w:t>
      </w:r>
    </w:p>
    <w:p>
      <w:r>
        <w:t>Where feasible, separate model development from final high-risk acceptance evaluation.</w:t>
      </w:r>
    </w:p>
    <w:p>
      <w:pPr>
        <w:pStyle w:val="Heading1"/>
      </w:pPr>
      <w:r>
        <w:t>183. Minimum Phase 1 Standard</w:t>
      </w:r>
    </w:p>
    <w:p>
      <w:r>
        <w:t>Register model, define use case, create baseline eval set, measure quality/cost/latency, test injection and structured output, record approval decision.</w:t>
      </w:r>
    </w:p>
    <w:p>
      <w:pPr>
        <w:pStyle w:val="Heading1"/>
      </w:pPr>
      <w:r>
        <w:t>184. Free/Low-Cost Bootstrap</w:t>
      </w:r>
    </w:p>
    <w:p>
      <w:r>
        <w:t>Phase 1 may use local scripts, open-source evaluation frameworks and small curated datasets if evidence remains versioned and reproducible.</w:t>
      </w:r>
    </w:p>
    <w:p>
      <w:pPr>
        <w:pStyle w:val="Heading1"/>
      </w:pPr>
      <w:r>
        <w:t>185. Scaling</w:t>
      </w:r>
    </w:p>
    <w:p>
      <w:r>
        <w:t>Managed evaluation platforms may be adopted later without changing governance semantics.</w:t>
      </w:r>
    </w:p>
    <w:p>
      <w:pPr>
        <w:pStyle w:val="Heading1"/>
      </w:pPr>
      <w:r>
        <w:t>186. Prohibited Practices</w:t>
      </w:r>
    </w:p>
    <w:p>
      <w:r>
        <w:t>• Selecting models solely from vendor benchmarks.</w:t>
        <w:br/>
        <w:t>• Silent production model changes.</w:t>
        <w:br/>
        <w:t>• Claiming tests ran when they did not.</w:t>
        <w:br/>
        <w:t>• Using fallback providers without data/privacy review.</w:t>
        <w:br/>
        <w:t>• Treating one approval as universal.</w:t>
        <w:br/>
        <w:t>• Online learning by default.</w:t>
        <w:br/>
        <w:t>• Ignoring cost regressions.</w:t>
        <w:br/>
        <w:t>• Assuming quantised/fine-tuned models are equivalent to base models.</w:t>
        <w:br/>
        <w:t>• Deleting negative evaluation evidence to hide failure.</w:t>
      </w:r>
    </w:p>
    <w:p>
      <w:pPr>
        <w:pStyle w:val="Heading1"/>
      </w:pPr>
      <w:r>
        <w:t>187. Exceptions</w:t>
      </w:r>
    </w:p>
    <w:p>
      <w:r>
        <w:t>Exceptions require accountable owner, rationale, scope, compensating controls and review/expiry trigger.</w:t>
      </w:r>
    </w:p>
    <w:p>
      <w:pPr>
        <w:pStyle w:val="Heading1"/>
      </w:pPr>
      <w:r>
        <w:t>188. Compliance</w:t>
      </w:r>
    </w:p>
    <w:p>
      <w:r>
        <w:t>New maintained production model integrations SHALL comply after approval. Existing integrations are prioritised by impact and risk.</w:t>
      </w:r>
    </w:p>
    <w:p>
      <w:pPr>
        <w:pStyle w:val="Heading1"/>
      </w:pPr>
      <w:r>
        <w:t>189. Success Criteria</w:t>
      </w:r>
    </w:p>
    <w:p>
      <w:r>
        <w:t>The standard succeeds when SynapseOS can change models rapidly without losing evidence, control, safety, portability or operational understanding.</w:t>
      </w:r>
    </w:p>
    <w:p>
      <w:pPr>
        <w:pStyle w:val="Heading1"/>
      </w:pPr>
      <w:r>
        <w:t>190. Open Questions</w:t>
      </w:r>
    </w:p>
    <w:p>
      <w:r>
        <w:t>• Which evaluation framework will Phase 1 adopt?</w:t>
        <w:br/>
        <w:t>• What model registry format will be used?</w:t>
        <w:br/>
        <w:t>• Which first local model will be evaluated?</w:t>
        <w:br/>
        <w:t>• What minimum golden dataset size is appropriate?</w:t>
        <w:br/>
        <w:t>• How will provider-side model drift be detected?</w:t>
      </w:r>
    </w:p>
    <w:p>
      <w:pPr>
        <w:pStyle w:val="Heading1"/>
      </w:pPr>
      <w:r>
        <w:t>191. References</w:t>
      </w:r>
    </w:p>
    <w:p>
      <w:r>
        <w:t>Internal:</w:t>
        <w:br/>
        <w:t>• GOV-006 – Technical Strategy</w:t>
        <w:br/>
        <w:t>• GOV-008 – Release Strategy</w:t>
        <w:br/>
        <w:t>• GOV-009 – Risk Management</w:t>
        <w:br/>
        <w:t>• STD-008 – Testing Standards</w:t>
        <w:br/>
        <w:t>• STD-010 – Observability Standards</w:t>
        <w:br/>
        <w:t>• STD-011 – Dependency Management Standards</w:t>
        <w:br/>
        <w:t>• STD-012 – Release &amp; Versioning Standards</w:t>
        <w:br/>
        <w:t>• STD-014 – Data Management Standards</w:t>
        <w:br/>
        <w:t>• STD-015 – Privacy &amp; Personal Information Standards</w:t>
        <w:br/>
        <w:t>• STD-016 – AI &amp; Autonomous Systems Standards</w:t>
        <w:br/>
        <w:t>• STD-018 – Ethics &amp; Responsible Intelligence Standards</w:t>
      </w:r>
    </w:p>
    <w:p>
      <w:pPr>
        <w:pStyle w:val="Heading1"/>
      </w:pPr>
      <w:r>
        <w:t>Appendix A – Model Register Template</w:t>
      </w:r>
    </w:p>
    <w:p>
      <w:r>
        <w:t>Model Record ID:</w:t>
      </w:r>
    </w:p>
    <w:p>
      <w:r>
        <w:t>Provider:</w:t>
      </w:r>
    </w:p>
    <w:p>
      <w:r>
        <w:t>Exact Model ID:</w:t>
      </w:r>
    </w:p>
    <w:p>
      <w:r>
        <w:t>Model Category:</w:t>
      </w:r>
    </w:p>
    <w:p>
      <w:r>
        <w:t>Owner:</w:t>
      </w:r>
    </w:p>
    <w:p>
      <w:r>
        <w:t>Lifecycle Status:</w:t>
      </w:r>
    </w:p>
    <w:p>
      <w:r>
        <w:t>Intended Use:</w:t>
      </w:r>
    </w:p>
    <w:p>
      <w:r>
        <w:t>Prohibited Use:</w:t>
      </w:r>
    </w:p>
    <w:p>
      <w:r>
        <w:t>Licence:</w:t>
      </w:r>
    </w:p>
    <w:p>
      <w:r>
        <w:t>Hosting:</w:t>
      </w:r>
    </w:p>
    <w:p>
      <w:r>
        <w:t>Data Classes Allowed:</w:t>
      </w:r>
    </w:p>
    <w:p>
      <w:r>
        <w:t>Context Window:</w:t>
      </w:r>
    </w:p>
    <w:p>
      <w:r>
        <w:t>Critical Parameters:</w:t>
      </w:r>
    </w:p>
    <w:p>
      <w:r>
        <w:t>Prompt/Policy Version:</w:t>
      </w:r>
    </w:p>
    <w:p>
      <w:r>
        <w:t>Evaluation Report:</w:t>
      </w:r>
    </w:p>
    <w:p>
      <w:r>
        <w:t>Approval Scope:</w:t>
      </w:r>
    </w:p>
    <w:p>
      <w:r>
        <w:t>Known Limitations:</w:t>
      </w:r>
    </w:p>
    <w:p>
      <w:r>
        <w:t>Fallback:</w:t>
      </w:r>
    </w:p>
    <w:p>
      <w:r>
        <w:t>Last Review:</w:t>
      </w:r>
    </w:p>
    <w:p>
      <w:pPr>
        <w:pStyle w:val="Heading1"/>
      </w:pPr>
      <w:r>
        <w:t>Appendix B – Model Evaluation Plan Template</w:t>
      </w:r>
    </w:p>
    <w:p>
      <w:r>
        <w:t>Evaluation ID:</w:t>
      </w:r>
    </w:p>
    <w:p>
      <w:r>
        <w:t>Use Case:</w:t>
      </w:r>
    </w:p>
    <w:p>
      <w:r>
        <w:t>Candidate Model(s):</w:t>
      </w:r>
    </w:p>
    <w:p>
      <w:r>
        <w:t>Baseline:</w:t>
      </w:r>
    </w:p>
    <w:p>
      <w:r>
        <w:t>Dataset Version:</w:t>
      </w:r>
    </w:p>
    <w:p>
      <w:r>
        <w:t>Representative Segments:</w:t>
      </w:r>
    </w:p>
    <w:p>
      <w:r>
        <w:t>Metrics:</w:t>
      </w:r>
    </w:p>
    <w:p>
      <w:r>
        <w:t>Pass Thresholds:</w:t>
      </w:r>
    </w:p>
    <w:p>
      <w:r>
        <w:t>Safety Cases:</w:t>
      </w:r>
    </w:p>
    <w:p>
      <w:r>
        <w:t>Injection Cases:</w:t>
      </w:r>
    </w:p>
    <w:p>
      <w:r>
        <w:t>Privacy Cases:</w:t>
      </w:r>
    </w:p>
    <w:p>
      <w:r>
        <w:t>Bias/Fairness Cases:</w:t>
      </w:r>
    </w:p>
    <w:p>
      <w:r>
        <w:t>Repetitions:</w:t>
      </w:r>
    </w:p>
    <w:p>
      <w:r>
        <w:t>Cost Method:</w:t>
      </w:r>
    </w:p>
    <w:p>
      <w:r>
        <w:t>Latency Method:</w:t>
      </w:r>
    </w:p>
    <w:p>
      <w:r>
        <w:t>Human Review Rubric:</w:t>
      </w:r>
    </w:p>
    <w:p>
      <w:r>
        <w:t>Reviewer(s):</w:t>
      </w:r>
    </w:p>
    <w:p>
      <w:r>
        <w:t>Decision Rule:</w:t>
      </w:r>
    </w:p>
    <w:p>
      <w:pPr>
        <w:pStyle w:val="Heading1"/>
      </w:pPr>
      <w:r>
        <w:t>Appendix C – Model Approval Gate Checklist</w:t>
      </w:r>
    </w:p>
    <w:p>
      <w:r>
        <w:t>□ Exact model identity recorded</w:t>
      </w:r>
    </w:p>
    <w:p>
      <w:r>
        <w:t>□ Provider/source verified</w:t>
      </w:r>
    </w:p>
    <w:p>
      <w:r>
        <w:t>□ Licence reviewed</w:t>
      </w:r>
    </w:p>
    <w:p>
      <w:r>
        <w:t>□ Intended use defined</w:t>
      </w:r>
    </w:p>
    <w:p>
      <w:r>
        <w:t>□ Prohibited use defined</w:t>
      </w:r>
    </w:p>
    <w:p>
      <w:r>
        <w:t>□ Representative evaluation completed</w:t>
      </w:r>
    </w:p>
    <w:p>
      <w:r>
        <w:t>□ Baseline comparison completed</w:t>
      </w:r>
    </w:p>
    <w:p>
      <w:r>
        <w:t>□ Safety evaluation completed</w:t>
      </w:r>
    </w:p>
    <w:p>
      <w:r>
        <w:t>□ Injection tests completed</w:t>
      </w:r>
    </w:p>
    <w:p>
      <w:r>
        <w:t>□ Privacy review completed</w:t>
      </w:r>
    </w:p>
    <w:p>
      <w:r>
        <w:t>□ Cost measured</w:t>
      </w:r>
    </w:p>
    <w:p>
      <w:r>
        <w:t>□ Latency measured</w:t>
      </w:r>
    </w:p>
    <w:p>
      <w:r>
        <w:t>□ Known limitations documented</w:t>
      </w:r>
    </w:p>
    <w:p>
      <w:r>
        <w:t>□ Fallback reviewed</w:t>
      </w:r>
    </w:p>
    <w:p>
      <w:r>
        <w:t>□ Rollback available</w:t>
      </w:r>
    </w:p>
    <w:p>
      <w:r>
        <w:t>□ Monitoring defined</w:t>
      </w:r>
    </w:p>
    <w:p>
      <w:r>
        <w:t>□ Approval scope explicit</w:t>
      </w:r>
    </w:p>
    <w:p>
      <w:pPr>
        <w:pStyle w:val="Heading1"/>
      </w:pPr>
      <w:r>
        <w:t>Appendix D – Model Change Impact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Change</w:t>
            </w:r>
          </w:p>
        </w:tc>
        <w:tc>
          <w:tcPr>
            <w:tcW w:type="dxa" w:w="2448"/>
          </w:tcPr>
          <w:p>
            <w:r>
              <w:t>Typical Risk</w:t>
            </w:r>
          </w:p>
        </w:tc>
        <w:tc>
          <w:tcPr>
            <w:tcW w:type="dxa" w:w="2448"/>
          </w:tcPr>
          <w:p>
            <w:r>
              <w:t>Minimum Response</w:t>
            </w:r>
          </w:p>
        </w:tc>
        <w:tc>
          <w:tcPr>
            <w:tcW w:type="dxa" w:w="2448"/>
          </w:tcPr>
          <w:p>
            <w:r>
              <w:t>Examples</w:t>
            </w:r>
          </w:p>
        </w:tc>
      </w:tr>
      <w:tr>
        <w:tc>
          <w:tcPr>
            <w:tcW w:type="dxa" w:w="2448"/>
          </w:tcPr>
          <w:p>
            <w:r>
              <w:t>Parameter tweak</w:t>
            </w:r>
          </w:p>
        </w:tc>
        <w:tc>
          <w:tcPr>
            <w:tcW w:type="dxa" w:w="2448"/>
          </w:tcPr>
          <w:p>
            <w:r>
              <w:t>Low–Moderate</w:t>
            </w:r>
          </w:p>
        </w:tc>
        <w:tc>
          <w:tcPr>
            <w:tcW w:type="dxa" w:w="2448"/>
          </w:tcPr>
          <w:p>
            <w:r>
              <w:t>Targeted regression</w:t>
            </w:r>
          </w:p>
        </w:tc>
        <w:tc>
          <w:tcPr>
            <w:tcW w:type="dxa" w:w="2448"/>
          </w:tcPr>
          <w:p>
            <w:r>
              <w:t>Temperature/token limit</w:t>
            </w:r>
          </w:p>
        </w:tc>
      </w:tr>
      <w:tr>
        <w:tc>
          <w:tcPr>
            <w:tcW w:type="dxa" w:w="2448"/>
          </w:tcPr>
          <w:p>
            <w:r>
              <w:t>Prompt change</w:t>
            </w:r>
          </w:p>
        </w:tc>
        <w:tc>
          <w:tcPr>
            <w:tcW w:type="dxa" w:w="2448"/>
          </w:tcPr>
          <w:p>
            <w:r>
              <w:t>Moderate</w:t>
            </w:r>
          </w:p>
        </w:tc>
        <w:tc>
          <w:tcPr>
            <w:tcW w:type="dxa" w:w="2448"/>
          </w:tcPr>
          <w:p>
            <w:r>
              <w:t>Relevant eval suite</w:t>
            </w:r>
          </w:p>
        </w:tc>
        <w:tc>
          <w:tcPr>
            <w:tcW w:type="dxa" w:w="2448"/>
          </w:tcPr>
          <w:p>
            <w:r>
              <w:t>System instruction</w:t>
            </w:r>
          </w:p>
        </w:tc>
      </w:tr>
      <w:tr>
        <w:tc>
          <w:tcPr>
            <w:tcW w:type="dxa" w:w="2448"/>
          </w:tcPr>
          <w:p>
            <w:r>
              <w:t>Model version change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Full use-case re-evaluation</w:t>
            </w:r>
          </w:p>
        </w:tc>
        <w:tc>
          <w:tcPr>
            <w:tcW w:type="dxa" w:w="2448"/>
          </w:tcPr>
          <w:p>
            <w:r>
              <w:t>Provider upgrade</w:t>
            </w:r>
          </w:p>
        </w:tc>
      </w:tr>
      <w:tr>
        <w:tc>
          <w:tcPr>
            <w:tcW w:type="dxa" w:w="2448"/>
          </w:tcPr>
          <w:p>
            <w:r>
              <w:t>Provider change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Quality + privacy + security review</w:t>
            </w:r>
          </w:p>
        </w:tc>
        <w:tc>
          <w:tcPr>
            <w:tcW w:type="dxa" w:w="2448"/>
          </w:tcPr>
          <w:p>
            <w:r>
              <w:t>API migration</w:t>
            </w:r>
          </w:p>
        </w:tc>
      </w:tr>
      <w:tr>
        <w:tc>
          <w:tcPr>
            <w:tcW w:type="dxa" w:w="2448"/>
          </w:tcPr>
          <w:p>
            <w:r>
              <w:t>Fine-tune/adapter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Independent evaluation</w:t>
            </w:r>
          </w:p>
        </w:tc>
        <w:tc>
          <w:tcPr>
            <w:tcW w:type="dxa" w:w="2448"/>
          </w:tcPr>
          <w:p>
            <w:r>
              <w:t>LoRA/domain tune</w:t>
            </w:r>
          </w:p>
        </w:tc>
      </w:tr>
      <w:tr>
        <w:tc>
          <w:tcPr>
            <w:tcW w:type="dxa" w:w="2448"/>
          </w:tcPr>
          <w:p>
            <w:r>
              <w:t>Embedding model</w:t>
            </w:r>
          </w:p>
        </w:tc>
        <w:tc>
          <w:tcPr>
            <w:tcW w:type="dxa" w:w="2448"/>
          </w:tcPr>
          <w:p>
            <w:r>
              <w:t>High</w:t>
            </w:r>
          </w:p>
        </w:tc>
        <w:tc>
          <w:tcPr>
            <w:tcW w:type="dxa" w:w="2448"/>
          </w:tcPr>
          <w:p>
            <w:r>
              <w:t>Retrieval evaluation + re-index plan</w:t>
            </w:r>
          </w:p>
        </w:tc>
        <w:tc>
          <w:tcPr>
            <w:tcW w:type="dxa" w:w="2448"/>
          </w:tcPr>
          <w:p>
            <w:r>
              <w:t>Vector migration</w:t>
            </w:r>
          </w:p>
        </w:tc>
      </w:tr>
      <w:tr>
        <w:tc>
          <w:tcPr>
            <w:tcW w:type="dxa" w:w="2448"/>
          </w:tcPr>
          <w:p>
            <w:r>
              <w:t>Autonomy/tool expansion</w:t>
            </w:r>
          </w:p>
        </w:tc>
        <w:tc>
          <w:tcPr>
            <w:tcW w:type="dxa" w:w="2448"/>
          </w:tcPr>
          <w:p>
            <w:r>
              <w:t>Very High</w:t>
            </w:r>
          </w:p>
        </w:tc>
        <w:tc>
          <w:tcPr>
            <w:tcW w:type="dxa" w:w="2448"/>
          </w:tcPr>
          <w:p>
            <w:r>
              <w:t>Safety + approval + red team</w:t>
            </w:r>
          </w:p>
        </w:tc>
        <w:tc>
          <w:tcPr>
            <w:tcW w:type="dxa" w:w="2448"/>
          </w:tcPr>
          <w:p>
            <w:r>
              <w:t>New write capability</w:t>
            </w:r>
          </w:p>
        </w:tc>
      </w:tr>
    </w:tbl>
    <w:p>
      <w:pPr>
        <w:pStyle w:val="Heading1"/>
      </w:pPr>
      <w:r>
        <w:t>Appendix E – Evaluation Report Minimum Contents</w:t>
      </w:r>
    </w:p>
    <w:p>
      <w:r>
        <w:t>□ Executive summary</w:t>
      </w:r>
    </w:p>
    <w:p>
      <w:r>
        <w:t>□ Use case and scope</w:t>
      </w:r>
    </w:p>
    <w:p>
      <w:r>
        <w:t>□ Exact model/configuration</w:t>
      </w:r>
    </w:p>
    <w:p>
      <w:r>
        <w:t>□ Dataset versions</w:t>
      </w:r>
    </w:p>
    <w:p>
      <w:r>
        <w:t>□ Methodology</w:t>
      </w:r>
    </w:p>
    <w:p>
      <w:r>
        <w:t>□ Metrics and thresholds</w:t>
      </w:r>
    </w:p>
    <w:p>
      <w:r>
        <w:t>□ Quantitative results</w:t>
      </w:r>
    </w:p>
    <w:p>
      <w:r>
        <w:t>□ Human review results</w:t>
      </w:r>
    </w:p>
    <w:p>
      <w:r>
        <w:t>□ Safety/adversarial results</w:t>
      </w:r>
    </w:p>
    <w:p>
      <w:r>
        <w:t>□ Cost and latency</w:t>
      </w:r>
    </w:p>
    <w:p>
      <w:r>
        <w:t>□ Known limitations</w:t>
      </w:r>
    </w:p>
    <w:p>
      <w:r>
        <w:t>□ Failed cases</w:t>
      </w:r>
    </w:p>
    <w:p>
      <w:r>
        <w:t>□ Comparison to baseline</w:t>
      </w:r>
    </w:p>
    <w:p>
      <w:r>
        <w:t>□ Decision</w:t>
      </w:r>
    </w:p>
    <w:p>
      <w:r>
        <w:t>□ Approval constraints</w:t>
      </w:r>
    </w:p>
    <w:p>
      <w:r>
        <w:t>□ Re-evaluation triggers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t>Version</w:t>
            </w:r>
          </w:p>
        </w:tc>
        <w:tc>
          <w:tcPr>
            <w:tcW w:type="dxa" w:w="2448"/>
          </w:tcPr>
          <w:p>
            <w:r>
              <w:t>Date</w:t>
            </w:r>
          </w:p>
        </w:tc>
        <w:tc>
          <w:tcPr>
            <w:tcW w:type="dxa" w:w="2448"/>
          </w:tcPr>
          <w:p>
            <w:r>
              <w:t>Author</w:t>
            </w:r>
          </w:p>
        </w:tc>
        <w:tc>
          <w:tcPr>
            <w:tcW w:type="dxa" w:w="2448"/>
          </w:tcPr>
          <w:p>
            <w:r>
              <w:t>Description</w:t>
            </w:r>
          </w:p>
        </w:tc>
      </w:tr>
      <w:tr>
        <w:tc>
          <w:tcPr>
            <w:tcW w:type="dxa" w:w="2448"/>
          </w:tcPr>
          <w:p>
            <w:r>
              <w:t>0.1.0</w:t>
            </w:r>
          </w:p>
        </w:tc>
        <w:tc>
          <w:tcPr>
            <w:tcW w:type="dxa" w:w="2448"/>
          </w:tcPr>
          <w:p>
            <w:r>
              <w:t>2026-07-09</w:t>
            </w:r>
          </w:p>
        </w:tc>
        <w:tc>
          <w:tcPr>
            <w:tcW w:type="dxa" w:w="2448"/>
          </w:tcPr>
          <w:p>
            <w:r>
              <w:t>Denver Jacobs</w:t>
            </w:r>
          </w:p>
        </w:tc>
        <w:tc>
          <w:tcPr>
            <w:tcW w:type="dxa" w:w="2448"/>
          </w:tcPr>
          <w:p>
            <w:r>
              <w:t>Initial comprehensive draft</w:t>
            </w:r>
          </w:p>
        </w:tc>
      </w:tr>
    </w:tbl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Technical Review: _______________________  Date: __________</w:t>
        <w:br/>
        <w:br/>
        <w:t>Security/Privacy Review: ________________  Date: __________</w:t>
        <w:br/>
        <w:br/>
        <w:t>AI Evaluation Review: 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