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STD-020 – Memory &amp; Knowledge Governance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STD-020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Memory &amp; Knowledge Governance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GOV-010, STD-001 through STD-019</w:t>
            </w:r>
          </w:p>
        </w:tc>
      </w:tr>
    </w:tbl>
    <w:p>
      <w:pPr>
        <w:pStyle w:val="Heading1"/>
      </w:pPr>
      <w:r>
        <w:t>1. Purpose</w:t>
      </w:r>
    </w:p>
    <w:p>
      <w:r>
        <w:t>Define how SynapseOS creates, stores, retrieves, validates, updates, corrects, forgets and governs memory and knowledge.</w:t>
      </w:r>
    </w:p>
    <w:p>
      <w:pPr>
        <w:pStyle w:val="Heading1"/>
      </w:pPr>
      <w:r>
        <w:t>2. Scope</w:t>
      </w:r>
    </w:p>
    <w:p>
      <w:r>
        <w:t>Applies to working memory, episodic memory, semantic memory, procedural memory, policy memory, user memory, organisational memory, knowledge bases, RAG systems, embeddings, vector indexes, graphs and derived summaries.</w:t>
      </w:r>
    </w:p>
    <w:p>
      <w:pPr>
        <w:pStyle w:val="Heading1"/>
      </w:pPr>
      <w:r>
        <w:t>3. Objective</w:t>
      </w:r>
    </w:p>
    <w:p>
      <w:r>
        <w:t>Enable persistent intelligence without allowing uncontrolled retention, poisoned memory, false certainty, cross-user leakage or loss of provenance.</w:t>
      </w:r>
    </w:p>
    <w:p>
      <w:pPr>
        <w:pStyle w:val="Heading1"/>
      </w:pPr>
      <w:r>
        <w:t>4. Foundational Principle</w:t>
      </w:r>
    </w:p>
    <w:p>
      <w:r>
        <w:t>Memory is not truth. Knowledge is not merely stored text. Every persistent claim requires context, provenance, authority and lifecycle.</w:t>
      </w:r>
    </w:p>
    <w:p>
      <w:pPr>
        <w:pStyle w:val="Heading1"/>
      </w:pPr>
      <w:r>
        <w:t>5. Core Principles</w:t>
      </w:r>
    </w:p>
    <w:p>
      <w:r>
        <w:t>• Persist intentionally.</w:t>
        <w:br/>
        <w:t>• Separate memory types.</w:t>
        <w:br/>
        <w:t>• Preserve provenance.</w:t>
        <w:br/>
        <w:t>• Enforce isolation.</w:t>
        <w:br/>
        <w:t>• Treat retrieved content as untrusted.</w:t>
        <w:br/>
        <w:t>• Support correction and forgetting.</w:t>
        <w:br/>
        <w:t>• Represent uncertainty and conflict.</w:t>
        <w:br/>
        <w:t>• Track freshness.</w:t>
        <w:br/>
        <w:t>• Link derived artifacts to sources.</w:t>
        <w:br/>
        <w:t>• Do not let memory silently become policy.</w:t>
      </w:r>
    </w:p>
    <w:p>
      <w:pPr>
        <w:pStyle w:val="Heading1"/>
      </w:pPr>
      <w:r>
        <w:t>6. Memory vs Knowledge</w:t>
      </w:r>
    </w:p>
    <w:p>
      <w:r>
        <w:t>Memory records experience or persistent context; knowledge represents claims, facts, relationships or source-backed information. Implementations may overlap physically but semantics must remain distinct.</w:t>
      </w:r>
    </w:p>
    <w:p>
      <w:pPr>
        <w:pStyle w:val="Heading1"/>
      </w:pPr>
      <w:r>
        <w:t>7. Memory Categories</w:t>
      </w:r>
    </w:p>
    <w:p>
      <w:r>
        <w:t>Working, episodic, semantic, procedural, policy, user, agent, team and organisational memory.</w:t>
      </w:r>
    </w:p>
    <w:p>
      <w:pPr>
        <w:pStyle w:val="Heading1"/>
      </w:pPr>
      <w:r>
        <w:t>8. Working Memory</w:t>
      </w:r>
    </w:p>
    <w:p>
      <w:r>
        <w:t>Short-lived context needed for an active task or session.</w:t>
      </w:r>
    </w:p>
    <w:p>
      <w:pPr>
        <w:pStyle w:val="Heading1"/>
      </w:pPr>
      <w:r>
        <w:t>9. Episodic Memory</w:t>
      </w:r>
    </w:p>
    <w:p>
      <w:r>
        <w:t>Records of events, interactions or completed experiences.</w:t>
      </w:r>
    </w:p>
    <w:p>
      <w:pPr>
        <w:pStyle w:val="Heading1"/>
      </w:pPr>
      <w:r>
        <w:t>10. Semantic Memory</w:t>
      </w:r>
    </w:p>
    <w:p>
      <w:r>
        <w:t>Generalised facts, concepts or learned associations.</w:t>
      </w:r>
    </w:p>
    <w:p>
      <w:pPr>
        <w:pStyle w:val="Heading1"/>
      </w:pPr>
      <w:r>
        <w:t>11. Procedural Memory</w:t>
      </w:r>
    </w:p>
    <w:p>
      <w:r>
        <w:t>Reusable procedures, workflows or skills.</w:t>
      </w:r>
    </w:p>
    <w:p>
      <w:pPr>
        <w:pStyle w:val="Heading1"/>
      </w:pPr>
      <w:r>
        <w:t>12. Policy Memory</w:t>
      </w:r>
    </w:p>
    <w:p>
      <w:r>
        <w:t>Rules, constraints and governance instructions. This requires stronger authority than ordinary memory.</w:t>
      </w:r>
    </w:p>
    <w:p>
      <w:pPr>
        <w:pStyle w:val="Heading1"/>
      </w:pPr>
      <w:r>
        <w:t>13. User Memory</w:t>
      </w:r>
    </w:p>
    <w:p>
      <w:r>
        <w:t>Persistent information associated with a user for continuity or personalisation.</w:t>
      </w:r>
    </w:p>
    <w:p>
      <w:pPr>
        <w:pStyle w:val="Heading1"/>
      </w:pPr>
      <w:r>
        <w:t>14. Agent Memory</w:t>
      </w:r>
    </w:p>
    <w:p>
      <w:r>
        <w:t>Persistent state associated with an agent identity or role.</w:t>
      </w:r>
    </w:p>
    <w:p>
      <w:pPr>
        <w:pStyle w:val="Heading1"/>
      </w:pPr>
      <w:r>
        <w:t>15. Team Memory</w:t>
      </w:r>
    </w:p>
    <w:p>
      <w:r>
        <w:t>Shared memory for a bounded group with explicit membership and permissions.</w:t>
      </w:r>
    </w:p>
    <w:p>
      <w:pPr>
        <w:pStyle w:val="Heading1"/>
      </w:pPr>
      <w:r>
        <w:t>16. Organisational Memory</w:t>
      </w:r>
    </w:p>
    <w:p>
      <w:r>
        <w:t>Institutional knowledge and historical context requiring ownership and governance.</w:t>
      </w:r>
    </w:p>
    <w:p>
      <w:pPr>
        <w:pStyle w:val="Heading1"/>
      </w:pPr>
      <w:r>
        <w:t>17. Knowledge Categories</w:t>
      </w:r>
    </w:p>
    <w:p>
      <w:r>
        <w:t>Source documents, extracted claims, structured facts, entities, relationships, summaries, embeddings and indexes.</w:t>
      </w:r>
    </w:p>
    <w:p>
      <w:pPr>
        <w:pStyle w:val="Heading1"/>
      </w:pPr>
      <w:r>
        <w:t>18. Source Document</w:t>
      </w:r>
    </w:p>
    <w:p>
      <w:r>
        <w:t>Original or authoritative material ingested into the knowledge system.</w:t>
      </w:r>
    </w:p>
    <w:p>
      <w:pPr>
        <w:pStyle w:val="Heading1"/>
      </w:pPr>
      <w:r>
        <w:t>19. Extracted Claim</w:t>
      </w:r>
    </w:p>
    <w:p>
      <w:r>
        <w:t>A proposition derived from a source and linked back to evidence.</w:t>
      </w:r>
    </w:p>
    <w:p>
      <w:pPr>
        <w:pStyle w:val="Heading1"/>
      </w:pPr>
      <w:r>
        <w:t>20. Structured Fact</w:t>
      </w:r>
    </w:p>
    <w:p>
      <w:r>
        <w:t>A normalised value or relationship with provenance.</w:t>
      </w:r>
    </w:p>
    <w:p>
      <w:pPr>
        <w:pStyle w:val="Heading1"/>
      </w:pPr>
      <w:r>
        <w:t>21. Summary</w:t>
      </w:r>
    </w:p>
    <w:p>
      <w:r>
        <w:t>A lossy representation and not a substitute for the source.</w:t>
      </w:r>
    </w:p>
    <w:p>
      <w:pPr>
        <w:pStyle w:val="Heading1"/>
      </w:pPr>
      <w:r>
        <w:t>22. Embedding</w:t>
      </w:r>
    </w:p>
    <w:p>
      <w:r>
        <w:t>A derived vector representation that may retain sensitive information.</w:t>
      </w:r>
    </w:p>
    <w:p>
      <w:pPr>
        <w:pStyle w:val="Heading1"/>
      </w:pPr>
      <w:r>
        <w:t>23. Index</w:t>
      </w:r>
    </w:p>
    <w:p>
      <w:r>
        <w:t>A derived structure enabling retrieval; indexes must follow source lifecycle.</w:t>
      </w:r>
    </w:p>
    <w:p>
      <w:pPr>
        <w:pStyle w:val="Heading1"/>
      </w:pPr>
      <w:r>
        <w:t>24. Ownership</w:t>
      </w:r>
    </w:p>
    <w:p>
      <w:r>
        <w:t>Every material memory/knowledge domain requires an accountable owner.</w:t>
      </w:r>
    </w:p>
    <w:p>
      <w:pPr>
        <w:pStyle w:val="Heading1"/>
      </w:pPr>
      <w:r>
        <w:t>25. Registry</w:t>
      </w:r>
    </w:p>
    <w:p>
      <w:r>
        <w:t>Critical stores SHOULD be registered with purpose, owner, data classes, retention, source types, access and deletion method.</w:t>
      </w:r>
    </w:p>
    <w:p>
      <w:pPr>
        <w:pStyle w:val="Heading1"/>
      </w:pPr>
      <w:r>
        <w:t>26. Namespace</w:t>
      </w:r>
    </w:p>
    <w:p>
      <w:r>
        <w:t>Memory and knowledge must be partitioned into explicit namespaces.</w:t>
      </w:r>
    </w:p>
    <w:p>
      <w:pPr>
        <w:pStyle w:val="Heading1"/>
      </w:pPr>
      <w:r>
        <w:t>27. Namespace Identity</w:t>
      </w:r>
    </w:p>
    <w:p>
      <w:r>
        <w:t>Namespaces require stable identifiers and ownership.</w:t>
      </w:r>
    </w:p>
    <w:p>
      <w:pPr>
        <w:pStyle w:val="Heading1"/>
      </w:pPr>
      <w:r>
        <w:t>28. Tenant Isolation</w:t>
      </w:r>
    </w:p>
    <w:p>
      <w:r>
        <w:t>One tenant must not access another tenant's memory or knowledge.</w:t>
      </w:r>
    </w:p>
    <w:p>
      <w:pPr>
        <w:pStyle w:val="Heading1"/>
      </w:pPr>
      <w:r>
        <w:t>29. User Isolation</w:t>
      </w:r>
    </w:p>
    <w:p>
      <w:r>
        <w:t>User-specific memory requires user-scoped authorisation.</w:t>
      </w:r>
    </w:p>
    <w:p>
      <w:pPr>
        <w:pStyle w:val="Heading1"/>
      </w:pPr>
      <w:r>
        <w:t>30. Agent Isolation</w:t>
      </w:r>
    </w:p>
    <w:p>
      <w:r>
        <w:t>Agent memory must not silently become globally shared.</w:t>
      </w:r>
    </w:p>
    <w:p>
      <w:pPr>
        <w:pStyle w:val="Heading1"/>
      </w:pPr>
      <w:r>
        <w:t>31. Shared Memory</w:t>
      </w:r>
    </w:p>
    <w:p>
      <w:r>
        <w:t>Shared memory requires explicit membership and write policy.</w:t>
      </w:r>
    </w:p>
    <w:p>
      <w:pPr>
        <w:pStyle w:val="Heading1"/>
      </w:pPr>
      <w:r>
        <w:t>32. Cross-Namespace Retrieval</w:t>
      </w:r>
    </w:p>
    <w:p>
      <w:r>
        <w:t>Cross-boundary retrieval requires explicit authorised policy.</w:t>
      </w:r>
    </w:p>
    <w:p>
      <w:pPr>
        <w:pStyle w:val="Heading1"/>
      </w:pPr>
      <w:r>
        <w:t>33. Default Denial</w:t>
      </w:r>
    </w:p>
    <w:p>
      <w:r>
        <w:t>Unknown or ambiguous namespace access should be denied.</w:t>
      </w:r>
    </w:p>
    <w:p>
      <w:pPr>
        <w:pStyle w:val="Heading1"/>
      </w:pPr>
      <w:r>
        <w:t>34. Memory Write Policy</w:t>
      </w:r>
    </w:p>
    <w:p>
      <w:r>
        <w:t>Define which events may create persistent memory.</w:t>
      </w:r>
    </w:p>
    <w:p>
      <w:pPr>
        <w:pStyle w:val="Heading1"/>
      </w:pPr>
      <w:r>
        <w:t>35. Intentional Persistence</w:t>
      </w:r>
    </w:p>
    <w:p>
      <w:r>
        <w:t>Not every conversation, tool result or model inference should be stored.</w:t>
      </w:r>
    </w:p>
    <w:p>
      <w:pPr>
        <w:pStyle w:val="Heading1"/>
      </w:pPr>
      <w:r>
        <w:t>36. Write Triggers</w:t>
      </w:r>
    </w:p>
    <w:p>
      <w:r>
        <w:t>Examples: explicit user request, approved workflow completion, verified durable preference, validated organisational fact.</w:t>
      </w:r>
    </w:p>
    <w:p>
      <w:pPr>
        <w:pStyle w:val="Heading1"/>
      </w:pPr>
      <w:r>
        <w:t>37. Sensitive Writes</w:t>
      </w:r>
    </w:p>
    <w:p>
      <w:r>
        <w:t>Sensitive information requires stronger justification and controls.</w:t>
      </w:r>
    </w:p>
    <w:p>
      <w:pPr>
        <w:pStyle w:val="Heading1"/>
      </w:pPr>
      <w:r>
        <w:t>38. Automatic Writes</w:t>
      </w:r>
    </w:p>
    <w:p>
      <w:r>
        <w:t>Automatic persistence requires explicit policy and testing.</w:t>
      </w:r>
    </w:p>
    <w:p>
      <w:pPr>
        <w:pStyle w:val="Heading1"/>
      </w:pPr>
      <w:r>
        <w:t>39. AI-Inferred Memory</w:t>
      </w:r>
    </w:p>
    <w:p>
      <w:r>
        <w:t>Model inferences must be labelled as inference and not stored as verified fact.</w:t>
      </w:r>
    </w:p>
    <w:p>
      <w:pPr>
        <w:pStyle w:val="Heading1"/>
      </w:pPr>
      <w:r>
        <w:t>40. Confidence</w:t>
      </w:r>
    </w:p>
    <w:p>
      <w:r>
        <w:t>Where useful, record confidence or evidence quality.</w:t>
      </w:r>
    </w:p>
    <w:p>
      <w:pPr>
        <w:pStyle w:val="Heading1"/>
      </w:pPr>
      <w:r>
        <w:t>41. Source</w:t>
      </w:r>
    </w:p>
    <w:p>
      <w:r>
        <w:t>Record origin such as user statement, document, tool, system event or model inference.</w:t>
      </w:r>
    </w:p>
    <w:p>
      <w:pPr>
        <w:pStyle w:val="Heading1"/>
      </w:pPr>
      <w:r>
        <w:t>42. Creator</w:t>
      </w:r>
    </w:p>
    <w:p>
      <w:r>
        <w:t>Record human, service or agent identity that created the entry.</w:t>
      </w:r>
    </w:p>
    <w:p>
      <w:pPr>
        <w:pStyle w:val="Heading1"/>
      </w:pPr>
      <w:r>
        <w:t>43. Timestamp</w:t>
      </w:r>
    </w:p>
    <w:p>
      <w:r>
        <w:t>Record creation and material update time.</w:t>
      </w:r>
    </w:p>
    <w:p>
      <w:pPr>
        <w:pStyle w:val="Heading1"/>
      </w:pPr>
      <w:r>
        <w:t>44. Purpose</w:t>
      </w:r>
    </w:p>
    <w:p>
      <w:r>
        <w:t>Persistent entries should have a defined use purpose.</w:t>
      </w:r>
    </w:p>
    <w:p>
      <w:pPr>
        <w:pStyle w:val="Heading1"/>
      </w:pPr>
      <w:r>
        <w:t>45. Expiry</w:t>
      </w:r>
    </w:p>
    <w:p>
      <w:r>
        <w:t>Use expiry/retention where persistence is not indefinite.</w:t>
      </w:r>
    </w:p>
    <w:p>
      <w:pPr>
        <w:pStyle w:val="Heading1"/>
      </w:pPr>
      <w:r>
        <w:t>46. Memory Schema</w:t>
      </w:r>
    </w:p>
    <w:p>
      <w:r>
        <w:t>Material memory records SHOULD use explicit schemas.</w:t>
      </w:r>
    </w:p>
    <w:p>
      <w:pPr>
        <w:pStyle w:val="Heading1"/>
      </w:pPr>
      <w:r>
        <w:t>47. Required Metadata</w:t>
      </w:r>
    </w:p>
    <w:p>
      <w:r>
        <w:t>At minimum consider ID, namespace, type, content/reference, source, creator, created time, classification and lifecycle status.</w:t>
      </w:r>
    </w:p>
    <w:p>
      <w:pPr>
        <w:pStyle w:val="Heading1"/>
      </w:pPr>
      <w:r>
        <w:t>48. Knowledge Provenance</w:t>
      </w:r>
    </w:p>
    <w:p>
      <w:r>
        <w:t>Material knowledge claims should reference source evidence.</w:t>
      </w:r>
    </w:p>
    <w:p>
      <w:pPr>
        <w:pStyle w:val="Heading1"/>
      </w:pPr>
      <w:r>
        <w:t>49. Provenance Chain</w:t>
      </w:r>
    </w:p>
    <w:p>
      <w:r>
        <w:t>Derived summaries and claims should retain links through transformations where feasible.</w:t>
      </w:r>
    </w:p>
    <w:p>
      <w:pPr>
        <w:pStyle w:val="Heading1"/>
      </w:pPr>
      <w:r>
        <w:t>50. Source Authority</w:t>
      </w:r>
    </w:p>
    <w:p>
      <w:r>
        <w:t>Record whether a source is official, internal, user-supplied, public, inferred or unknown.</w:t>
      </w:r>
    </w:p>
    <w:p>
      <w:pPr>
        <w:pStyle w:val="Heading1"/>
      </w:pPr>
      <w:r>
        <w:t>51. Source Trust</w:t>
      </w:r>
    </w:p>
    <w:p>
      <w:r>
        <w:t>Trust is contextual and must not be inferred solely from retrieval rank.</w:t>
      </w:r>
    </w:p>
    <w:p>
      <w:pPr>
        <w:pStyle w:val="Heading1"/>
      </w:pPr>
      <w:r>
        <w:t>52. Source Freshness</w:t>
      </w:r>
    </w:p>
    <w:p>
      <w:r>
        <w:t>Record publication, effective, acquisition and review times where relevant.</w:t>
      </w:r>
    </w:p>
    <w:p>
      <w:pPr>
        <w:pStyle w:val="Heading1"/>
      </w:pPr>
      <w:r>
        <w:t>53. Source Version</w:t>
      </w:r>
    </w:p>
    <w:p>
      <w:r>
        <w:t>Track version or hash for documents that may change.</w:t>
      </w:r>
    </w:p>
    <w:p>
      <w:pPr>
        <w:pStyle w:val="Heading1"/>
      </w:pPr>
      <w:r>
        <w:t>54. Citation</w:t>
      </w:r>
    </w:p>
    <w:p>
      <w:r>
        <w:t>Knowledge-backed outputs SHOULD expose citations where factual verification matters.</w:t>
      </w:r>
    </w:p>
    <w:p>
      <w:pPr>
        <w:pStyle w:val="Heading1"/>
      </w:pPr>
      <w:r>
        <w:t>55. Citation Integrity</w:t>
      </w:r>
    </w:p>
    <w:p>
      <w:r>
        <w:t>A citation must actually support the claim.</w:t>
      </w:r>
    </w:p>
    <w:p>
      <w:pPr>
        <w:pStyle w:val="Heading1"/>
      </w:pPr>
      <w:r>
        <w:t>56. Conflicting Evidence</w:t>
      </w:r>
    </w:p>
    <w:p>
      <w:r>
        <w:t>Preserve conflicts rather than silently choosing one source.</w:t>
      </w:r>
    </w:p>
    <w:p>
      <w:pPr>
        <w:pStyle w:val="Heading1"/>
      </w:pPr>
      <w:r>
        <w:t>57. Conflict Resolution</w:t>
      </w:r>
    </w:p>
    <w:p>
      <w:r>
        <w:t>Use authority, recency, domain rules and human review where appropriate.</w:t>
      </w:r>
    </w:p>
    <w:p>
      <w:pPr>
        <w:pStyle w:val="Heading1"/>
      </w:pPr>
      <w:r>
        <w:t>58. Uncertainty</w:t>
      </w:r>
    </w:p>
    <w:p>
      <w:r>
        <w:t>Represent unknown, disputed and inferred states explicitly.</w:t>
      </w:r>
    </w:p>
    <w:p>
      <w:pPr>
        <w:pStyle w:val="Heading1"/>
      </w:pPr>
      <w:r>
        <w:t>59. Temporal Knowledge</w:t>
      </w:r>
    </w:p>
    <w:p>
      <w:r>
        <w:t>Facts may be true only during specific time intervals.</w:t>
      </w:r>
    </w:p>
    <w:p>
      <w:pPr>
        <w:pStyle w:val="Heading1"/>
      </w:pPr>
      <w:r>
        <w:t>60. Effective Dates</w:t>
      </w:r>
    </w:p>
    <w:p>
      <w:r>
        <w:t>Record effective-from and effective-to where domain semantics require.</w:t>
      </w:r>
    </w:p>
    <w:p>
      <w:pPr>
        <w:pStyle w:val="Heading1"/>
      </w:pPr>
      <w:r>
        <w:t>61. Supersession</w:t>
      </w:r>
    </w:p>
    <w:p>
      <w:r>
        <w:t>New knowledge may supersede old knowledge without deleting historical truth.</w:t>
      </w:r>
    </w:p>
    <w:p>
      <w:pPr>
        <w:pStyle w:val="Heading1"/>
      </w:pPr>
      <w:r>
        <w:t>62. Historical Queries</w:t>
      </w:r>
    </w:p>
    <w:p>
      <w:r>
        <w:t>Systems should distinguish current truth from truth-at-time where relevant.</w:t>
      </w:r>
    </w:p>
    <w:p>
      <w:pPr>
        <w:pStyle w:val="Heading1"/>
      </w:pPr>
      <w:r>
        <w:t>63. Retraction</w:t>
      </w:r>
    </w:p>
    <w:p>
      <w:r>
        <w:t>Sources or claims may be retracted and must be markable.</w:t>
      </w:r>
    </w:p>
    <w:p>
      <w:pPr>
        <w:pStyle w:val="Heading1"/>
      </w:pPr>
      <w:r>
        <w:t>64. Correction</w:t>
      </w:r>
    </w:p>
    <w:p>
      <w:r>
        <w:t>Corrections should preserve audit history where appropriate.</w:t>
      </w:r>
    </w:p>
    <w:p>
      <w:pPr>
        <w:pStyle w:val="Heading1"/>
      </w:pPr>
      <w:r>
        <w:t>65. Knowledge Ingestion</w:t>
      </w:r>
    </w:p>
    <w:p>
      <w:r>
        <w:t>Ingestion requires source identification, validation, classification and transformation records.</w:t>
      </w:r>
    </w:p>
    <w:p>
      <w:pPr>
        <w:pStyle w:val="Heading1"/>
      </w:pPr>
      <w:r>
        <w:t>66. File Ingestion</w:t>
      </w:r>
    </w:p>
    <w:p>
      <w:r>
        <w:t>Files require type validation and malware/content safety proportional to exposure.</w:t>
      </w:r>
    </w:p>
    <w:p>
      <w:pPr>
        <w:pStyle w:val="Heading1"/>
      </w:pPr>
      <w:r>
        <w:t>67. Web Ingestion</w:t>
      </w:r>
    </w:p>
    <w:p>
      <w:r>
        <w:t>Web content requires source, acquisition time and trust assessment.</w:t>
      </w:r>
    </w:p>
    <w:p>
      <w:pPr>
        <w:pStyle w:val="Heading1"/>
      </w:pPr>
      <w:r>
        <w:t>68. Email Ingestion</w:t>
      </w:r>
    </w:p>
    <w:p>
      <w:r>
        <w:t>Email content preserves source permissions and privacy constraints.</w:t>
      </w:r>
    </w:p>
    <w:p>
      <w:pPr>
        <w:pStyle w:val="Heading1"/>
      </w:pPr>
      <w:r>
        <w:t>69. Connected Sources</w:t>
      </w:r>
    </w:p>
    <w:p>
      <w:r>
        <w:t>Calendar, drive, CRM and enterprise sources must not broaden original access.</w:t>
      </w:r>
    </w:p>
    <w:p>
      <w:pPr>
        <w:pStyle w:val="Heading1"/>
      </w:pPr>
      <w:r>
        <w:t>70. OCR</w:t>
      </w:r>
    </w:p>
    <w:p>
      <w:r>
        <w:t>OCR output is probabilistic and should retain source image/document references.</w:t>
      </w:r>
    </w:p>
    <w:p>
      <w:pPr>
        <w:pStyle w:val="Heading1"/>
      </w:pPr>
      <w:r>
        <w:t>71. Transcription</w:t>
      </w:r>
    </w:p>
    <w:p>
      <w:r>
        <w:t>Speech transcription may contain errors and requires confidence/context where consequential.</w:t>
      </w:r>
    </w:p>
    <w:p>
      <w:pPr>
        <w:pStyle w:val="Heading1"/>
      </w:pPr>
      <w:r>
        <w:t>72. Parsing</w:t>
      </w:r>
    </w:p>
    <w:p>
      <w:r>
        <w:t>Parser failures and partial extraction must be detectable.</w:t>
      </w:r>
    </w:p>
    <w:p>
      <w:pPr>
        <w:pStyle w:val="Heading1"/>
      </w:pPr>
      <w:r>
        <w:t>73. Chunking</w:t>
      </w:r>
    </w:p>
    <w:p>
      <w:r>
        <w:t>Chunking strategy affects retrieval and requires versioning for material systems.</w:t>
      </w:r>
    </w:p>
    <w:p>
      <w:pPr>
        <w:pStyle w:val="Heading1"/>
      </w:pPr>
      <w:r>
        <w:t>74. Chunk Identity</w:t>
      </w:r>
    </w:p>
    <w:p>
      <w:r>
        <w:t>Chunks should link to source document, location and transformation version.</w:t>
      </w:r>
    </w:p>
    <w:p>
      <w:pPr>
        <w:pStyle w:val="Heading1"/>
      </w:pPr>
      <w:r>
        <w:t>75. Deduplication</w:t>
      </w:r>
    </w:p>
    <w:p>
      <w:r>
        <w:t>Avoid duplicate knowledge while preserving distinct versions and sources.</w:t>
      </w:r>
    </w:p>
    <w:p>
      <w:pPr>
        <w:pStyle w:val="Heading1"/>
      </w:pPr>
      <w:r>
        <w:t>76. Canonicalisation</w:t>
      </w:r>
    </w:p>
    <w:p>
      <w:r>
        <w:t>Normalise entities carefully; similar names do not prove identical identity.</w:t>
      </w:r>
    </w:p>
    <w:p>
      <w:pPr>
        <w:pStyle w:val="Heading1"/>
      </w:pPr>
      <w:r>
        <w:t>77. Entity Resolution</w:t>
      </w:r>
    </w:p>
    <w:p>
      <w:r>
        <w:t>Ambiguous entity matches require confidence and review where consequential.</w:t>
      </w:r>
    </w:p>
    <w:p>
      <w:pPr>
        <w:pStyle w:val="Heading1"/>
      </w:pPr>
      <w:r>
        <w:t>78. Metadata Extraction</w:t>
      </w:r>
    </w:p>
    <w:p>
      <w:r>
        <w:t>Model-generated metadata is inference unless independently verified.</w:t>
      </w:r>
    </w:p>
    <w:p>
      <w:pPr>
        <w:pStyle w:val="Heading1"/>
      </w:pPr>
      <w:r>
        <w:t>79. Embedding Generation</w:t>
      </w:r>
    </w:p>
    <w:p>
      <w:r>
        <w:t>Record model, version, dimensions and preprocessing.</w:t>
      </w:r>
    </w:p>
    <w:p>
      <w:pPr>
        <w:pStyle w:val="Heading1"/>
      </w:pPr>
      <w:r>
        <w:t>80. Vector Compatibility</w:t>
      </w:r>
    </w:p>
    <w:p>
      <w:r>
        <w:t>Indexes are tied to embedding configuration unless compatibility is demonstrated.</w:t>
      </w:r>
    </w:p>
    <w:p>
      <w:pPr>
        <w:pStyle w:val="Heading1"/>
      </w:pPr>
      <w:r>
        <w:t>81. Re-Embedding</w:t>
      </w:r>
    </w:p>
    <w:p>
      <w:r>
        <w:t>Model changes require migration and retrieval evaluation.</w:t>
      </w:r>
    </w:p>
    <w:p>
      <w:pPr>
        <w:pStyle w:val="Heading1"/>
      </w:pPr>
      <w:r>
        <w:t>82. Vector Privacy</w:t>
      </w:r>
    </w:p>
    <w:p>
      <w:r>
        <w:t>Embeddings are governed data and not assumed anonymous.</w:t>
      </w:r>
    </w:p>
    <w:p>
      <w:pPr>
        <w:pStyle w:val="Heading1"/>
      </w:pPr>
      <w:r>
        <w:t>83. Vector Deletion</w:t>
      </w:r>
    </w:p>
    <w:p>
      <w:r>
        <w:t>Deleting a source must trigger deletion or invalidation of linked vectors according to policy.</w:t>
      </w:r>
    </w:p>
    <w:p>
      <w:pPr>
        <w:pStyle w:val="Heading1"/>
      </w:pPr>
      <w:r>
        <w:t>84. Vector Namespace</w:t>
      </w:r>
    </w:p>
    <w:p>
      <w:r>
        <w:t>Enforce tenant/user boundaries in vector search.</w:t>
      </w:r>
    </w:p>
    <w:p>
      <w:pPr>
        <w:pStyle w:val="Heading1"/>
      </w:pPr>
      <w:r>
        <w:t>85. Similarity Thresholds</w:t>
      </w:r>
    </w:p>
    <w:p>
      <w:r>
        <w:t>Thresholds require evaluation; high similarity does not prove factual equivalence.</w:t>
      </w:r>
    </w:p>
    <w:p>
      <w:pPr>
        <w:pStyle w:val="Heading1"/>
      </w:pPr>
      <w:r>
        <w:t>86. Retrieval</w:t>
      </w:r>
    </w:p>
    <w:p>
      <w:r>
        <w:t>Retrieval is evidence selection, not truth determination.</w:t>
      </w:r>
    </w:p>
    <w:p>
      <w:pPr>
        <w:pStyle w:val="Heading1"/>
      </w:pPr>
      <w:r>
        <w:t>87. Query Authorisation</w:t>
      </w:r>
    </w:p>
    <w:p>
      <w:r>
        <w:t>Authorise the query context before retrieval.</w:t>
      </w:r>
    </w:p>
    <w:p>
      <w:pPr>
        <w:pStyle w:val="Heading1"/>
      </w:pPr>
      <w:r>
        <w:t>88. Post-Retrieval Filtering</w:t>
      </w:r>
    </w:p>
    <w:p>
      <w:r>
        <w:t>Recheck permissions after retrieval where architecture requires.</w:t>
      </w:r>
    </w:p>
    <w:p>
      <w:pPr>
        <w:pStyle w:val="Heading1"/>
      </w:pPr>
      <w:r>
        <w:t>89. Top-K</w:t>
      </w:r>
    </w:p>
    <w:p>
      <w:r>
        <w:t>Choose retrieval depth based on quality and cost evaluation.</w:t>
      </w:r>
    </w:p>
    <w:p>
      <w:pPr>
        <w:pStyle w:val="Heading1"/>
      </w:pPr>
      <w:r>
        <w:t>90. Reranking</w:t>
      </w:r>
    </w:p>
    <w:p>
      <w:r>
        <w:t>Rerankers require independent evaluation and do not override access controls.</w:t>
      </w:r>
    </w:p>
    <w:p>
      <w:pPr>
        <w:pStyle w:val="Heading1"/>
      </w:pPr>
      <w:r>
        <w:t>91. Hybrid Search</w:t>
      </w:r>
    </w:p>
    <w:p>
      <w:r>
        <w:t>Keyword and vector search may be combined where evaluated.</w:t>
      </w:r>
    </w:p>
    <w:p>
      <w:pPr>
        <w:pStyle w:val="Heading1"/>
      </w:pPr>
      <w:r>
        <w:t>92. Query Expansion</w:t>
      </w:r>
    </w:p>
    <w:p>
      <w:r>
        <w:t>Model-generated expansions must not broaden authority.</w:t>
      </w:r>
    </w:p>
    <w:p>
      <w:pPr>
        <w:pStyle w:val="Heading1"/>
      </w:pPr>
      <w:r>
        <w:t>93. Retrieval Injection</w:t>
      </w:r>
    </w:p>
    <w:p>
      <w:r>
        <w:t>Retrieved content may contain malicious instructions.</w:t>
      </w:r>
    </w:p>
    <w:p>
      <w:pPr>
        <w:pStyle w:val="Heading1"/>
      </w:pPr>
      <w:r>
        <w:t>94. Data/Instruction Separation</w:t>
      </w:r>
    </w:p>
    <w:p>
      <w:r>
        <w:t>Treat retrieved text as data unless explicitly authorised as policy.</w:t>
      </w:r>
    </w:p>
    <w:p>
      <w:pPr>
        <w:pStyle w:val="Heading1"/>
      </w:pPr>
      <w:r>
        <w:t>95. Source Diversity</w:t>
      </w:r>
    </w:p>
    <w:p>
      <w:r>
        <w:t>Where useful, retrieve independent sources rather than many copies of one claim.</w:t>
      </w:r>
    </w:p>
    <w:p>
      <w:pPr>
        <w:pStyle w:val="Heading1"/>
      </w:pPr>
      <w:r>
        <w:t>96. Freshness Ranking</w:t>
      </w:r>
    </w:p>
    <w:p>
      <w:r>
        <w:t>Time-sensitive domains should account for recency.</w:t>
      </w:r>
    </w:p>
    <w:p>
      <w:pPr>
        <w:pStyle w:val="Heading1"/>
      </w:pPr>
      <w:r>
        <w:t>97. Authority Ranking</w:t>
      </w:r>
    </w:p>
    <w:p>
      <w:r>
        <w:t>Official/authoritative sources may deserve higher weight according to domain.</w:t>
      </w:r>
    </w:p>
    <w:p>
      <w:pPr>
        <w:pStyle w:val="Heading1"/>
      </w:pPr>
      <w:r>
        <w:t>98. RAG Context Construction</w:t>
      </w:r>
    </w:p>
    <w:p>
      <w:r>
        <w:t>Preserve source labels and boundaries when assembling model context.</w:t>
      </w:r>
    </w:p>
    <w:p>
      <w:pPr>
        <w:pStyle w:val="Heading1"/>
      </w:pPr>
      <w:r>
        <w:t>99. Context Limits</w:t>
      </w:r>
    </w:p>
    <w:p>
      <w:r>
        <w:t>Do not silently truncate critical evidence without detection.</w:t>
      </w:r>
    </w:p>
    <w:p>
      <w:pPr>
        <w:pStyle w:val="Heading1"/>
      </w:pPr>
      <w:r>
        <w:t>100. Context Poisoning</w:t>
      </w:r>
    </w:p>
    <w:p>
      <w:r>
        <w:t>Detect malicious or irrelevant content designed to steer the model.</w:t>
      </w:r>
    </w:p>
    <w:p>
      <w:pPr>
        <w:pStyle w:val="Heading1"/>
      </w:pPr>
      <w:r>
        <w:t>101. Answer Grounding</w:t>
      </w:r>
    </w:p>
    <w:p>
      <w:r>
        <w:t>Require source support for material factual claims where appropriate.</w:t>
      </w:r>
    </w:p>
    <w:p>
      <w:pPr>
        <w:pStyle w:val="Heading1"/>
      </w:pPr>
      <w:r>
        <w:t>102. Unsupported Claims</w:t>
      </w:r>
    </w:p>
    <w:p>
      <w:r>
        <w:t>Systems should abstain, qualify or escalate when evidence is insufficient.</w:t>
      </w:r>
    </w:p>
    <w:p>
      <w:pPr>
        <w:pStyle w:val="Heading1"/>
      </w:pPr>
      <w:r>
        <w:t>103. Knowledge Graphs</w:t>
      </w:r>
    </w:p>
    <w:p>
      <w:r>
        <w:t>Graph nodes and edges require provenance and schema governance.</w:t>
      </w:r>
    </w:p>
    <w:p>
      <w:pPr>
        <w:pStyle w:val="Heading1"/>
      </w:pPr>
      <w:r>
        <w:t>104. Relationship Confidence</w:t>
      </w:r>
    </w:p>
    <w:p>
      <w:r>
        <w:t>Inferred edges must be distinguishable from verified relationships.</w:t>
      </w:r>
    </w:p>
    <w:p>
      <w:pPr>
        <w:pStyle w:val="Heading1"/>
      </w:pPr>
      <w:r>
        <w:t>105. Ontology</w:t>
      </w:r>
    </w:p>
    <w:p>
      <w:r>
        <w:t>Shared concepts and relationships require versioned definitions.</w:t>
      </w:r>
    </w:p>
    <w:p>
      <w:pPr>
        <w:pStyle w:val="Heading1"/>
      </w:pPr>
      <w:r>
        <w:t>106. Schema Evolution</w:t>
      </w:r>
    </w:p>
    <w:p>
      <w:r>
        <w:t>Knowledge schema changes require migration and compatibility planning.</w:t>
      </w:r>
    </w:p>
    <w:p>
      <w:pPr>
        <w:pStyle w:val="Heading1"/>
      </w:pPr>
      <w:r>
        <w:t>107. Reasoning Over Graphs</w:t>
      </w:r>
    </w:p>
    <w:p>
      <w:r>
        <w:t>Derived conclusions must preserve paths/evidence where consequential.</w:t>
      </w:r>
    </w:p>
    <w:p>
      <w:pPr>
        <w:pStyle w:val="Heading1"/>
      </w:pPr>
      <w:r>
        <w:t>108. Memory Retrieval</w:t>
      </w:r>
    </w:p>
    <w:p>
      <w:r>
        <w:t>Retrieve only memory relevant and authorised for current task.</w:t>
      </w:r>
    </w:p>
    <w:p>
      <w:pPr>
        <w:pStyle w:val="Heading1"/>
      </w:pPr>
      <w:r>
        <w:t>109. Relevance</w:t>
      </w:r>
    </w:p>
    <w:p>
      <w:r>
        <w:t>Personalisation does not justify injecting all stored memory into every prompt.</w:t>
      </w:r>
    </w:p>
    <w:p>
      <w:pPr>
        <w:pStyle w:val="Heading1"/>
      </w:pPr>
      <w:r>
        <w:t>110. Memory Ranking</w:t>
      </w:r>
    </w:p>
    <w:p>
      <w:r>
        <w:t>Rank by relevance, recency, confidence and purpose as appropriate.</w:t>
      </w:r>
    </w:p>
    <w:p>
      <w:pPr>
        <w:pStyle w:val="Heading1"/>
      </w:pPr>
      <w:r>
        <w:t>111. Memory Injection Risk</w:t>
      </w:r>
    </w:p>
    <w:p>
      <w:r>
        <w:t>Stored memory may contain malicious instructions and remains untrusted.</w:t>
      </w:r>
    </w:p>
    <w:p>
      <w:pPr>
        <w:pStyle w:val="Heading1"/>
      </w:pPr>
      <w:r>
        <w:t>112. Memory Confirmation</w:t>
      </w:r>
    </w:p>
    <w:p>
      <w:r>
        <w:t>For consequential use, verify stale or uncertain memory.</w:t>
      </w:r>
    </w:p>
    <w:p>
      <w:pPr>
        <w:pStyle w:val="Heading1"/>
      </w:pPr>
      <w:r>
        <w:t>113. Memory Contradiction</w:t>
      </w:r>
    </w:p>
    <w:p>
      <w:r>
        <w:t>When current user input conflicts with memory, do not blindly prefer memory.</w:t>
      </w:r>
    </w:p>
    <w:p>
      <w:pPr>
        <w:pStyle w:val="Heading1"/>
      </w:pPr>
      <w:r>
        <w:t>114. User Authority</w:t>
      </w:r>
    </w:p>
    <w:p>
      <w:r>
        <w:t>Users may correct personal memory subject to security and record-integrity needs.</w:t>
      </w:r>
    </w:p>
    <w:p>
      <w:pPr>
        <w:pStyle w:val="Heading1"/>
      </w:pPr>
      <w:r>
        <w:t>115. Memory Consolidation</w:t>
      </w:r>
    </w:p>
    <w:p>
      <w:r>
        <w:t>Combining episodes into semantic memory is a learning operation and requires policy.</w:t>
      </w:r>
    </w:p>
    <w:p>
      <w:pPr>
        <w:pStyle w:val="Heading1"/>
      </w:pPr>
      <w:r>
        <w:t>116. Summarisation</w:t>
      </w:r>
    </w:p>
    <w:p>
      <w:r>
        <w:t>Memory summaries are lossy and should retain links to underlying entries where needed.</w:t>
      </w:r>
    </w:p>
    <w:p>
      <w:pPr>
        <w:pStyle w:val="Heading1"/>
      </w:pPr>
      <w:r>
        <w:t>117. Forgetting</w:t>
      </w:r>
    </w:p>
    <w:p>
      <w:r>
        <w:t>Forgetting is a first-class capability.</w:t>
      </w:r>
    </w:p>
    <w:p>
      <w:pPr>
        <w:pStyle w:val="Heading1"/>
      </w:pPr>
      <w:r>
        <w:t>118. Expiry</w:t>
      </w:r>
    </w:p>
    <w:p>
      <w:r>
        <w:t>Automatically expire memory where retention no longer serves purpose.</w:t>
      </w:r>
    </w:p>
    <w:p>
      <w:pPr>
        <w:pStyle w:val="Heading1"/>
      </w:pPr>
      <w:r>
        <w:t>119. User Deletion</w:t>
      </w:r>
    </w:p>
    <w:p>
      <w:r>
        <w:t>Support deletion of user-controlled memory where applicable.</w:t>
      </w:r>
    </w:p>
    <w:p>
      <w:pPr>
        <w:pStyle w:val="Heading1"/>
      </w:pPr>
      <w:r>
        <w:t>120. Administrative Deletion</w:t>
      </w:r>
    </w:p>
    <w:p>
      <w:r>
        <w:t>Administrative deletion requires authority and audit.</w:t>
      </w:r>
    </w:p>
    <w:p>
      <w:pPr>
        <w:pStyle w:val="Heading1"/>
      </w:pPr>
      <w:r>
        <w:t>121. Legal Hold</w:t>
      </w:r>
    </w:p>
    <w:p>
      <w:r>
        <w:t>Authorised legal holds may override routine deletion.</w:t>
      </w:r>
    </w:p>
    <w:p>
      <w:pPr>
        <w:pStyle w:val="Heading1"/>
      </w:pPr>
      <w:r>
        <w:t>122. Derived Deletion</w:t>
      </w:r>
    </w:p>
    <w:p>
      <w:r>
        <w:t>Deletion workflows must address embeddings, caches, summaries and indexes.</w:t>
      </w:r>
    </w:p>
    <w:p>
      <w:pPr>
        <w:pStyle w:val="Heading1"/>
      </w:pPr>
      <w:r>
        <w:t>123. Backup Reality</w:t>
      </w:r>
    </w:p>
    <w:p>
      <w:r>
        <w:t>Document how deleted memory ages out of backups.</w:t>
      </w:r>
    </w:p>
    <w:p>
      <w:pPr>
        <w:pStyle w:val="Heading1"/>
      </w:pPr>
      <w:r>
        <w:t>124. Soft Delete</w:t>
      </w:r>
    </w:p>
    <w:p>
      <w:r>
        <w:t>Soft deletion is not equivalent to erasure.</w:t>
      </w:r>
    </w:p>
    <w:p>
      <w:pPr>
        <w:pStyle w:val="Heading1"/>
      </w:pPr>
      <w:r>
        <w:t>125. Tombstones</w:t>
      </w:r>
    </w:p>
    <w:p>
      <w:r>
        <w:t>Use tombstones where needed to prevent deleted items from being re-imported.</w:t>
      </w:r>
    </w:p>
    <w:p>
      <w:pPr>
        <w:pStyle w:val="Heading1"/>
      </w:pPr>
      <w:r>
        <w:t>126. Re-Ingestion</w:t>
      </w:r>
    </w:p>
    <w:p>
      <w:r>
        <w:t>Prevent deleted content from silently returning from connected sources without policy.</w:t>
      </w:r>
    </w:p>
    <w:p>
      <w:pPr>
        <w:pStyle w:val="Heading1"/>
      </w:pPr>
      <w:r>
        <w:t>127. Memory Poisoning</w:t>
      </w:r>
    </w:p>
    <w:p>
      <w:r>
        <w:t>Threats include false facts, malicious instructions, privilege escalation and identity confusion.</w:t>
      </w:r>
    </w:p>
    <w:p>
      <w:pPr>
        <w:pStyle w:val="Heading1"/>
      </w:pPr>
      <w:r>
        <w:t>128. Poisoning Sources</w:t>
      </w:r>
    </w:p>
    <w:p>
      <w:r>
        <w:t>User input, documents, web pages, emails, compromised tools and agents.</w:t>
      </w:r>
    </w:p>
    <w:p>
      <w:pPr>
        <w:pStyle w:val="Heading1"/>
      </w:pPr>
      <w:r>
        <w:t>129. Trust Boundaries</w:t>
      </w:r>
    </w:p>
    <w:p>
      <w:r>
        <w:t>Memory writers require explicit permissions.</w:t>
      </w:r>
    </w:p>
    <w:p>
      <w:pPr>
        <w:pStyle w:val="Heading1"/>
      </w:pPr>
      <w:r>
        <w:t>130. Write Rate Limits</w:t>
      </w:r>
    </w:p>
    <w:p>
      <w:r>
        <w:t>Bound automated memory writes.</w:t>
      </w:r>
    </w:p>
    <w:p>
      <w:pPr>
        <w:pStyle w:val="Heading1"/>
      </w:pPr>
      <w:r>
        <w:t>131. Quarantine</w:t>
      </w:r>
    </w:p>
    <w:p>
      <w:r>
        <w:t>Suspicious entries MAY be quarantined before becoming retrievable.</w:t>
      </w:r>
    </w:p>
    <w:p>
      <w:pPr>
        <w:pStyle w:val="Heading1"/>
      </w:pPr>
      <w:r>
        <w:t>132. Validation</w:t>
      </w:r>
    </w:p>
    <w:p>
      <w:r>
        <w:t>Validate high-impact organisational facts before durable storage.</w:t>
      </w:r>
    </w:p>
    <w:p>
      <w:pPr>
        <w:pStyle w:val="Heading1"/>
      </w:pPr>
      <w:r>
        <w:t>133. Consensus Risk</w:t>
      </w:r>
    </w:p>
    <w:p>
      <w:r>
        <w:t>Repeated false claims do not become true through frequency.</w:t>
      </w:r>
    </w:p>
    <w:p>
      <w:pPr>
        <w:pStyle w:val="Heading1"/>
      </w:pPr>
      <w:r>
        <w:t>134. Sybil Inputs</w:t>
      </w:r>
    </w:p>
    <w:p>
      <w:r>
        <w:t>Multiple controlled sources may fabricate apparent consensus.</w:t>
      </w:r>
    </w:p>
    <w:p>
      <w:pPr>
        <w:pStyle w:val="Heading1"/>
      </w:pPr>
      <w:r>
        <w:t>135. Source Revocation</w:t>
      </w:r>
    </w:p>
    <w:p>
      <w:r>
        <w:t>Compromised sources must be disableable.</w:t>
      </w:r>
    </w:p>
    <w:p>
      <w:pPr>
        <w:pStyle w:val="Heading1"/>
      </w:pPr>
      <w:r>
        <w:t>136. Retroactive Cleanup</w:t>
      </w:r>
    </w:p>
    <w:p>
      <w:r>
        <w:t>Support identifying entries derived from compromised sources.</w:t>
      </w:r>
    </w:p>
    <w:p>
      <w:pPr>
        <w:pStyle w:val="Heading1"/>
      </w:pPr>
      <w:r>
        <w:t>137. Policy Poisoning</w:t>
      </w:r>
    </w:p>
    <w:p>
      <w:r>
        <w:t>Ordinary memory must never silently alter security or governance policy.</w:t>
      </w:r>
    </w:p>
    <w:p>
      <w:pPr>
        <w:pStyle w:val="Heading1"/>
      </w:pPr>
      <w:r>
        <w:t>138. Policy Store Separation</w:t>
      </w:r>
    </w:p>
    <w:p>
      <w:r>
        <w:t>Policy memory requires separate authority and stronger controls.</w:t>
      </w:r>
    </w:p>
    <w:p>
      <w:pPr>
        <w:pStyle w:val="Heading1"/>
      </w:pPr>
      <w:r>
        <w:t>139. Procedural Memory</w:t>
      </w:r>
    </w:p>
    <w:p>
      <w:r>
        <w:t>Reusable procedures require owner, version and safety review.</w:t>
      </w:r>
    </w:p>
    <w:p>
      <w:pPr>
        <w:pStyle w:val="Heading1"/>
      </w:pPr>
      <w:r>
        <w:t>140. Skill Promotion</w:t>
      </w:r>
    </w:p>
    <w:p>
      <w:r>
        <w:t>A successful one-off action should not automatically become a permanent skill.</w:t>
      </w:r>
    </w:p>
    <w:p>
      <w:pPr>
        <w:pStyle w:val="Heading1"/>
      </w:pPr>
      <w:r>
        <w:t>141. Learning from Outcomes</w:t>
      </w:r>
    </w:p>
    <w:p>
      <w:r>
        <w:t>Outcome feedback requires quality and causality caution.</w:t>
      </w:r>
    </w:p>
    <w:p>
      <w:pPr>
        <w:pStyle w:val="Heading1"/>
      </w:pPr>
      <w:r>
        <w:t>142. Negative Outcomes</w:t>
      </w:r>
    </w:p>
    <w:p>
      <w:r>
        <w:t>Record failures where they improve future decision quality without creating harmful bias.</w:t>
      </w:r>
    </w:p>
    <w:p>
      <w:pPr>
        <w:pStyle w:val="Heading1"/>
      </w:pPr>
      <w:r>
        <w:t>143. Reflection</w:t>
      </w:r>
    </w:p>
    <w:p>
      <w:r>
        <w:t>Agent reflection may propose memory updates but cannot bypass write policy.</w:t>
      </w:r>
    </w:p>
    <w:p>
      <w:pPr>
        <w:pStyle w:val="Heading1"/>
      </w:pPr>
      <w:r>
        <w:t>144. Autonomous Learning</w:t>
      </w:r>
    </w:p>
    <w:p>
      <w:r>
        <w:t>Persistent autonomous learning is restricted by STD-016.</w:t>
      </w:r>
    </w:p>
    <w:p>
      <w:pPr>
        <w:pStyle w:val="Heading1"/>
      </w:pPr>
      <w:r>
        <w:t>145. Organisational Knowledge</w:t>
      </w:r>
    </w:p>
    <w:p>
      <w:r>
        <w:t>Define systems of record for critical business entities and facts.</w:t>
      </w:r>
    </w:p>
    <w:p>
      <w:pPr>
        <w:pStyle w:val="Heading1"/>
      </w:pPr>
      <w:r>
        <w:t>146. Institutional History</w:t>
      </w:r>
    </w:p>
    <w:p>
      <w:r>
        <w:t>Preserve decisions, ADRs, RFCs and incident lessons with provenance.</w:t>
      </w:r>
    </w:p>
    <w:p>
      <w:pPr>
        <w:pStyle w:val="Heading1"/>
      </w:pPr>
      <w:r>
        <w:t>147. Decision Memory</w:t>
      </w:r>
    </w:p>
    <w:p>
      <w:r>
        <w:t>Record why major decisions were made, not only the final outcome.</w:t>
      </w:r>
    </w:p>
    <w:p>
      <w:pPr>
        <w:pStyle w:val="Heading1"/>
      </w:pPr>
      <w:r>
        <w:t>148. Knowledge Ownership</w:t>
      </w:r>
    </w:p>
    <w:p>
      <w:r>
        <w:t>Departments/domains should own authoritative knowledge where organisational scale requires it.</w:t>
      </w:r>
    </w:p>
    <w:p>
      <w:pPr>
        <w:pStyle w:val="Heading1"/>
      </w:pPr>
      <w:r>
        <w:t>149. Knowledge Stewardship</w:t>
      </w:r>
    </w:p>
    <w:p>
      <w:r>
        <w:t>Stewards review freshness, conflict and retirement.</w:t>
      </w:r>
    </w:p>
    <w:p>
      <w:pPr>
        <w:pStyle w:val="Heading1"/>
      </w:pPr>
      <w:r>
        <w:t>150. Stale Knowledge</w:t>
      </w:r>
    </w:p>
    <w:p>
      <w:r>
        <w:t>Expired or stale content should be flagged, downgraded or excluded.</w:t>
      </w:r>
    </w:p>
    <w:p>
      <w:pPr>
        <w:pStyle w:val="Heading1"/>
      </w:pPr>
      <w:r>
        <w:t>151. Review Cycles</w:t>
      </w:r>
    </w:p>
    <w:p>
      <w:r>
        <w:t>Time-sensitive knowledge requires periodic review.</w:t>
      </w:r>
    </w:p>
    <w:p>
      <w:pPr>
        <w:pStyle w:val="Heading1"/>
      </w:pPr>
      <w:r>
        <w:t>152. Event-Driven Refresh</w:t>
      </w:r>
    </w:p>
    <w:p>
      <w:r>
        <w:t>Refresh when authoritative source changes where integration permits.</w:t>
      </w:r>
    </w:p>
    <w:p>
      <w:pPr>
        <w:pStyle w:val="Heading1"/>
      </w:pPr>
      <w:r>
        <w:t>153. Broken Sources</w:t>
      </w:r>
    </w:p>
    <w:p>
      <w:r>
        <w:t>Detect missing or inaccessible source references.</w:t>
      </w:r>
    </w:p>
    <w:p>
      <w:pPr>
        <w:pStyle w:val="Heading1"/>
      </w:pPr>
      <w:r>
        <w:t>154. Knowledge Quality Metrics</w:t>
      </w:r>
    </w:p>
    <w:p>
      <w:r>
        <w:t>Coverage, freshness, citation support, conflict rate, retrieval success and correction rate.</w:t>
      </w:r>
    </w:p>
    <w:p>
      <w:pPr>
        <w:pStyle w:val="Heading1"/>
      </w:pPr>
      <w:r>
        <w:t>155. Memory Quality Metrics</w:t>
      </w:r>
    </w:p>
    <w:p>
      <w:r>
        <w:t>Usefulness, stale retrieval, correction rate, leakage incidents and unwanted persistence.</w:t>
      </w:r>
    </w:p>
    <w:p>
      <w:pPr>
        <w:pStyle w:val="Heading1"/>
      </w:pPr>
      <w:r>
        <w:t>156. Retrieval Evaluation</w:t>
      </w:r>
    </w:p>
    <w:p>
      <w:r>
        <w:t>Measure recall, precision, ranking and end-to-end grounded answer quality.</w:t>
      </w:r>
    </w:p>
    <w:p>
      <w:pPr>
        <w:pStyle w:val="Heading1"/>
      </w:pPr>
      <w:r>
        <w:t>157. Golden Queries</w:t>
      </w:r>
    </w:p>
    <w:p>
      <w:r>
        <w:t>Maintain representative queries with expected evidence.</w:t>
      </w:r>
    </w:p>
    <w:p>
      <w:pPr>
        <w:pStyle w:val="Heading1"/>
      </w:pPr>
      <w:r>
        <w:t>158. Adversarial Retrieval Tests</w:t>
      </w:r>
    </w:p>
    <w:p>
      <w:r>
        <w:t>Test injection, cross-tenant access, poisoned documents and ambiguous identity.</w:t>
      </w:r>
    </w:p>
    <w:p>
      <w:pPr>
        <w:pStyle w:val="Heading1"/>
      </w:pPr>
      <w:r>
        <w:t>159. Deletion Tests</w:t>
      </w:r>
    </w:p>
    <w:p>
      <w:r>
        <w:t>Verify deleted entries do not remain retrievable through derived indexes.</w:t>
      </w:r>
    </w:p>
    <w:p>
      <w:pPr>
        <w:pStyle w:val="Heading1"/>
      </w:pPr>
      <w:r>
        <w:t>160. Isolation Tests</w:t>
      </w:r>
    </w:p>
    <w:p>
      <w:r>
        <w:t>Test user, tenant, agent and namespace boundaries.</w:t>
      </w:r>
    </w:p>
    <w:p>
      <w:pPr>
        <w:pStyle w:val="Heading1"/>
      </w:pPr>
      <w:r>
        <w:t>161. Freshness Tests</w:t>
      </w:r>
    </w:p>
    <w:p>
      <w:r>
        <w:t>Verify outdated sources do not dominate current answers.</w:t>
      </w:r>
    </w:p>
    <w:p>
      <w:pPr>
        <w:pStyle w:val="Heading1"/>
      </w:pPr>
      <w:r>
        <w:t>162. Conflict Tests</w:t>
      </w:r>
    </w:p>
    <w:p>
      <w:r>
        <w:t>Test contradictory authoritative sources.</w:t>
      </w:r>
    </w:p>
    <w:p>
      <w:pPr>
        <w:pStyle w:val="Heading1"/>
      </w:pPr>
      <w:r>
        <w:t>163. Memory Correction Tests</w:t>
      </w:r>
    </w:p>
    <w:p>
      <w:r>
        <w:t>Verify corrections supersede stale entries appropriately.</w:t>
      </w:r>
    </w:p>
    <w:p>
      <w:pPr>
        <w:pStyle w:val="Heading1"/>
      </w:pPr>
      <w:r>
        <w:t>164. Observability</w:t>
      </w:r>
    </w:p>
    <w:p>
      <w:r>
        <w:t>Track ingestion, retrieval, write, correction, deletion, conflict and poisoning events.</w:t>
      </w:r>
    </w:p>
    <w:p>
      <w:pPr>
        <w:pStyle w:val="Heading1"/>
      </w:pPr>
      <w:r>
        <w:t>165. Privacy</w:t>
      </w:r>
    </w:p>
    <w:p>
      <w:r>
        <w:t>Apply STD-015 to personal memory and knowledge.</w:t>
      </w:r>
    </w:p>
    <w:p>
      <w:pPr>
        <w:pStyle w:val="Heading1"/>
      </w:pPr>
      <w:r>
        <w:t>166. Security</w:t>
      </w:r>
    </w:p>
    <w:p>
      <w:r>
        <w:t>Apply STD-007 to access, poisoning and exfiltration.</w:t>
      </w:r>
    </w:p>
    <w:p>
      <w:pPr>
        <w:pStyle w:val="Heading1"/>
      </w:pPr>
      <w:r>
        <w:t>167. Data Governance</w:t>
      </w:r>
    </w:p>
    <w:p>
      <w:r>
        <w:t>Apply STD-014 to lifecycle and classification.</w:t>
      </w:r>
    </w:p>
    <w:p>
      <w:pPr>
        <w:pStyle w:val="Heading1"/>
      </w:pPr>
      <w:r>
        <w:t>168. AI Governance</w:t>
      </w:r>
    </w:p>
    <w:p>
      <w:r>
        <w:t>Apply STD-016 to agent memory and learning.</w:t>
      </w:r>
    </w:p>
    <w:p>
      <w:pPr>
        <w:pStyle w:val="Heading1"/>
      </w:pPr>
      <w:r>
        <w:t>169. Model Lifecycle</w:t>
      </w:r>
    </w:p>
    <w:p>
      <w:r>
        <w:t>Apply STD-019 to embedding, reranking and extraction models.</w:t>
      </w:r>
    </w:p>
    <w:p>
      <w:pPr>
        <w:pStyle w:val="Heading1"/>
      </w:pPr>
      <w:r>
        <w:t>170. Cost Controls</w:t>
      </w:r>
    </w:p>
    <w:p>
      <w:r>
        <w:t>Bound embedding, storage, retrieval and re-indexing costs.</w:t>
      </w:r>
    </w:p>
    <w:p>
      <w:pPr>
        <w:pStyle w:val="Heading1"/>
      </w:pPr>
      <w:r>
        <w:t>171. Local-First Bootstrap</w:t>
      </w:r>
    </w:p>
    <w:p>
      <w:r>
        <w:t>Phase 1 may use local databases and vector stores if isolation, provenance, backup and deletion semantics are preserved.</w:t>
      </w:r>
    </w:p>
    <w:p>
      <w:pPr>
        <w:pStyle w:val="Heading1"/>
      </w:pPr>
      <w:r>
        <w:t>172. Portability</w:t>
      </w:r>
    </w:p>
    <w:p>
      <w:r>
        <w:t>Knowledge and memory SHOULD support export in documented formats to reduce lock-in.</w:t>
      </w:r>
    </w:p>
    <w:p>
      <w:pPr>
        <w:pStyle w:val="Heading1"/>
      </w:pPr>
      <w:r>
        <w:t>173. Migration</w:t>
      </w:r>
    </w:p>
    <w:p>
      <w:r>
        <w:t>Store migrations require provenance and derived-index reconciliation.</w:t>
      </w:r>
    </w:p>
    <w:p>
      <w:pPr>
        <w:pStyle w:val="Heading1"/>
      </w:pPr>
      <w:r>
        <w:t>174. Disaster Recovery</w:t>
      </w:r>
    </w:p>
    <w:p>
      <w:r>
        <w:t>Critical organisational knowledge requires tested recovery.</w:t>
      </w:r>
    </w:p>
    <w:p>
      <w:pPr>
        <w:pStyle w:val="Heading1"/>
      </w:pPr>
      <w:r>
        <w:t>175. Memory Recovery</w:t>
      </w:r>
    </w:p>
    <w:p>
      <w:r>
        <w:t>Recovery must avoid resurrecting intentionally deleted entries where feasible.</w:t>
      </w:r>
    </w:p>
    <w:p>
      <w:pPr>
        <w:pStyle w:val="Heading1"/>
      </w:pPr>
      <w:r>
        <w:t>176. Connected Source Revocation</w:t>
      </w:r>
    </w:p>
    <w:p>
      <w:r>
        <w:t>When a source connection is revoked, define what cached/derived knowledge remains.</w:t>
      </w:r>
    </w:p>
    <w:p>
      <w:pPr>
        <w:pStyle w:val="Heading1"/>
      </w:pPr>
      <w:r>
        <w:t>177. Licence and Rights</w:t>
      </w:r>
    </w:p>
    <w:p>
      <w:r>
        <w:t>Knowledge ingestion must consider content rights and usage restrictions.</w:t>
      </w:r>
    </w:p>
    <w:p>
      <w:pPr>
        <w:pStyle w:val="Heading1"/>
      </w:pPr>
      <w:r>
        <w:t>178. Confidentiality</w:t>
      </w:r>
    </w:p>
    <w:p>
      <w:r>
        <w:t>Source access does not grant permission to expose content broadly.</w:t>
      </w:r>
    </w:p>
    <w:p>
      <w:pPr>
        <w:pStyle w:val="Heading1"/>
      </w:pPr>
      <w:r>
        <w:t>179. Public Knowledge</w:t>
      </w:r>
    </w:p>
    <w:p>
      <w:r>
        <w:t>Public sources still require provenance and quality controls.</w:t>
      </w:r>
    </w:p>
    <w:p>
      <w:pPr>
        <w:pStyle w:val="Heading1"/>
      </w:pPr>
      <w:r>
        <w:t>180. AI-Generated Knowledge</w:t>
      </w:r>
    </w:p>
    <w:p>
      <w:r>
        <w:t>Mark generated summaries/claims as derived and avoid circular self-citation.</w:t>
      </w:r>
    </w:p>
    <w:p>
      <w:pPr>
        <w:pStyle w:val="Heading1"/>
      </w:pPr>
      <w:r>
        <w:t>181. Recursive Contamination</w:t>
      </w:r>
    </w:p>
    <w:p>
      <w:r>
        <w:t>Prevent model outputs from being repeatedly re-ingested as independent evidence.</w:t>
      </w:r>
    </w:p>
    <w:p>
      <w:pPr>
        <w:pStyle w:val="Heading1"/>
      </w:pPr>
      <w:r>
        <w:t>182. Citation Loops</w:t>
      </w:r>
    </w:p>
    <w:p>
      <w:r>
        <w:t>Detect sources that ultimately derive from the same unverified origin.</w:t>
      </w:r>
    </w:p>
    <w:p>
      <w:pPr>
        <w:pStyle w:val="Heading1"/>
      </w:pPr>
      <w:r>
        <w:t>183. Knowledge Monoculture</w:t>
      </w:r>
    </w:p>
    <w:p>
      <w:r>
        <w:t>Avoid over-reliance on one provider/source for consequential domains.</w:t>
      </w:r>
    </w:p>
    <w:p>
      <w:pPr>
        <w:pStyle w:val="Heading1"/>
      </w:pPr>
      <w:r>
        <w:t>184. Human Review</w:t>
      </w:r>
    </w:p>
    <w:p>
      <w:r>
        <w:t>Domain experts review high-impact knowledge policies and unresolved conflicts.</w:t>
      </w:r>
    </w:p>
    <w:p>
      <w:pPr>
        <w:pStyle w:val="Heading1"/>
      </w:pPr>
      <w:r>
        <w:t>185. User Experience</w:t>
      </w:r>
    </w:p>
    <w:p>
      <w:r>
        <w:t>Where appropriate, expose why memory was used and allow correction.</w:t>
      </w:r>
    </w:p>
    <w:p>
      <w:pPr>
        <w:pStyle w:val="Heading1"/>
      </w:pPr>
      <w:r>
        <w:t>186. Invisible Personalisation</w:t>
      </w:r>
    </w:p>
    <w:p>
      <w:r>
        <w:t>Avoid surprising decisions based on hidden persistent memory.</w:t>
      </w:r>
    </w:p>
    <w:p>
      <w:pPr>
        <w:pStyle w:val="Heading1"/>
      </w:pPr>
      <w:r>
        <w:t>187. Memory Consent</w:t>
      </w:r>
    </w:p>
    <w:p>
      <w:r>
        <w:t>Use explicit controls where persistence would not be reasonably expected.</w:t>
      </w:r>
    </w:p>
    <w:p>
      <w:pPr>
        <w:pStyle w:val="Heading1"/>
      </w:pPr>
      <w:r>
        <w:t>188. Memory Export</w:t>
      </w:r>
    </w:p>
    <w:p>
      <w:r>
        <w:t>Support user/tenant export where applicable and authorised.</w:t>
      </w:r>
    </w:p>
    <w:p>
      <w:pPr>
        <w:pStyle w:val="Heading1"/>
      </w:pPr>
      <w:r>
        <w:t>189. Memory Portability</w:t>
      </w:r>
    </w:p>
    <w:p>
      <w:r>
        <w:t>Export should include schema/version and exclude unauthorised shared content.</w:t>
      </w:r>
    </w:p>
    <w:p>
      <w:pPr>
        <w:pStyle w:val="Heading1"/>
      </w:pPr>
      <w:r>
        <w:t>190. Claude Code</w:t>
      </w:r>
    </w:p>
    <w:p>
      <w:r>
        <w:t>Claude Code may implement memory/knowledge systems but must not invent source provenance or claim deletion/isolation tests without evidence.</w:t>
      </w:r>
    </w:p>
    <w:p>
      <w:pPr>
        <w:pStyle w:val="Heading1"/>
      </w:pPr>
      <w:r>
        <w:t>191. Generated Migrations</w:t>
      </w:r>
    </w:p>
    <w:p>
      <w:r>
        <w:t>AI-generated migrations require review and tested recovery.</w:t>
      </w:r>
    </w:p>
    <w:p>
      <w:pPr>
        <w:pStyle w:val="Heading1"/>
      </w:pPr>
      <w:r>
        <w:t>192. Generated Ontologies</w:t>
      </w:r>
    </w:p>
    <w:p>
      <w:r>
        <w:t>AI may propose schemas/ontologies but domain ownership remains human-governed.</w:t>
      </w:r>
    </w:p>
    <w:p>
      <w:pPr>
        <w:pStyle w:val="Heading1"/>
      </w:pPr>
      <w:r>
        <w:t>193. Prohibited Practices</w:t>
      </w:r>
    </w:p>
    <w:p>
      <w:r>
        <w:t>• Treating memory as unquestionable truth.</w:t>
        <w:br/>
        <w:t>• Cross-user retrieval without authority.</w:t>
        <w:br/>
        <w:t>• Persisting every conversation by default.</w:t>
        <w:br/>
        <w:t>• Allowing retrieved documents to become privileged instructions.</w:t>
        <w:br/>
        <w:t>• Losing provenance for critical claims.</w:t>
        <w:br/>
        <w:t>• Treating embeddings as anonymous.</w:t>
        <w:br/>
        <w:t>• Silent policy modification through memory.</w:t>
        <w:br/>
        <w:t>• Re-ingesting AI outputs as independent evidence.</w:t>
        <w:br/>
        <w:t>• Claiming deletion without testing derived stores.</w:t>
      </w:r>
    </w:p>
    <w:p>
      <w:pPr>
        <w:pStyle w:val="Heading1"/>
      </w:pPr>
      <w:r>
        <w:t>194. Exceptions</w:t>
      </w:r>
    </w:p>
    <w:p>
      <w:r>
        <w:t>Exceptions require accountable owner, rationale, scope, safeguards and review/expiry trigger.</w:t>
      </w:r>
    </w:p>
    <w:p>
      <w:pPr>
        <w:pStyle w:val="Heading1"/>
      </w:pPr>
      <w:r>
        <w:t>195. Compliance</w:t>
      </w:r>
    </w:p>
    <w:p>
      <w:r>
        <w:t>New maintained memory and knowledge systems SHALL comply after approval. Existing systems are prioritised by sensitivity and impact.</w:t>
      </w:r>
    </w:p>
    <w:p>
      <w:pPr>
        <w:pStyle w:val="Heading1"/>
      </w:pPr>
      <w:r>
        <w:t>196. Success Criteria</w:t>
      </w:r>
    </w:p>
    <w:p>
      <w:r>
        <w:t>The standard succeeds when SynapseOS can remember and learn from information while preserving provenance, boundaries, correction, forgetting and epistemic humility.</w:t>
      </w:r>
    </w:p>
    <w:p>
      <w:pPr>
        <w:pStyle w:val="Heading1"/>
      </w:pPr>
      <w:r>
        <w:t>197. Open Questions</w:t>
      </w:r>
    </w:p>
    <w:p>
      <w:r>
        <w:t>• Which memory types will Phase 1 implement?</w:t>
        <w:br/>
        <w:t>• What local vector store will be selected?</w:t>
        <w:br/>
        <w:t>• How will provenance be represented in the first schema?</w:t>
        <w:br/>
        <w:t>• What is the default user-memory retention policy?</w:t>
        <w:br/>
        <w:t>• How will deletion propagate across embeddings and summaries?</w:t>
        <w:br/>
        <w:t>• How will policy memory be physically separated?</w:t>
      </w:r>
    </w:p>
    <w:p>
      <w:pPr>
        <w:pStyle w:val="Heading1"/>
      </w:pPr>
      <w:r>
        <w:t>198. References</w:t>
      </w:r>
    </w:p>
    <w:p>
      <w:r>
        <w:t>Internal:</w:t>
        <w:br/>
        <w:t>• GOV-006 – Technical Strategy</w:t>
        <w:br/>
        <w:t>• GOV-009 – Risk Management</w:t>
        <w:br/>
        <w:t>• STD-007 – Security Standards</w:t>
        <w:br/>
        <w:t>• STD-008 – Testing Standards</w:t>
        <w:br/>
        <w:t>• STD-010 – Observability Standards</w:t>
        <w:br/>
        <w:t>• STD-013 – Configuration Management Standards</w:t>
        <w:br/>
        <w:t>• STD-014 – Data Management Standards</w:t>
        <w:br/>
        <w:t>• STD-015 – Privacy &amp; Personal Information Standards</w:t>
        <w:br/>
        <w:t>• STD-016 – AI &amp; Autonomous Systems Standards</w:t>
        <w:br/>
        <w:t>• STD-019 – Model Lifecycle &amp; Evaluation Standards</w:t>
      </w:r>
    </w:p>
    <w:p>
      <w:pPr>
        <w:pStyle w:val="Heading1"/>
      </w:pPr>
      <w:r>
        <w:t>Appendix A – Memory Record Template</w:t>
      </w:r>
    </w:p>
    <w:p>
      <w:r>
        <w:t>Memory ID:</w:t>
      </w:r>
    </w:p>
    <w:p>
      <w:r>
        <w:t>Namespace:</w:t>
      </w:r>
    </w:p>
    <w:p>
      <w:r>
        <w:t>Memory Type:</w:t>
      </w:r>
    </w:p>
    <w:p>
      <w:r>
        <w:t>Owner:</w:t>
      </w:r>
    </w:p>
    <w:p>
      <w:r>
        <w:t>Subject:</w:t>
      </w:r>
    </w:p>
    <w:p>
      <w:r>
        <w:t>Content/Reference:</w:t>
      </w:r>
    </w:p>
    <w:p>
      <w:r>
        <w:t>Source Type:</w:t>
      </w:r>
    </w:p>
    <w:p>
      <w:r>
        <w:t>Source Reference:</w:t>
      </w:r>
    </w:p>
    <w:p>
      <w:r>
        <w:t>Creator Identity:</w:t>
      </w:r>
    </w:p>
    <w:p>
      <w:r>
        <w:t>Created At:</w:t>
      </w:r>
    </w:p>
    <w:p>
      <w:r>
        <w:t>Updated At:</w:t>
      </w:r>
    </w:p>
    <w:p>
      <w:r>
        <w:t>Classification:</w:t>
      </w:r>
    </w:p>
    <w:p>
      <w:r>
        <w:t>Confidence:</w:t>
      </w:r>
    </w:p>
    <w:p>
      <w:r>
        <w:t>Purpose:</w:t>
      </w:r>
    </w:p>
    <w:p>
      <w:r>
        <w:t>Expiry:</w:t>
      </w:r>
    </w:p>
    <w:p>
      <w:r>
        <w:t>Lifecycle Status:</w:t>
      </w:r>
    </w:p>
    <w:p>
      <w:r>
        <w:t>Supersedes:</w:t>
      </w:r>
    </w:p>
    <w:p>
      <w:r>
        <w:t>Derived Artifacts:</w:t>
      </w:r>
    </w:p>
    <w:p>
      <w:r>
        <w:t>Deletion Status:</w:t>
      </w:r>
    </w:p>
    <w:p>
      <w:pPr>
        <w:pStyle w:val="Heading1"/>
      </w:pPr>
      <w:r>
        <w:t>Appendix B – Knowledge Claim Template</w:t>
      </w:r>
    </w:p>
    <w:p>
      <w:r>
        <w:t>Claim ID:</w:t>
      </w:r>
    </w:p>
    <w:p>
      <w:r>
        <w:t>Claim:</w:t>
      </w:r>
    </w:p>
    <w:p>
      <w:r>
        <w:t>Entity/Subject:</w:t>
      </w:r>
    </w:p>
    <w:p>
      <w:r>
        <w:t>Source Reference:</w:t>
      </w:r>
    </w:p>
    <w:p>
      <w:r>
        <w:t>Source Authority:</w:t>
      </w:r>
    </w:p>
    <w:p>
      <w:r>
        <w:t>Source Version/Hash:</w:t>
      </w:r>
    </w:p>
    <w:p>
      <w:r>
        <w:t>Evidence Location:</w:t>
      </w:r>
    </w:p>
    <w:p>
      <w:r>
        <w:t>Extracted By:</w:t>
      </w:r>
    </w:p>
    <w:p>
      <w:r>
        <w:t>Extraction Model/Version:</w:t>
      </w:r>
    </w:p>
    <w:p>
      <w:r>
        <w:t>Confidence:</w:t>
      </w:r>
    </w:p>
    <w:p>
      <w:r>
        <w:t>Valid From:</w:t>
      </w:r>
    </w:p>
    <w:p>
      <w:r>
        <w:t>Valid To:</w:t>
      </w:r>
    </w:p>
    <w:p>
      <w:r>
        <w:t>Status:</w:t>
      </w:r>
    </w:p>
    <w:p>
      <w:r>
        <w:t>Conflicts With:</w:t>
      </w:r>
    </w:p>
    <w:p>
      <w:r>
        <w:t>Supersedes:</w:t>
      </w:r>
    </w:p>
    <w:p>
      <w:r>
        <w:t>Last Reviewed:</w:t>
      </w:r>
    </w:p>
    <w:p>
      <w:r>
        <w:t>Reviewer:</w:t>
      </w:r>
    </w:p>
    <w:p>
      <w:pPr>
        <w:pStyle w:val="Heading1"/>
      </w:pPr>
      <w:r>
        <w:t>Appendix C – Memory Write Decision Checklist</w:t>
      </w:r>
    </w:p>
    <w:p>
      <w:r>
        <w:t>□ Persistence has a defined purpose</w:t>
      </w:r>
    </w:p>
    <w:p>
      <w:r>
        <w:t>□ Correct namespace selected</w:t>
      </w:r>
    </w:p>
    <w:p>
      <w:r>
        <w:t>□ Writer is authorised</w:t>
      </w:r>
    </w:p>
    <w:p>
      <w:r>
        <w:t>□ Sensitive information minimised</w:t>
      </w:r>
    </w:p>
    <w:p>
      <w:r>
        <w:t>□ Source recorded</w:t>
      </w:r>
    </w:p>
    <w:p>
      <w:r>
        <w:t>□ Inference labelled as inference</w:t>
      </w:r>
    </w:p>
    <w:p>
      <w:r>
        <w:t>□ Retention/expiry considered</w:t>
      </w:r>
    </w:p>
    <w:p>
      <w:r>
        <w:t>□ User expectation considered</w:t>
      </w:r>
    </w:p>
    <w:p>
      <w:r>
        <w:t>□ Duplicate/stale entry checked</w:t>
      </w:r>
    </w:p>
    <w:p>
      <w:r>
        <w:t>□ Policy cannot be modified by this write</w:t>
      </w:r>
    </w:p>
    <w:p>
      <w:r>
        <w:t>□ Correction path exists</w:t>
      </w:r>
    </w:p>
    <w:p>
      <w:r>
        <w:t>□ Deletion path exists</w:t>
      </w:r>
    </w:p>
    <w:p>
      <w:pPr>
        <w:pStyle w:val="Heading1"/>
      </w:pPr>
      <w:r>
        <w:t>Appendix D – RAG Governance Checklist</w:t>
      </w:r>
    </w:p>
    <w:p>
      <w:r>
        <w:t>□ Source identity preserved</w:t>
      </w:r>
    </w:p>
    <w:p>
      <w:r>
        <w:t>□ Source permissions preserved</w:t>
      </w:r>
    </w:p>
    <w:p>
      <w:r>
        <w:t>□ Chunking version recorded</w:t>
      </w:r>
    </w:p>
    <w:p>
      <w:r>
        <w:t>□ Embedding model/version recorded</w:t>
      </w:r>
    </w:p>
    <w:p>
      <w:r>
        <w:t>□ Vector namespace isolation tested</w:t>
      </w:r>
    </w:p>
    <w:p>
      <w:r>
        <w:t>□ Query authorisation enforced</w:t>
      </w:r>
    </w:p>
    <w:p>
      <w:r>
        <w:t>□ Retrieved content treated as untrusted</w:t>
      </w:r>
    </w:p>
    <w:p>
      <w:r>
        <w:t>□ Injection tests included</w:t>
      </w:r>
    </w:p>
    <w:p>
      <w:r>
        <w:t>□ Citations linked to claims</w:t>
      </w:r>
    </w:p>
    <w:p>
      <w:r>
        <w:t>□ Freshness policy defined</w:t>
      </w:r>
    </w:p>
    <w:p>
      <w:r>
        <w:t>□ Conflicts handled</w:t>
      </w:r>
    </w:p>
    <w:p>
      <w:r>
        <w:t>□ Deletion propagates to vectors</w:t>
      </w:r>
    </w:p>
    <w:p>
      <w:r>
        <w:t>□ Retrieval quality evaluated</w:t>
      </w:r>
    </w:p>
    <w:p>
      <w:r>
        <w:t>□ Cost limits configured</w:t>
      </w:r>
    </w:p>
    <w:p>
      <w:pPr>
        <w:pStyle w:val="Heading1"/>
      </w:pPr>
      <w:r>
        <w:t>Appendix E – Memory &amp; Knowledge Incident Checklist</w:t>
      </w:r>
    </w:p>
    <w:p>
      <w:r>
        <w:t>□ Identify affected namespace/store</w:t>
      </w:r>
    </w:p>
    <w:p>
      <w:r>
        <w:t>□ Stop unsafe writes/retrieval if needed</w:t>
      </w:r>
    </w:p>
    <w:p>
      <w:r>
        <w:t>□ Preserve audit evidence</w:t>
      </w:r>
    </w:p>
    <w:p>
      <w:r>
        <w:t>□ Identify poisoned/incorrect source</w:t>
      </w:r>
    </w:p>
    <w:p>
      <w:r>
        <w:t>□ Disable compromised source</w:t>
      </w:r>
    </w:p>
    <w:p>
      <w:r>
        <w:t>□ Find derived entries</w:t>
      </w:r>
    </w:p>
    <w:p>
      <w:r>
        <w:t>□ Assess cross-user/tenant exposure</w:t>
      </w:r>
    </w:p>
    <w:p>
      <w:r>
        <w:t>□ Correct or quarantine entries</w:t>
      </w:r>
    </w:p>
    <w:p>
      <w:r>
        <w:t>□ Rebuild affected indexes</w:t>
      </w:r>
    </w:p>
    <w:p>
      <w:r>
        <w:t>□ Verify deletion/correction propagation</w:t>
      </w:r>
    </w:p>
    <w:p>
      <w:r>
        <w:t>□ Notify accountable owner</w:t>
      </w:r>
    </w:p>
    <w:p>
      <w:r>
        <w:t>□ Add regression tests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Security/Privacy Review: ________________  Date: __________</w:t>
        <w:br/>
        <w:br/>
        <w:t>AI/Knowledge Governance Review: 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