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STD-023 – Resilience, Failure Recovery &amp; Continuity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STD-023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Resilience, Failure Recovery &amp; Continuity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resilience, graceful degradation, recovery and continuity requirements for SynapseOS.</w:t>
      </w:r>
    </w:p>
    <w:p>
      <w:pPr>
        <w:pStyle w:val="Heading1"/>
      </w:pPr>
      <w:r>
        <w:t>2. Scope</w:t>
      </w:r>
    </w:p>
    <w:p>
      <w:r>
        <w:t>Applies to services, agents, models, databases, queues, knowledge stores, external providers, networks and deployment environments.</w:t>
      </w:r>
    </w:p>
    <w:p>
      <w:pPr>
        <w:pStyle w:val="Heading1"/>
      </w:pPr>
      <w:r>
        <w:t>3. Foundational Principles</w:t>
      </w:r>
    </w:p>
    <w:p>
      <w:r>
        <w:t>Assume components fail; contain blast radius; recover from evidence; prefer graceful degradation; test recovery; do not confuse redundancy with resilience.</w:t>
      </w:r>
    </w:p>
    <w:p>
      <w:pPr>
        <w:pStyle w:val="Heading1"/>
      </w:pPr>
      <w:r>
        <w:t>4. Service Criticality</w:t>
      </w:r>
    </w:p>
    <w:p>
      <w:r>
        <w:t>Classify services by business and safety impact. Criticality drives recovery objectives, redundancy and test frequency.</w:t>
      </w:r>
    </w:p>
    <w:p>
      <w:pPr>
        <w:pStyle w:val="Heading1"/>
      </w:pPr>
      <w:r>
        <w:t>5. Recovery Objectives</w:t>
      </w:r>
    </w:p>
    <w:p>
      <w:r>
        <w:t>Define RTO and RPO for material services. Values must be evidence-based and approved by owners.</w:t>
      </w:r>
    </w:p>
    <w:p>
      <w:pPr>
        <w:pStyle w:val="Heading1"/>
      </w:pPr>
      <w:r>
        <w:t>6. Failure Domains</w:t>
      </w:r>
    </w:p>
    <w:p>
      <w:r>
        <w:t>Identify process, host, zone, region, provider, credential, model, data and human-operational failure domains.</w:t>
      </w:r>
    </w:p>
    <w:p>
      <w:pPr>
        <w:pStyle w:val="Heading1"/>
      </w:pPr>
      <w:r>
        <w:t>7. Single Points of Failure</w:t>
      </w:r>
    </w:p>
    <w:p>
      <w:r>
        <w:t>Register and prioritise critical single points of failure.</w:t>
      </w:r>
    </w:p>
    <w:p>
      <w:pPr>
        <w:pStyle w:val="Heading1"/>
      </w:pPr>
      <w:r>
        <w:t>8. Graceful Degradation</w:t>
      </w:r>
    </w:p>
    <w:p>
      <w:r>
        <w:t>Define reduced modes that preserve safe essential functions without pretending full capability.</w:t>
      </w:r>
    </w:p>
    <w:p>
      <w:pPr>
        <w:pStyle w:val="Heading1"/>
      </w:pPr>
      <w:r>
        <w:t>9. Fail Safe</w:t>
      </w:r>
    </w:p>
    <w:p>
      <w:r>
        <w:t>Security and high-impact authorisation failures SHOULD fail closed unless an approved continuity design states otherwise.</w:t>
      </w:r>
    </w:p>
    <w:p>
      <w:pPr>
        <w:pStyle w:val="Heading1"/>
      </w:pPr>
      <w:r>
        <w:t>10. Fail Open</w:t>
      </w:r>
    </w:p>
    <w:p>
      <w:r>
        <w:t>Any fail-open behaviour requires explicit risk acceptance, bounded scope and observability.</w:t>
      </w:r>
    </w:p>
    <w:p>
      <w:pPr>
        <w:pStyle w:val="Heading1"/>
      </w:pPr>
      <w:r>
        <w:t>11. Timeouts</w:t>
      </w:r>
    </w:p>
    <w:p>
      <w:r>
        <w:t>Every remote dependency requires deliberate timeout behaviour.</w:t>
      </w:r>
    </w:p>
    <w:p>
      <w:pPr>
        <w:pStyle w:val="Heading1"/>
      </w:pPr>
      <w:r>
        <w:t>12. Retries</w:t>
      </w:r>
    </w:p>
    <w:p>
      <w:r>
        <w:t>Use bounded retries with jitter/backoff and side-effect awareness.</w:t>
      </w:r>
    </w:p>
    <w:p>
      <w:pPr>
        <w:pStyle w:val="Heading1"/>
      </w:pPr>
      <w:r>
        <w:t>13. Circuit Breakers</w:t>
      </w:r>
    </w:p>
    <w:p>
      <w:r>
        <w:t>Prevent cascading failure by stopping repeated calls to failing dependencies.</w:t>
      </w:r>
    </w:p>
    <w:p>
      <w:pPr>
        <w:pStyle w:val="Heading1"/>
      </w:pPr>
      <w:r>
        <w:t>14. Bulkheads</w:t>
      </w:r>
    </w:p>
    <w:p>
      <w:r>
        <w:t>Isolate resource pools and workloads to contain failure.</w:t>
      </w:r>
    </w:p>
    <w:p>
      <w:pPr>
        <w:pStyle w:val="Heading1"/>
      </w:pPr>
      <w:r>
        <w:t>15. Backpressure</w:t>
      </w:r>
    </w:p>
    <w:p>
      <w:r>
        <w:t>Queues and producers must respond safely to downstream saturation.</w:t>
      </w:r>
    </w:p>
    <w:p>
      <w:pPr>
        <w:pStyle w:val="Heading1"/>
      </w:pPr>
      <w:r>
        <w:t>16. Load Shedding</w:t>
      </w:r>
    </w:p>
    <w:p>
      <w:r>
        <w:t>Prefer controlled rejection or degraded service over uncontrolled collapse.</w:t>
      </w:r>
    </w:p>
    <w:p>
      <w:pPr>
        <w:pStyle w:val="Heading1"/>
      </w:pPr>
      <w:r>
        <w:t>17. Queues</w:t>
      </w:r>
    </w:p>
    <w:p>
      <w:r>
        <w:t>Define durability, ordering, duplicate and poison-message semantics.</w:t>
      </w:r>
    </w:p>
    <w:p>
      <w:pPr>
        <w:pStyle w:val="Heading1"/>
      </w:pPr>
      <w:r>
        <w:t>18. Dead Letters</w:t>
      </w:r>
    </w:p>
    <w:p>
      <w:r>
        <w:t>Failed messages require quarantine, diagnosis and controlled replay.</w:t>
      </w:r>
    </w:p>
    <w:p>
      <w:pPr>
        <w:pStyle w:val="Heading1"/>
      </w:pPr>
      <w:r>
        <w:t>19. Idempotency</w:t>
      </w:r>
    </w:p>
    <w:p>
      <w:r>
        <w:t>Recovery and replay must account for duplicate execution.</w:t>
      </w:r>
    </w:p>
    <w:p>
      <w:pPr>
        <w:pStyle w:val="Heading1"/>
      </w:pPr>
      <w:r>
        <w:t>20. Checkpointing</w:t>
      </w:r>
    </w:p>
    <w:p>
      <w:r>
        <w:t>Long-running workflows SHOULD checkpoint safe progress.</w:t>
      </w:r>
    </w:p>
    <w:p>
      <w:pPr>
        <w:pStyle w:val="Heading1"/>
      </w:pPr>
      <w:r>
        <w:t>21. Agent Recovery</w:t>
      </w:r>
    </w:p>
    <w:p>
      <w:r>
        <w:t>Persist enough run state to understand interruption without blindly resuming unsafe actions.</w:t>
      </w:r>
    </w:p>
    <w:p>
      <w:pPr>
        <w:pStyle w:val="Heading1"/>
      </w:pPr>
      <w:r>
        <w:t>22. Loop Containment</w:t>
      </w:r>
    </w:p>
    <w:p>
      <w:r>
        <w:t>Detect no-progress loops, recursive delegation and runaway retries.</w:t>
      </w:r>
    </w:p>
    <w:p>
      <w:pPr>
        <w:pStyle w:val="Heading1"/>
      </w:pPr>
      <w:r>
        <w:t>23. Provider Failure</w:t>
      </w:r>
    </w:p>
    <w:p>
      <w:r>
        <w:t>Define behaviour when model, cloud, payment, email or other external providers fail.</w:t>
      </w:r>
    </w:p>
    <w:p>
      <w:pPr>
        <w:pStyle w:val="Heading1"/>
      </w:pPr>
      <w:r>
        <w:t>24. Model Fallback</w:t>
      </w:r>
    </w:p>
    <w:p>
      <w:r>
        <w:t>Fallback models require approved data handling and use-case suitability.</w:t>
      </w:r>
    </w:p>
    <w:p>
      <w:pPr>
        <w:pStyle w:val="Heading1"/>
      </w:pPr>
      <w:r>
        <w:t>25. Data Corruption</w:t>
      </w:r>
    </w:p>
    <w:p>
      <w:r>
        <w:t>Detect, isolate and recover corruption using integrity checks and tested backups.</w:t>
      </w:r>
    </w:p>
    <w:p>
      <w:pPr>
        <w:pStyle w:val="Heading1"/>
      </w:pPr>
      <w:r>
        <w:t>26. Backups</w:t>
      </w:r>
    </w:p>
    <w:p>
      <w:r>
        <w:t>Define scope, frequency, encryption, retention, ownership and restoration procedure.</w:t>
      </w:r>
    </w:p>
    <w:p>
      <w:pPr>
        <w:pStyle w:val="Heading1"/>
      </w:pPr>
      <w:r>
        <w:t>27. Restore Testing</w:t>
      </w:r>
    </w:p>
    <w:p>
      <w:r>
        <w:t>A backup is not trusted until restoration is tested.</w:t>
      </w:r>
    </w:p>
    <w:p>
      <w:pPr>
        <w:pStyle w:val="Heading1"/>
      </w:pPr>
      <w:r>
        <w:t>28. Disaster Recovery</w:t>
      </w:r>
    </w:p>
    <w:p>
      <w:r>
        <w:t>Critical systems require documented recovery sequence, dependencies, contacts and decision authority.</w:t>
      </w:r>
    </w:p>
    <w:p>
      <w:pPr>
        <w:pStyle w:val="Heading1"/>
      </w:pPr>
      <w:r>
        <w:t>29. Business Continuity</w:t>
      </w:r>
    </w:p>
    <w:p>
      <w:r>
        <w:t>Identify minimum viable operations and manual alternatives where appropriate.</w:t>
      </w:r>
    </w:p>
    <w:p>
      <w:pPr>
        <w:pStyle w:val="Heading1"/>
      </w:pPr>
      <w:r>
        <w:t>30. Regional Events</w:t>
      </w:r>
    </w:p>
    <w:p>
      <w:r>
        <w:t>Consider power, connectivity and infrastructure realities relevant to South African deployments.</w:t>
      </w:r>
    </w:p>
    <w:p>
      <w:pPr>
        <w:pStyle w:val="Heading1"/>
      </w:pPr>
      <w:r>
        <w:t>31. Load Shedding Context</w:t>
      </w:r>
    </w:p>
    <w:p>
      <w:r>
        <w:t>Where relevant, design for electricity interruption, ISP instability and constrained backup power without assuming continuous cloud access.</w:t>
      </w:r>
    </w:p>
    <w:p>
      <w:pPr>
        <w:pStyle w:val="Heading1"/>
      </w:pPr>
      <w:r>
        <w:t>32. Dependency Mapping</w:t>
      </w:r>
    </w:p>
    <w:p>
      <w:r>
        <w:t>Maintain critical dependency maps and recovery order.</w:t>
      </w:r>
    </w:p>
    <w:p>
      <w:pPr>
        <w:pStyle w:val="Heading1"/>
      </w:pPr>
      <w:r>
        <w:t>33. Runbooks</w:t>
      </w:r>
    </w:p>
    <w:p>
      <w:r>
        <w:t>Material incidents require concise, versioned operational runbooks.</w:t>
      </w:r>
    </w:p>
    <w:p>
      <w:pPr>
        <w:pStyle w:val="Heading1"/>
      </w:pPr>
      <w:r>
        <w:t>34. Incident Command</w:t>
      </w:r>
    </w:p>
    <w:p>
      <w:r>
        <w:t>Define incident lead, technical lead, communications and recovery authority.</w:t>
      </w:r>
    </w:p>
    <w:p>
      <w:pPr>
        <w:pStyle w:val="Heading1"/>
      </w:pPr>
      <w:r>
        <w:t>35. Emergency Stops</w:t>
      </w:r>
    </w:p>
    <w:p>
      <w:r>
        <w:t>High-impact autonomy requires stop, freeze and capability-revocation paths.</w:t>
      </w:r>
    </w:p>
    <w:p>
      <w:pPr>
        <w:pStyle w:val="Heading1"/>
      </w:pPr>
      <w:r>
        <w:t>36. Recovery Integrity</w:t>
      </w:r>
    </w:p>
    <w:p>
      <w:r>
        <w:t>Do not restore unsafe configuration, poisoned memory or revoked credentials blindly.</w:t>
      </w:r>
    </w:p>
    <w:p>
      <w:pPr>
        <w:pStyle w:val="Heading1"/>
      </w:pPr>
      <w:r>
        <w:t>37. Rollback</w:t>
      </w:r>
    </w:p>
    <w:p>
      <w:r>
        <w:t>Maintain known-good release/configuration rollback where feasible.</w:t>
      </w:r>
    </w:p>
    <w:p>
      <w:pPr>
        <w:pStyle w:val="Heading1"/>
      </w:pPr>
      <w:r>
        <w:t>38. Forward Fix</w:t>
      </w:r>
    </w:p>
    <w:p>
      <w:r>
        <w:t>Use only when rollback is riskier or impossible and document decision.</w:t>
      </w:r>
    </w:p>
    <w:p>
      <w:pPr>
        <w:pStyle w:val="Heading1"/>
      </w:pPr>
      <w:r>
        <w:t>39. State Reconciliation</w:t>
      </w:r>
    </w:p>
    <w:p>
      <w:r>
        <w:t>After recovery, reconcile external side effects, queues, financial actions and partial workflows.</w:t>
      </w:r>
    </w:p>
    <w:p>
      <w:pPr>
        <w:pStyle w:val="Heading1"/>
      </w:pPr>
      <w:r>
        <w:t>40. Chaos Testing</w:t>
      </w:r>
    </w:p>
    <w:p>
      <w:r>
        <w:t>Introduce controlled failures in non-production and, when mature, carefully governed production experiments.</w:t>
      </w:r>
    </w:p>
    <w:p>
      <w:pPr>
        <w:pStyle w:val="Heading1"/>
      </w:pPr>
      <w:r>
        <w:t>41. Game Days</w:t>
      </w:r>
    </w:p>
    <w:p>
      <w:r>
        <w:t>Periodically rehearse critical recovery scenarios.</w:t>
      </w:r>
    </w:p>
    <w:p>
      <w:pPr>
        <w:pStyle w:val="Heading1"/>
      </w:pPr>
      <w:r>
        <w:t>42. Observability</w:t>
      </w:r>
    </w:p>
    <w:p>
      <w:r>
        <w:t>Monitor saturation, dependency health, queue depth, error rates, recovery time and degraded-mode entry.</w:t>
      </w:r>
    </w:p>
    <w:p>
      <w:pPr>
        <w:pStyle w:val="Heading1"/>
      </w:pPr>
      <w:r>
        <w:t>43. Capacity Reserves</w:t>
      </w:r>
    </w:p>
    <w:p>
      <w:r>
        <w:t>Critical systems SHOULD preserve reasonable headroom.</w:t>
      </w:r>
    </w:p>
    <w:p>
      <w:pPr>
        <w:pStyle w:val="Heading1"/>
      </w:pPr>
      <w:r>
        <w:t>44. Security Incidents</w:t>
      </w:r>
    </w:p>
    <w:p>
      <w:r>
        <w:t>Recovery must coordinate with evidence preservation and credential rotation.</w:t>
      </w:r>
    </w:p>
    <w:p>
      <w:pPr>
        <w:pStyle w:val="Heading1"/>
      </w:pPr>
      <w:r>
        <w:t>45. Continuity of Governance</w:t>
      </w:r>
    </w:p>
    <w:p>
      <w:r>
        <w:t>Approval and policy controls must not disappear during degraded mode.</w:t>
      </w:r>
    </w:p>
    <w:p>
      <w:pPr>
        <w:pStyle w:val="Heading1"/>
      </w:pPr>
      <w:r>
        <w:t>46. Testing</w:t>
      </w:r>
    </w:p>
    <w:p>
      <w:r>
        <w:t>Test restore, failover, timeout, dependency loss, queue replay, partial state and emergency stop.</w:t>
      </w:r>
    </w:p>
    <w:p>
      <w:pPr>
        <w:pStyle w:val="Heading1"/>
      </w:pPr>
      <w:r>
        <w:t>47. Claude Code</w:t>
      </w:r>
    </w:p>
    <w:p>
      <w:r>
        <w:t>May prepare runbooks and resilience code but cannot claim restore/failover tests succeeded without evidence.</w:t>
      </w:r>
    </w:p>
    <w:p>
      <w:pPr>
        <w:pStyle w:val="Heading1"/>
      </w:pPr>
      <w:r>
        <w:t>48. Prohibited Practices</w:t>
      </w:r>
    </w:p>
    <w:p>
      <w:r>
        <w:t>Untested backups; infinite retries; silent fail-open; automatic unsafe resume; undocumented single points of failure; fallback to unreviewed providers; deleting incident evidence.</w:t>
      </w:r>
    </w:p>
    <w:p>
      <w:pPr>
        <w:pStyle w:val="Heading1"/>
      </w:pPr>
      <w:r>
        <w:t>49. Phase 1 Minimum</w:t>
      </w:r>
    </w:p>
    <w:p>
      <w:r>
        <w:t>Criticality labels, basic RTO/RPO, backups, restore test, timeouts, bounded retries, health checks, runbook and manual recovery.</w:t>
      </w:r>
    </w:p>
    <w:p>
      <w:pPr>
        <w:pStyle w:val="Heading1"/>
      </w:pPr>
      <w:r>
        <w:t>50. Open Questions</w:t>
      </w:r>
    </w:p>
    <w:p>
      <w:r>
        <w:t>What are Phase 1 critical services? What local backup strategy applies? Which failure scenarios become first game-day tests?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