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94422" w14:textId="77777777" w:rsidR="00F348EE" w:rsidRPr="005A6841" w:rsidRDefault="00F348EE" w:rsidP="00F348EE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02653563"/>
      <w:r>
        <w:rPr>
          <w:rFonts w:ascii="Times New Roman" w:hAnsi="Times New Roman" w:cs="Times New Roman"/>
          <w:b/>
          <w:bCs/>
          <w:sz w:val="24"/>
          <w:szCs w:val="24"/>
        </w:rPr>
        <w:t>Polyploidy, regular patterning of genome copies, and alternative control of DNA partitioning in the Lyme disease spirochete</w:t>
      </w:r>
    </w:p>
    <w:bookmarkEnd w:id="0"/>
    <w:p w14:paraId="3950CE83" w14:textId="77777777" w:rsidR="00F348EE" w:rsidRDefault="00F348EE" w:rsidP="00F348E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C04582E" w14:textId="6DB7A564" w:rsidR="00F348EE" w:rsidRDefault="00F348EE" w:rsidP="00F348E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Constantin N. Takacs, Jenny Wachter, Yingjie Xiang, </w:t>
      </w:r>
      <w:proofErr w:type="spellStart"/>
      <w:r>
        <w:rPr>
          <w:rFonts w:ascii="Times New Roman" w:hAnsi="Times New Roman" w:cs="Times New Roman"/>
          <w:sz w:val="24"/>
          <w:szCs w:val="24"/>
        </w:rPr>
        <w:t>Xheni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Karaboja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Zhongqing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Ren, Molly Scott, Matthew R. Stoner, </w:t>
      </w:r>
      <w:proofErr w:type="spellStart"/>
      <w:r>
        <w:rPr>
          <w:rFonts w:ascii="Times New Roman" w:hAnsi="Times New Roman" w:cs="Times New Roman"/>
          <w:sz w:val="24"/>
          <w:szCs w:val="24"/>
        </w:rPr>
        <w:t>Irnov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Irnov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Nicholas </w:t>
      </w:r>
      <w:proofErr w:type="spellStart"/>
      <w:r>
        <w:rPr>
          <w:rFonts w:ascii="Times New Roman" w:hAnsi="Times New Roman" w:cs="Times New Roman"/>
          <w:sz w:val="24"/>
          <w:szCs w:val="24"/>
        </w:rPr>
        <w:t>Jannetty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Patricia A. Rosa, </w:t>
      </w:r>
      <w:proofErr w:type="spellStart"/>
      <w:r>
        <w:rPr>
          <w:rFonts w:ascii="Times New Roman" w:hAnsi="Times New Roman" w:cs="Times New Roman"/>
          <w:sz w:val="24"/>
          <w:szCs w:val="24"/>
        </w:rPr>
        <w:t>Xindan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Wang, and Christine Jacobs-Wagner</w:t>
      </w:r>
    </w:p>
    <w:p w14:paraId="635E4C7D" w14:textId="6C0F41B1" w:rsidR="00F348EE" w:rsidRDefault="00F348EE">
      <w:pPr>
        <w:rPr>
          <w:rFonts w:ascii="Times New Roman" w:hAnsi="Times New Roman" w:cs="Times New Roman"/>
          <w:sz w:val="24"/>
          <w:szCs w:val="24"/>
        </w:rPr>
      </w:pPr>
    </w:p>
    <w:p w14:paraId="205815CB" w14:textId="68D804B1" w:rsidR="00F348EE" w:rsidRPr="00F348EE" w:rsidRDefault="00F348EE" w:rsidP="00F348E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Brief code description.</w:t>
      </w:r>
    </w:p>
    <w:p w14:paraId="7B27F82A" w14:textId="77777777" w:rsidR="00F348EE" w:rsidRDefault="00F348EE">
      <w:pPr>
        <w:rPr>
          <w:rFonts w:ascii="Times New Roman" w:hAnsi="Times New Roman" w:cs="Times New Roman"/>
          <w:sz w:val="24"/>
          <w:szCs w:val="24"/>
        </w:rPr>
      </w:pPr>
    </w:p>
    <w:p w14:paraId="53379784" w14:textId="23768F8C" w:rsidR="00966CA3" w:rsidRDefault="00F348EE">
      <w:pPr>
        <w:rPr>
          <w:rFonts w:ascii="Times New Roman" w:hAnsi="Times New Roman" w:cs="Times New Roman"/>
          <w:sz w:val="24"/>
          <w:szCs w:val="24"/>
        </w:rPr>
      </w:pPr>
      <w:r w:rsidRPr="00F348EE">
        <w:rPr>
          <w:rFonts w:ascii="Times New Roman" w:hAnsi="Times New Roman" w:cs="Times New Roman"/>
          <w:sz w:val="24"/>
          <w:szCs w:val="24"/>
        </w:rPr>
        <w:t>This document summarizes the code generated and/or used as part of the study “Polyploidy, regular patterning of genome copies, and alternative control of DNA partitioning in the Lyme disease spirochete” by Constantin 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348EE">
        <w:rPr>
          <w:rFonts w:ascii="Times New Roman" w:hAnsi="Times New Roman" w:cs="Times New Roman"/>
          <w:sz w:val="24"/>
          <w:szCs w:val="24"/>
        </w:rPr>
        <w:t xml:space="preserve"> Takacs et al. and uploaded to the GitHub code repository at (</w:t>
      </w:r>
      <w:hyperlink r:id="rId5" w:history="1">
        <w:r w:rsidRPr="00F348EE">
          <w:rPr>
            <w:rStyle w:val="Hyperlink"/>
            <w:rFonts w:ascii="Times New Roman" w:hAnsi="Times New Roman" w:cs="Times New Roman"/>
            <w:color w:val="1554B2"/>
            <w:sz w:val="24"/>
            <w:szCs w:val="24"/>
            <w:shd w:val="clear" w:color="auto" w:fill="FAFAFA"/>
          </w:rPr>
          <w:t>https://github.com/JacobsWagnerLab/published</w:t>
        </w:r>
      </w:hyperlink>
      <w:r w:rsidRPr="00F348EE">
        <w:rPr>
          <w:rFonts w:ascii="Times New Roman" w:hAnsi="Times New Roman" w:cs="Times New Roman"/>
          <w:sz w:val="24"/>
          <w:szCs w:val="24"/>
        </w:rPr>
        <w:t xml:space="preserve">). The description provided here is intended to be a cursory description of the code </w:t>
      </w: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Pr="00F348EE">
        <w:rPr>
          <w:rFonts w:ascii="Times New Roman" w:hAnsi="Times New Roman" w:cs="Times New Roman"/>
          <w:sz w:val="24"/>
          <w:szCs w:val="24"/>
        </w:rPr>
        <w:t xml:space="preserve">provide, rather than an exhaustive usage guide. </w:t>
      </w:r>
    </w:p>
    <w:p w14:paraId="166DAB01" w14:textId="0846013C" w:rsidR="00F348EE" w:rsidRDefault="00F348E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0"/>
        <w:gridCol w:w="5820"/>
      </w:tblGrid>
      <w:tr w:rsidR="00F348EE" w14:paraId="1EC261DA" w14:textId="77777777" w:rsidTr="00294C6F">
        <w:tc>
          <w:tcPr>
            <w:tcW w:w="3530" w:type="dxa"/>
          </w:tcPr>
          <w:p w14:paraId="36879441" w14:textId="3258A689" w:rsidR="00F348EE" w:rsidRDefault="00F348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5820" w:type="dxa"/>
          </w:tcPr>
          <w:p w14:paraId="0A4F4979" w14:textId="69936AAD" w:rsidR="00F348EE" w:rsidRDefault="00F348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F348EE" w14:paraId="4A9FBBD7" w14:textId="77777777" w:rsidTr="00294C6F">
        <w:tc>
          <w:tcPr>
            <w:tcW w:w="3530" w:type="dxa"/>
          </w:tcPr>
          <w:p w14:paraId="2230B932" w14:textId="2BE0B004" w:rsidR="00F348EE" w:rsidRDefault="00F348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loadimseries.m</w:t>
            </w:r>
            <w:proofErr w:type="spellEnd"/>
          </w:p>
        </w:tc>
        <w:tc>
          <w:tcPr>
            <w:tcW w:w="5820" w:type="dxa"/>
          </w:tcPr>
          <w:p w14:paraId="423D7434" w14:textId="2D23883B" w:rsidR="00F348EE" w:rsidRDefault="00294C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Loads a folder of microscopy images into the </w:t>
            </w:r>
            <w:r w:rsidR="00664134">
              <w:rPr>
                <w:rFonts w:ascii="Times New Roman" w:hAnsi="Times New Roman" w:cs="Times New Roman"/>
                <w:sz w:val="24"/>
                <w:szCs w:val="24"/>
              </w:rPr>
              <w:t xml:space="preserve">MATLAB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workspace</w:t>
            </w:r>
          </w:p>
        </w:tc>
      </w:tr>
      <w:tr w:rsidR="00F348EE" w14:paraId="1EF95C74" w14:textId="77777777" w:rsidTr="00294C6F">
        <w:tc>
          <w:tcPr>
            <w:tcW w:w="3530" w:type="dxa"/>
          </w:tcPr>
          <w:p w14:paraId="6CF615D9" w14:textId="07BEA286" w:rsidR="00F348EE" w:rsidRDefault="00F348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loadIMstack.m</w:t>
            </w:r>
            <w:proofErr w:type="spellEnd"/>
          </w:p>
        </w:tc>
        <w:tc>
          <w:tcPr>
            <w:tcW w:w="5820" w:type="dxa"/>
          </w:tcPr>
          <w:p w14:paraId="37B11181" w14:textId="4B816726" w:rsidR="00F348EE" w:rsidRDefault="00294C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Loads a stack of microscopy images into the </w:t>
            </w:r>
            <w:r w:rsidR="00664134">
              <w:rPr>
                <w:rFonts w:ascii="Times New Roman" w:hAnsi="Times New Roman" w:cs="Times New Roman"/>
                <w:sz w:val="24"/>
                <w:szCs w:val="24"/>
              </w:rPr>
              <w:t xml:space="preserve">MATLAB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workspace</w:t>
            </w:r>
          </w:p>
        </w:tc>
      </w:tr>
      <w:tr w:rsidR="00F348EE" w14:paraId="6707C824" w14:textId="77777777" w:rsidTr="00294C6F">
        <w:tc>
          <w:tcPr>
            <w:tcW w:w="3530" w:type="dxa"/>
          </w:tcPr>
          <w:p w14:paraId="5F5C98C5" w14:textId="47830A58" w:rsidR="00F348EE" w:rsidRDefault="00294C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Modified_Find_Irregular_Spots.m</w:t>
            </w:r>
            <w:proofErr w:type="spellEnd"/>
          </w:p>
        </w:tc>
        <w:tc>
          <w:tcPr>
            <w:tcW w:w="5820" w:type="dxa"/>
          </w:tcPr>
          <w:p w14:paraId="7E5D941B" w14:textId="3E5EFA77" w:rsidR="00F348EE" w:rsidRDefault="00294C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Identifies fluorescent spots </w:t>
            </w:r>
            <w:r w:rsidR="0062510F">
              <w:rPr>
                <w:rFonts w:ascii="Times New Roman" w:hAnsi="Times New Roman" w:cs="Times New Roman"/>
                <w:sz w:val="24"/>
                <w:szCs w:val="24"/>
              </w:rPr>
              <w:t>cellist from input fluorescence images</w:t>
            </w:r>
          </w:p>
        </w:tc>
      </w:tr>
      <w:tr w:rsidR="00F348EE" w14:paraId="0C8F9227" w14:textId="77777777" w:rsidTr="00294C6F">
        <w:tc>
          <w:tcPr>
            <w:tcW w:w="3530" w:type="dxa"/>
          </w:tcPr>
          <w:p w14:paraId="3096027E" w14:textId="54022C56" w:rsidR="00F348EE" w:rsidRDefault="00294C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VisualizeSpotDetection.m</w:t>
            </w:r>
            <w:proofErr w:type="spellEnd"/>
          </w:p>
        </w:tc>
        <w:tc>
          <w:tcPr>
            <w:tcW w:w="5820" w:type="dxa"/>
          </w:tcPr>
          <w:p w14:paraId="05EA6774" w14:textId="4200C880" w:rsidR="00F348EE" w:rsidRDefault="00294C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Visualizes the spots identifies using the code above</w:t>
            </w:r>
          </w:p>
        </w:tc>
      </w:tr>
      <w:tr w:rsidR="00F348EE" w14:paraId="1F717E36" w14:textId="77777777" w:rsidTr="00294C6F">
        <w:tc>
          <w:tcPr>
            <w:tcW w:w="3530" w:type="dxa"/>
          </w:tcPr>
          <w:p w14:paraId="7AE6A0CE" w14:textId="6639FB29" w:rsidR="00F348EE" w:rsidRDefault="00294C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add_spots_to_cellList.m</w:t>
            </w:r>
            <w:proofErr w:type="spellEnd"/>
          </w:p>
        </w:tc>
        <w:tc>
          <w:tcPr>
            <w:tcW w:w="5820" w:type="dxa"/>
          </w:tcPr>
          <w:p w14:paraId="7CB3F957" w14:textId="6CEBEF29" w:rsidR="00F348EE" w:rsidRDefault="00294C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Identifies fluorescent spots</w:t>
            </w:r>
            <w:r w:rsidR="008D6A02">
              <w:rPr>
                <w:rFonts w:ascii="Times New Roman" w:hAnsi="Times New Roman" w:cs="Times New Roman"/>
                <w:sz w:val="24"/>
                <w:szCs w:val="24"/>
              </w:rPr>
              <w:t xml:space="preserve"> using </w:t>
            </w:r>
            <w:proofErr w:type="spellStart"/>
            <w:r w:rsidR="008D6A02" w:rsidRPr="008D6A02">
              <w:rPr>
                <w:rFonts w:ascii="Times New Roman" w:hAnsi="Times New Roman" w:cs="Times New Roman"/>
                <w:sz w:val="24"/>
                <w:szCs w:val="24"/>
              </w:rPr>
              <w:t>Modified_Find_Irregular_Spots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8D6A02">
              <w:rPr>
                <w:rFonts w:ascii="Times New Roman" w:hAnsi="Times New Roman" w:cs="Times New Roman"/>
                <w:sz w:val="24"/>
                <w:szCs w:val="24"/>
              </w:rPr>
              <w:t xml:space="preserve">associates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them </w:t>
            </w:r>
            <w:r w:rsidR="008D6A02">
              <w:rPr>
                <w:rFonts w:ascii="Times New Roman" w:hAnsi="Times New Roman" w:cs="Times New Roman"/>
                <w:sz w:val="24"/>
                <w:szCs w:val="24"/>
              </w:rPr>
              <w:t xml:space="preserve">with the corresponding cells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cellList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348EE" w14:paraId="2AF755EA" w14:textId="77777777" w:rsidTr="00294C6F">
        <w:tc>
          <w:tcPr>
            <w:tcW w:w="3530" w:type="dxa"/>
          </w:tcPr>
          <w:p w14:paraId="60039DFB" w14:textId="2B2AC39D" w:rsidR="00F348EE" w:rsidRDefault="00294C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export_to_table.m</w:t>
            </w:r>
            <w:proofErr w:type="spellEnd"/>
          </w:p>
        </w:tc>
        <w:tc>
          <w:tcPr>
            <w:tcW w:w="5820" w:type="dxa"/>
          </w:tcPr>
          <w:p w14:paraId="05D08127" w14:textId="5CF945E0" w:rsidR="00F348EE" w:rsidRDefault="00294C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Exports the data from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cellList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format to a </w:t>
            </w:r>
            <w:r w:rsidR="0062510F">
              <w:rPr>
                <w:rFonts w:ascii="Times New Roman" w:hAnsi="Times New Roman" w:cs="Times New Roman"/>
                <w:sz w:val="24"/>
                <w:szCs w:val="24"/>
              </w:rPr>
              <w:t xml:space="preserve">MATLAB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table format</w:t>
            </w:r>
          </w:p>
        </w:tc>
      </w:tr>
      <w:tr w:rsidR="00294C6F" w14:paraId="3A3BDC35" w14:textId="77777777" w:rsidTr="00294C6F">
        <w:tc>
          <w:tcPr>
            <w:tcW w:w="3530" w:type="dxa"/>
          </w:tcPr>
          <w:p w14:paraId="6DA7B3F1" w14:textId="699D7A7C" w:rsidR="00294C6F" w:rsidRDefault="00294C6F" w:rsidP="00294C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extract_field.m</w:t>
            </w:r>
            <w:proofErr w:type="spellEnd"/>
          </w:p>
        </w:tc>
        <w:tc>
          <w:tcPr>
            <w:tcW w:w="5820" w:type="dxa"/>
          </w:tcPr>
          <w:p w14:paraId="55AF1EC2" w14:textId="3DC2C435" w:rsidR="00294C6F" w:rsidRDefault="00294C6F" w:rsidP="00294C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Extracts the data belonging to specified fields from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cellList</w:t>
            </w:r>
            <w:proofErr w:type="spellEnd"/>
          </w:p>
        </w:tc>
      </w:tr>
      <w:tr w:rsidR="00294C6F" w14:paraId="498E24D2" w14:textId="77777777" w:rsidTr="00294C6F">
        <w:tc>
          <w:tcPr>
            <w:tcW w:w="3530" w:type="dxa"/>
          </w:tcPr>
          <w:p w14:paraId="0E5FDBB3" w14:textId="7E6833F0" w:rsidR="00294C6F" w:rsidRDefault="00294C6F" w:rsidP="00294C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calculate_distance_ratio.m</w:t>
            </w:r>
            <w:proofErr w:type="spellEnd"/>
          </w:p>
        </w:tc>
        <w:tc>
          <w:tcPr>
            <w:tcW w:w="5820" w:type="dxa"/>
          </w:tcPr>
          <w:p w14:paraId="0E7C1714" w14:textId="3242F63A" w:rsidR="00294C6F" w:rsidRDefault="00294C6F" w:rsidP="00294C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Performs various spacing analyses of the spots detected in the cells</w:t>
            </w:r>
          </w:p>
        </w:tc>
      </w:tr>
      <w:tr w:rsidR="00294C6F" w14:paraId="66691EFA" w14:textId="77777777" w:rsidTr="00294C6F">
        <w:tc>
          <w:tcPr>
            <w:tcW w:w="3530" w:type="dxa"/>
          </w:tcPr>
          <w:p w14:paraId="741A6ED6" w14:textId="7E9D8B93" w:rsidR="00294C6F" w:rsidRDefault="00294C6F" w:rsidP="00294C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simulate_distance_ratio.m</w:t>
            </w:r>
            <w:proofErr w:type="spellEnd"/>
          </w:p>
        </w:tc>
        <w:tc>
          <w:tcPr>
            <w:tcW w:w="5820" w:type="dxa"/>
          </w:tcPr>
          <w:p w14:paraId="351AF656" w14:textId="525C71E8" w:rsidR="00294C6F" w:rsidRDefault="00294C6F" w:rsidP="00294C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each cell, it redistributes the spots randomly along the same length, then performs the same spacing analyses as the code above</w:t>
            </w:r>
          </w:p>
        </w:tc>
      </w:tr>
    </w:tbl>
    <w:p w14:paraId="00AA134C" w14:textId="77777777" w:rsidR="00F348EE" w:rsidRPr="00F348EE" w:rsidRDefault="00F348EE">
      <w:pPr>
        <w:rPr>
          <w:rFonts w:ascii="Times New Roman" w:hAnsi="Times New Roman" w:cs="Times New Roman"/>
          <w:sz w:val="24"/>
          <w:szCs w:val="24"/>
        </w:rPr>
      </w:pPr>
    </w:p>
    <w:sectPr w:rsidR="00F348EE" w:rsidRPr="00F34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E0"/>
    <w:rsid w:val="00294C6F"/>
    <w:rsid w:val="00345690"/>
    <w:rsid w:val="005068B0"/>
    <w:rsid w:val="0062510F"/>
    <w:rsid w:val="00664134"/>
    <w:rsid w:val="00843410"/>
    <w:rsid w:val="008D6A02"/>
    <w:rsid w:val="00966CA3"/>
    <w:rsid w:val="00BC56E0"/>
    <w:rsid w:val="00E863E0"/>
    <w:rsid w:val="00F348EE"/>
    <w:rsid w:val="00FB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FF646"/>
  <w15:chartTrackingRefBased/>
  <w15:docId w15:val="{67B217A4-14B3-44B2-92D9-5301DFF3C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48E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34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62510F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251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51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51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51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510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JacobsWagnerLab/publish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AA9AF-CECA-42B2-9CFE-8AE1C4075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Takacs</dc:creator>
  <cp:keywords/>
  <dc:description/>
  <cp:lastModifiedBy>Nick Takacs</cp:lastModifiedBy>
  <cp:revision>2</cp:revision>
  <dcterms:created xsi:type="dcterms:W3CDTF">2022-06-23T00:06:00Z</dcterms:created>
  <dcterms:modified xsi:type="dcterms:W3CDTF">2022-06-23T00:06:00Z</dcterms:modified>
</cp:coreProperties>
</file>