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pPr>
      <w:bookmarkStart w:id="0" w:name="_GoBack"/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  <w:t>Code Scheme for Twitter Movements</w:t>
      </w:r>
    </w:p>
    <w:p w14:paraId="00000002">
      <w:pPr>
        <w:rPr>
          <w:rFonts w:ascii="Times New Roman" w:hAnsi="Times New Roman" w:eastAsia="Times New Roman" w:cs="Times New Roman"/>
          <w:highlight w:val="none"/>
        </w:rPr>
      </w:pPr>
    </w:p>
    <w:p w14:paraId="7375FB46">
      <w:pPr>
        <w:pStyle w:val="21"/>
        <w:ind w:left="0" w:leftChars="0" w:firstLine="0" w:firstLineChars="0"/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E1F57BE">
      <w:pPr>
        <w:pStyle w:val="21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Regime democracy (if local or national)</w:t>
      </w:r>
    </w:p>
    <w:p w14:paraId="1FB68F20">
      <w:pPr>
        <w:pStyle w:val="21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Democracy</w:t>
      </w:r>
    </w:p>
    <w:p w14:paraId="2F5067BF">
      <w:pPr>
        <w:pStyle w:val="21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Semi-democracy</w:t>
      </w:r>
    </w:p>
    <w:p w14:paraId="40F32204">
      <w:pPr>
        <w:pStyle w:val="21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Authoritarian </w:t>
      </w:r>
    </w:p>
    <w:p w14:paraId="126D320B">
      <w:pPr>
        <w:pStyle w:val="2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FF0000"/>
          <w:highlight w:val="none"/>
        </w:rPr>
      </w:pP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" w:leftChars="0" w:hanging="360" w:firstLineChars="0"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>SMO</w:t>
      </w:r>
      <w:r>
        <w:rPr>
          <w:rFonts w:ascii="Times New Roman" w:hAnsi="Times New Roman" w:eastAsia="Times New Roman" w:cs="Times New Roman"/>
          <w:b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 xml:space="preserve">Leaders </w:t>
      </w:r>
      <w:r>
        <w:rPr>
          <w:rFonts w:ascii="Times New Roman" w:hAnsi="Times New Roman" w:eastAsia="Times New Roman" w:cs="Times New Roman"/>
          <w:b/>
          <w:highlight w:val="none"/>
        </w:rPr>
        <w:t>(yes/no)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highlight w:val="none"/>
        </w:rPr>
        <w:t xml:space="preserve">whether containing a </w:t>
      </w:r>
      <w:r>
        <w:rPr>
          <w:rFonts w:ascii="Times New Roman" w:hAnsi="Times New Roman" w:eastAsia="Times New Roman" w:cs="Times New Roman"/>
          <w:color w:val="000000"/>
          <w:highlight w:val="none"/>
        </w:rPr>
        <w:t>recognized leader or organization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Yes: </w:t>
      </w:r>
    </w:p>
    <w:p w14:paraId="0000000D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color w:val="000000"/>
          <w:highlight w:val="none"/>
        </w:rPr>
        <w:t>The movement/campaign established specialized social movement organizations.</w:t>
      </w:r>
    </w:p>
    <w:p w14:paraId="0000000E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color w:val="000000"/>
          <w:highlight w:val="none"/>
        </w:rPr>
        <w:t>Some pre-existing organizations/figures played leading roles in organizing the movement/campaign.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No</w:t>
      </w:r>
      <w:r>
        <w:rPr>
          <w:rFonts w:ascii="Times New Roman" w:hAnsi="Times New Roman" w:eastAsia="Times New Roman" w:cs="Times New Roman"/>
          <w:highlight w:val="none"/>
        </w:rPr>
        <w:t>: none of the above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</w:p>
    <w:p w14:paraId="1BA66FF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" w:leftChars="0" w:hanging="360" w:firstLineChars="0"/>
        <w:rPr>
          <w:rFonts w:ascii="Times New Roman" w:hAnsi="Times New Roman" w:eastAsia="Times New Roman" w:cs="Times New Roman"/>
          <w:b/>
          <w:highlight w:val="none"/>
        </w:rPr>
      </w:pPr>
      <w:r>
        <w:rPr>
          <w:rFonts w:hint="eastAsia" w:ascii="Times New Roman" w:hAnsi="Times New Roman" w:eastAsia="Times New Roman" w:cs="Times New Roman"/>
          <w:b/>
          <w:highlight w:val="none"/>
        </w:rPr>
        <w:t>Gr</w:t>
      </w:r>
      <w:r>
        <w:rPr>
          <w:rFonts w:ascii="Times New Roman" w:hAnsi="Times New Roman" w:eastAsia="Times New Roman" w:cs="Times New Roman"/>
          <w:b/>
          <w:highlight w:val="none"/>
          <w:lang w:val="en-US"/>
        </w:rPr>
        <w:t>assroots Mobilization</w:t>
      </w:r>
    </w:p>
    <w:p w14:paraId="76935924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  <w:lang w:val="en-US"/>
        </w:rPr>
        <w:t>Yes</w:t>
      </w:r>
      <w:r>
        <w:rPr>
          <w:rFonts w:ascii="Times New Roman" w:hAnsi="Times New Roman" w:eastAsia="Times New Roman" w:cs="Times New Roman"/>
          <w:bCs/>
          <w:highlight w:val="none"/>
          <w:lang w:val="en-US"/>
        </w:rPr>
        <w:t>: A significant proportion was driven by grassroots mobilization.</w:t>
      </w:r>
      <w:r>
        <w:rPr>
          <w:rFonts w:ascii="Times New Roman" w:hAnsi="Times New Roman" w:eastAsia="Times New Roman" w:cs="Times New Roman"/>
          <w:b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highlight w:val="none"/>
        </w:rPr>
        <w:t>It is often characterized by its bottom-up approach, meaning it starts with ordinary people rather than being driven by elites, large organizations, or formal institutions.</w:t>
      </w:r>
    </w:p>
    <w:p w14:paraId="38316958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  <w:lang w:val="en-US"/>
        </w:rPr>
        <w:t>No</w:t>
      </w:r>
      <w:r>
        <w:rPr>
          <w:rFonts w:ascii="Times New Roman" w:hAnsi="Times New Roman" w:eastAsia="Times New Roman" w:cs="Times New Roman"/>
          <w:bCs/>
          <w:highlight w:val="none"/>
          <w:lang w:val="en-US"/>
        </w:rPr>
        <w:t xml:space="preserve">: primarily top-down. </w:t>
      </w:r>
    </w:p>
    <w:p w14:paraId="3E8542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highlight w:val="none"/>
        </w:rPr>
      </w:pP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</w:p>
    <w:p w14:paraId="0000001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Offline manifestations (yes/no):</w:t>
      </w:r>
      <w:r>
        <w:rPr>
          <w:rFonts w:ascii="Times New Roman" w:hAnsi="Times New Roman" w:eastAsia="Times New Roman" w:cs="Times New Roman"/>
          <w:highlight w:val="none"/>
        </w:rPr>
        <w:t xml:space="preserve"> whether the movement included offline activities.</w:t>
      </w:r>
    </w:p>
    <w:p w14:paraId="00000016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Yes</w:t>
      </w:r>
      <w:r>
        <w:rPr>
          <w:rFonts w:ascii="Times New Roman" w:hAnsi="Times New Roman" w:eastAsia="Times New Roman" w:cs="Times New Roman"/>
          <w:highlight w:val="none"/>
        </w:rPr>
        <w:t>: offline gatherings, demonstrations, petitions, activities, etc.</w:t>
      </w:r>
    </w:p>
    <w:p w14:paraId="131D4E51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Cs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No</w:t>
      </w:r>
      <w:r>
        <w:rPr>
          <w:rFonts w:ascii="Times New Roman" w:hAnsi="Times New Roman" w:eastAsia="Times New Roman" w:cs="Times New Roman"/>
          <w:highlight w:val="none"/>
        </w:rPr>
        <w:t>: the movement contains no offline activities or elements and only has online manifestations.</w:t>
      </w:r>
    </w:p>
    <w:p w14:paraId="59BC699D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</w:p>
    <w:p w14:paraId="0000001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" w:leftChars="0" w:hanging="360" w:firstLineChars="0"/>
        <w:rPr>
          <w:rFonts w:ascii="Times New Roman" w:hAnsi="Times New Roman" w:eastAsia="Times New Roman" w:cs="Times New Roman"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>Movement type:</w:t>
      </w:r>
      <w:r>
        <w:rPr>
          <w:rFonts w:ascii="Times New Roman" w:hAnsi="Times New Roman" w:eastAsia="Times New Roman" w:cs="Times New Roman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highlight w:val="none"/>
        </w:rPr>
        <w:t>What kind of online movement is it? (election campaign/non-election campaign/others)</w:t>
      </w:r>
    </w:p>
    <w:p w14:paraId="0000001A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Election campaign</w:t>
      </w:r>
    </w:p>
    <w:p w14:paraId="0000001B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Non-election campaign</w:t>
      </w:r>
      <w:r>
        <w:rPr>
          <w:rFonts w:ascii="Times New Roman" w:hAnsi="Times New Roman" w:eastAsia="Times New Roman" w:cs="Times New Roman"/>
          <w:highlight w:val="none"/>
        </w:rPr>
        <w:t xml:space="preserve">: [online] campaigns not aiming for election goals, e.g., #OscarSoWhite, climate change petition, etc. </w:t>
      </w:r>
    </w:p>
    <w:p w14:paraId="056AD3A1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Protest/demonstration/rally: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offline activities if 8 == yes</w:t>
      </w:r>
    </w:p>
    <w:p w14:paraId="00000022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Others</w:t>
      </w:r>
      <w:r>
        <w:rPr>
          <w:rFonts w:ascii="Times New Roman" w:hAnsi="Times New Roman" w:eastAsia="Times New Roman" w:cs="Times New Roman"/>
          <w:highlight w:val="none"/>
        </w:rPr>
        <w:t>: online activities that have a smaller scale or are less structured as campaigns (usually voluntary), e.g., feminism online discussion, online deliberation on a particular issue, etc.</w:t>
      </w:r>
    </w:p>
    <w:p w14:paraId="00000027">
      <w:pPr>
        <w:rPr>
          <w:rFonts w:ascii="Times New Roman" w:hAnsi="Times New Roman" w:eastAsia="Times New Roman" w:cs="Times New Roman"/>
          <w:highlight w:val="none"/>
        </w:rPr>
      </w:pPr>
    </w:p>
    <w:p w14:paraId="0000002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T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>heme of the movement (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binary coding:</w:t>
      </w: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b/>
          <w:highlight w:val="none"/>
        </w:rPr>
        <w:t>political or not/economic or not/social or not/environmental or not/others)</w:t>
      </w:r>
    </w:p>
    <w:p w14:paraId="00000029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>Political: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the movement targeting 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a political </w:t>
      </w:r>
      <w:r>
        <w:rPr>
          <w:rFonts w:ascii="Times New Roman" w:hAnsi="Times New Roman" w:eastAsia="Times New Roman" w:cs="Times New Roman"/>
          <w:highlight w:val="none"/>
        </w:rPr>
        <w:t xml:space="preserve">entity </w:t>
      </w:r>
      <w:r>
        <w:rPr>
          <w:rFonts w:ascii="Times New Roman" w:hAnsi="Times New Roman" w:eastAsia="Times New Roman" w:cs="Times New Roman"/>
          <w:color w:val="000000"/>
          <w:highlight w:val="none"/>
        </w:rPr>
        <w:t>(politi</w:t>
      </w:r>
      <w:r>
        <w:rPr>
          <w:rFonts w:ascii="Times New Roman" w:hAnsi="Times New Roman" w:eastAsia="Times New Roman" w:cs="Times New Roman"/>
          <w:highlight w:val="none"/>
        </w:rPr>
        <w:t>cians, government agencies, parties, security forces)</w:t>
      </w:r>
    </w:p>
    <w:p w14:paraId="0000002A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 xml:space="preserve">Economic: </w:t>
      </w:r>
      <w:r>
        <w:rPr>
          <w:rFonts w:ascii="Times New Roman" w:hAnsi="Times New Roman" w:eastAsia="Times New Roman" w:cs="Times New Roman"/>
          <w:highlight w:val="none"/>
        </w:rPr>
        <w:t>the movement targeting an economic issue or entity (e.g., Occupy Wall Street)</w:t>
      </w:r>
    </w:p>
    <w:p w14:paraId="0000002B">
      <w:pPr>
        <w:numPr>
          <w:ilvl w:val="1"/>
          <w:numId w:val="1"/>
        </w:numPr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Environmental</w:t>
      </w:r>
      <w:r>
        <w:rPr>
          <w:rFonts w:ascii="Times New Roman" w:hAnsi="Times New Roman" w:eastAsia="Times New Roman" w:cs="Times New Roman"/>
          <w:highlight w:val="none"/>
        </w:rPr>
        <w:t>: the movement that targets an environmental issue (e.g., climate change)</w:t>
      </w:r>
    </w:p>
    <w:p w14:paraId="0000002C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Social: </w:t>
      </w:r>
      <w:r>
        <w:rPr>
          <w:rFonts w:ascii="Times New Roman" w:hAnsi="Times New Roman" w:eastAsia="Times New Roman" w:cs="Times New Roman"/>
          <w:highlight w:val="none"/>
        </w:rPr>
        <w:t>the movement targeting other social issues, phenomena, or aspects (gender, race, entertainment, immigration, prestige, health, etc.)</w:t>
      </w:r>
    </w:p>
    <w:p w14:paraId="0000002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 xml:space="preserve">Others: </w:t>
      </w:r>
      <w:r>
        <w:rPr>
          <w:rFonts w:ascii="Times New Roman" w:hAnsi="Times New Roman" w:eastAsia="Times New Roman" w:cs="Times New Roman"/>
          <w:highlight w:val="none"/>
        </w:rPr>
        <w:t xml:space="preserve">the movement 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that could </w:t>
      </w:r>
      <w:r>
        <w:rPr>
          <w:rFonts w:ascii="Times New Roman" w:hAnsi="Times New Roman" w:eastAsia="Times New Roman" w:cs="Times New Roman"/>
          <w:highlight w:val="none"/>
        </w:rPr>
        <w:t>not be categorized by the above themes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color w:val="000000"/>
          <w:highlight w:val="none"/>
        </w:rPr>
      </w:pPr>
    </w:p>
    <w:p w14:paraId="00000032">
      <w:pPr>
        <w:rPr>
          <w:rFonts w:ascii="Times New Roman" w:hAnsi="Times New Roman" w:eastAsia="Times New Roman" w:cs="Times New Roman"/>
          <w:highlight w:val="none"/>
        </w:rPr>
      </w:pPr>
    </w:p>
    <w:p w14:paraId="0000003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" w:leftChars="0" w:hanging="360" w:firstLineChars="0"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 xml:space="preserve">Key participants (general </w:t>
      </w:r>
      <w:r>
        <w:rPr>
          <w:rFonts w:ascii="Times New Roman" w:hAnsi="Times New Roman" w:eastAsia="Times New Roman" w:cs="Times New Roman"/>
          <w:b/>
          <w:highlight w:val="none"/>
        </w:rPr>
        <w:t>public/young/women/racial minority/LGBTQIA2+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>)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: determining </w:t>
      </w:r>
      <w:r>
        <w:rPr>
          <w:rFonts w:ascii="Times New Roman" w:hAnsi="Times New Roman" w:eastAsia="Times New Roman" w:cs="Times New Roman"/>
          <w:highlight w:val="none"/>
        </w:rPr>
        <w:t>the key participants who organize or facilitate the mobilization:</w:t>
      </w:r>
    </w:p>
    <w:p w14:paraId="00000034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G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>eneral public</w:t>
      </w:r>
    </w:p>
    <w:p w14:paraId="00000035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Y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>oung</w:t>
      </w:r>
      <w:r>
        <w:rPr>
          <w:rFonts w:ascii="Times New Roman" w:hAnsi="Times New Roman" w:eastAsia="Times New Roman" w:cs="Times New Roman"/>
          <w:b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highlight w:val="none"/>
        </w:rPr>
        <w:t xml:space="preserve">younger generations or </w:t>
      </w:r>
      <w:r>
        <w:rPr>
          <w:rFonts w:ascii="Times New Roman" w:hAnsi="Times New Roman" w:eastAsia="Times New Roman" w:cs="Times New Roman"/>
          <w:color w:val="000000"/>
          <w:highlight w:val="none"/>
        </w:rPr>
        <w:t>students</w:t>
      </w:r>
    </w:p>
    <w:p w14:paraId="00000036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W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>omen</w:t>
      </w:r>
    </w:p>
    <w:p w14:paraId="00000037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R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 xml:space="preserve">acial </w:t>
      </w:r>
      <w:r>
        <w:rPr>
          <w:rFonts w:ascii="Times New Roman" w:hAnsi="Times New Roman" w:eastAsia="Times New Roman" w:cs="Times New Roman"/>
          <w:b/>
          <w:highlight w:val="none"/>
        </w:rPr>
        <w:t xml:space="preserve">minority: </w:t>
      </w:r>
      <w:r>
        <w:rPr>
          <w:rFonts w:ascii="Times New Roman" w:hAnsi="Times New Roman" w:eastAsia="Times New Roman" w:cs="Times New Roman"/>
          <w:highlight w:val="none"/>
        </w:rPr>
        <w:t>African Americans, Hispanics, Asians, Pacific Islanders, etc.</w:t>
      </w:r>
    </w:p>
    <w:p w14:paraId="17864EB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Religious groups</w:t>
      </w:r>
    </w:p>
    <w:p w14:paraId="00000038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LGBTQIA2+</w:t>
      </w:r>
    </w:p>
    <w:p w14:paraId="3340BACE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Other social groups</w:t>
      </w:r>
    </w:p>
    <w:p w14:paraId="00000039">
      <w:pPr>
        <w:rPr>
          <w:rFonts w:ascii="Times New Roman" w:hAnsi="Times New Roman" w:eastAsia="Times New Roman" w:cs="Times New Roman"/>
          <w:highlight w:val="none"/>
        </w:rPr>
      </w:pP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highlight w:val="none"/>
        </w:rPr>
      </w:pPr>
    </w:p>
    <w:p w14:paraId="0000004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>Number of injuries</w:t>
      </w:r>
      <w:r>
        <w:rPr>
          <w:rFonts w:ascii="Times New Roman" w:hAnsi="Times New Roman" w:eastAsia="Times New Roman" w:cs="Times New Roman"/>
          <w:b/>
          <w:highlight w:val="none"/>
        </w:rPr>
        <w:t>,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if any (</w:t>
      </w:r>
      <w:r>
        <w:rPr>
          <w:rFonts w:ascii="Times New Roman" w:hAnsi="Times New Roman" w:eastAsia="Times New Roman" w:cs="Times New Roman"/>
          <w:highlight w:val="none"/>
        </w:rPr>
        <w:t>copy from Wikipedia or news websites, determined by the peak size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highlight w:val="none"/>
        </w:rPr>
        <w:t>- make judgment based on a one-year length (adding multiple waves together)</w:t>
      </w:r>
    </w:p>
    <w:p w14:paraId="1CB30A75">
      <w:pPr>
        <w:pStyle w:val="21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Police injuries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000004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Number of deaths,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if any (copy from Wikipedia or news websites, determined by the peak size) - make judgment based on a one-year length (adding multiple waves together)</w:t>
      </w:r>
    </w:p>
    <w:p w14:paraId="250D5B59">
      <w:pPr>
        <w:pStyle w:val="21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Police deaths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000004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>Number of arrested</w:t>
      </w:r>
      <w:r>
        <w:rPr>
          <w:rFonts w:ascii="Times New Roman" w:hAnsi="Times New Roman" w:eastAsia="Times New Roman" w:cs="Times New Roman"/>
          <w:highlight w:val="none"/>
        </w:rPr>
        <w:t>,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if any (</w:t>
      </w:r>
      <w:r>
        <w:rPr>
          <w:rFonts w:ascii="Times New Roman" w:hAnsi="Times New Roman" w:eastAsia="Times New Roman" w:cs="Times New Roman"/>
          <w:highlight w:val="none"/>
        </w:rPr>
        <w:t>copy from Wikipedia or news websites, determined by the peak size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highlight w:val="none"/>
        </w:rPr>
        <w:t>- make judgment based on a one-year length (adding multiple waves together)</w:t>
      </w:r>
    </w:p>
    <w:p w14:paraId="00000047">
      <w:pPr>
        <w:rPr>
          <w:rFonts w:ascii="Times New Roman" w:hAnsi="Times New Roman" w:eastAsia="Times New Roman" w:cs="Times New Roman"/>
          <w:highlight w:val="none"/>
        </w:rPr>
      </w:pPr>
    </w:p>
    <w:p w14:paraId="0000004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Reoccurrence of the movement (yes/no)</w:t>
      </w:r>
      <w:r>
        <w:rPr>
          <w:rFonts w:ascii="Times New Roman" w:hAnsi="Times New Roman" w:eastAsia="Times New Roman" w:cs="Times New Roman"/>
          <w:highlight w:val="none"/>
        </w:rPr>
        <w:t>: whether the movement happened in this specific year or in prior years.</w:t>
      </w:r>
    </w:p>
    <w:p w14:paraId="00000049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Yes:</w:t>
      </w:r>
      <w:r>
        <w:rPr>
          <w:rFonts w:ascii="Times New Roman" w:hAnsi="Times New Roman" w:eastAsia="Times New Roman" w:cs="Times New Roman"/>
          <w:highlight w:val="none"/>
        </w:rPr>
        <w:t xml:space="preserve"> the movement occurred in prior years (e.g., BLM)</w:t>
      </w:r>
    </w:p>
    <w:p w14:paraId="0000004A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No</w:t>
      </w:r>
    </w:p>
    <w:p w14:paraId="16217A4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ascii="Times New Roman" w:hAnsi="Times New Roman" w:eastAsia="Times New Roman" w:cs="Times New Roman"/>
          <w:b/>
          <w:color w:val="000000"/>
          <w:highlight w:val="none"/>
        </w:rPr>
      </w:pPr>
    </w:p>
    <w:p w14:paraId="0000004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" w:leftChars="0" w:hanging="360" w:firstLineChars="0"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 xml:space="preserve">Length of </w:t>
      </w:r>
      <w:r>
        <w:rPr>
          <w:rFonts w:ascii="Times New Roman" w:hAnsi="Times New Roman" w:eastAsia="Times New Roman" w:cs="Times New Roman"/>
          <w:b/>
          <w:highlight w:val="none"/>
        </w:rPr>
        <w:t xml:space="preserve">the movement (#days ongoing/unclear) </w:t>
      </w:r>
      <w:r>
        <w:rPr>
          <w:rFonts w:ascii="Times New Roman" w:hAnsi="Times New Roman" w:eastAsia="Times New Roman" w:cs="Times New Roman"/>
          <w:highlight w:val="none"/>
        </w:rPr>
        <w:t>- make a judgment based on a one-year length (adding multiple waves together)</w:t>
      </w:r>
    </w:p>
    <w:p w14:paraId="0000004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Number of days: </w:t>
      </w:r>
      <w:r>
        <w:rPr>
          <w:rFonts w:ascii="Times New Roman" w:hAnsi="Times New Roman" w:eastAsia="Times New Roman" w:cs="Times New Roman"/>
          <w:highlight w:val="none"/>
        </w:rPr>
        <w:t>calculate #days based on the start and end date of the OFFLINE activities of this movement in the specific year (e.g., BLM 2020)</w:t>
      </w:r>
    </w:p>
    <w:p w14:paraId="0000004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Ongoing: </w:t>
      </w:r>
      <w:r>
        <w:rPr>
          <w:rFonts w:ascii="Times New Roman" w:hAnsi="Times New Roman" w:eastAsia="Times New Roman" w:cs="Times New Roman"/>
          <w:highlight w:val="none"/>
        </w:rPr>
        <w:t xml:space="preserve">if this movement continues </w:t>
      </w:r>
      <w:r>
        <w:rPr>
          <w:rFonts w:ascii="Times New Roman" w:hAnsi="Times New Roman" w:eastAsia="Times New Roman" w:cs="Times New Roman"/>
          <w:color w:val="000000"/>
          <w:highlight w:val="none"/>
        </w:rPr>
        <w:t>to 2023</w:t>
      </w:r>
    </w:p>
    <w:p w14:paraId="0000004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Unclear:</w:t>
      </w:r>
      <w:r>
        <w:rPr>
          <w:rFonts w:ascii="Times New Roman" w:hAnsi="Times New Roman" w:eastAsia="Times New Roman" w:cs="Times New Roman"/>
          <w:highlight w:val="none"/>
        </w:rPr>
        <w:t xml:space="preserve"> the #days are not able to be calculated, or the movement progress is not well documented.</w:t>
      </w:r>
    </w:p>
    <w:p w14:paraId="00000050">
      <w:pPr>
        <w:rPr>
          <w:rFonts w:ascii="Times New Roman" w:hAnsi="Times New Roman" w:eastAsia="Times New Roman" w:cs="Times New Roman"/>
          <w:highlight w:val="none"/>
        </w:rPr>
      </w:pPr>
    </w:p>
    <w:p w14:paraId="0000005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t>State response (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binary coding:</w:t>
      </w: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accommodation or not/distraction or not/repression or not/ignore or not):</w:t>
      </w:r>
    </w:p>
    <w:p w14:paraId="00000052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Accommodation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the state made changes or took actions in response to the demands of the protestors</w:t>
      </w:r>
    </w:p>
    <w:p w14:paraId="6FBEED7E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Acceptance: </w:t>
      </w:r>
      <w:r>
        <w:rPr>
          <w:rFonts w:ascii="Times New Roman" w:hAnsi="Times New Roman" w:eastAsia="Times New Roman" w:cs="Times New Roman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whether the movement/campaign was accepted by elites as a legitimate challenger OR acceptance of challenging group as a legitimate constituency representative. </w:t>
      </w:r>
    </w:p>
    <w:p w14:paraId="1E30E162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Advantage: </w:t>
      </w:r>
      <w:r>
        <w:rPr>
          <w:rFonts w:ascii="Times New Roman" w:hAnsi="Times New Roman" w:eastAsia="Times New Roman" w:cs="Times New Roman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whether the challenging movement received new advantages and benefits it was explicitly seeking OR success in achieving particular goals, such as passage of legislation.</w:t>
      </w:r>
    </w:p>
    <w:p w14:paraId="00000053">
      <w:pPr>
        <w:numPr>
          <w:ilvl w:val="1"/>
          <w:numId w:val="1"/>
        </w:numP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Distraction: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the state distracted the attention of protestors by manipulating online attention to other issues (e.g., flooding) or distracting the locus of problem to non-government entities (e.g., enterprises)</w:t>
      </w:r>
    </w:p>
    <w:p w14:paraId="00000054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Repression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the state took legitimate or illegitimate coercive actions toward the protestors (e.g., violence, arrests, crowd dispersal, shootings, or killings)</w:t>
      </w:r>
    </w:p>
    <w:p w14:paraId="595ACBC9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Physical repression</w:t>
      </w:r>
    </w:p>
    <w:p w14:paraId="34CF0D47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Legal repression</w:t>
      </w:r>
    </w:p>
    <w:p w14:paraId="00000055">
      <w:pPr>
        <w:numPr>
          <w:ilvl w:val="1"/>
          <w:numId w:val="1"/>
        </w:numPr>
        <w:rPr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Ignore:</w:t>
      </w:r>
      <w:r>
        <w:rPr>
          <w:rFonts w:ascii="Times New Roman" w:hAnsi="Times New Roman" w:eastAsia="Times New Roman" w:cs="Times New Roman"/>
          <w:highlight w:val="none"/>
        </w:rPr>
        <w:t xml:space="preserve"> the state ignored the demands of the protestors and did not take any actions.</w:t>
      </w:r>
    </w:p>
    <w:p w14:paraId="02856F38">
      <w:pPr>
        <w:numPr>
          <w:ilvl w:val="2"/>
          <w:numId w:val="1"/>
        </w:numPr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  <w:highlight w:val="none"/>
        </w:rPr>
        <w:t>Ignore</w:t>
      </w:r>
    </w:p>
    <w:p w14:paraId="401A3825">
      <w:pPr>
        <w:numPr>
          <w:ilvl w:val="2"/>
          <w:numId w:val="1"/>
        </w:numPr>
        <w:rPr>
          <w:rFonts w:ascii="Times New Roman" w:hAnsi="Times New Roman" w:cs="Times New Roman"/>
          <w:b/>
          <w:bCs/>
          <w:color w:val="auto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highlight w:val="none"/>
        </w:rPr>
        <w:t>Attrition</w:t>
      </w:r>
    </w:p>
    <w:p w14:paraId="00000056">
      <w:pPr>
        <w:rPr>
          <w:rFonts w:ascii="Times New Roman" w:hAnsi="Times New Roman" w:eastAsia="Times New Roman" w:cs="Times New Roman"/>
          <w:highlight w:val="none"/>
        </w:rPr>
      </w:pPr>
    </w:p>
    <w:p w14:paraId="0000005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>Political o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>utcomes of the movement (</w:t>
      </w:r>
      <w:r>
        <w:rPr>
          <w:rFonts w:ascii="Times New Roman" w:hAnsi="Times New Roman" w:eastAsia="Times New Roman" w:cs="Times New Roman"/>
          <w:b/>
          <w:highlight w:val="none"/>
        </w:rPr>
        <w:t>regime change/major policy change/policy revision/fail</w:t>
      </w:r>
      <w:r>
        <w:rPr>
          <w:rFonts w:ascii="Times New Roman" w:hAnsi="Times New Roman" w:eastAsia="Times New Roman" w:cs="Times New Roman"/>
          <w:b/>
          <w:color w:val="000000"/>
          <w:highlight w:val="none"/>
        </w:rPr>
        <w:t>):</w:t>
      </w:r>
    </w:p>
    <w:p w14:paraId="00000058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Regime change: </w:t>
      </w:r>
      <w:r>
        <w:rPr>
          <w:rFonts w:ascii="Times New Roman" w:hAnsi="Times New Roman" w:eastAsia="Times New Roman" w:cs="Times New Roman"/>
          <w:highlight w:val="none"/>
        </w:rPr>
        <w:t>the regime was overthrown or shifted fundamentally.</w:t>
      </w:r>
    </w:p>
    <w:p w14:paraId="00000059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Major policy change: </w:t>
      </w:r>
      <w:r>
        <w:rPr>
          <w:rFonts w:ascii="Times New Roman" w:hAnsi="Times New Roman" w:eastAsia="Times New Roman" w:cs="Times New Roman"/>
          <w:highlight w:val="none"/>
        </w:rPr>
        <w:t>a new policy or law was created or enacted.</w:t>
      </w:r>
    </w:p>
    <w:p w14:paraId="0000005A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Policy revision: </w:t>
      </w:r>
      <w:r>
        <w:rPr>
          <w:rFonts w:ascii="Times New Roman" w:hAnsi="Times New Roman" w:eastAsia="Times New Roman" w:cs="Times New Roman"/>
          <w:highlight w:val="none"/>
        </w:rPr>
        <w:t>revisions on existing policies or laws were made.</w:t>
      </w:r>
    </w:p>
    <w:p w14:paraId="0000005B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Other reactions: </w:t>
      </w:r>
      <w:r>
        <w:rPr>
          <w:rFonts w:ascii="Times New Roman" w:hAnsi="Times New Roman" w:eastAsia="Times New Roman" w:cs="Times New Roman"/>
          <w:highlight w:val="none"/>
        </w:rPr>
        <w:t>non-policy change (e.g., Police arrested the criminal, increasing empty seats in campaigns, government responses/statements, quitting the government/party, etc.)</w:t>
      </w:r>
    </w:p>
    <w:p w14:paraId="0000005C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NA: </w:t>
      </w:r>
      <w:r>
        <w:rPr>
          <w:rFonts w:ascii="Times New Roman" w:hAnsi="Times New Roman" w:eastAsia="Times New Roman" w:cs="Times New Roman"/>
          <w:highlight w:val="none"/>
        </w:rPr>
        <w:t>only increasing awareness or symbolic benefits (measured by social media power)</w:t>
      </w:r>
    </w:p>
    <w:p w14:paraId="0000005D">
      <w:pPr>
        <w:numPr>
          <w:ilvl w:val="1"/>
          <w:numId w:val="1"/>
        </w:numPr>
        <w:rPr>
          <w:rFonts w:ascii="Times New Roman" w:hAnsi="Times New Roman" w:eastAsia="Times New Roman" w:cs="Times New Roman"/>
          <w:b/>
          <w:highlight w:val="none"/>
        </w:rPr>
      </w:pPr>
      <w:r>
        <w:rPr>
          <w:rFonts w:ascii="Times New Roman" w:hAnsi="Times New Roman" w:eastAsia="Times New Roman" w:cs="Times New Roman"/>
          <w:b/>
          <w:highlight w:val="none"/>
        </w:rPr>
        <w:t xml:space="preserve">Fail: </w:t>
      </w:r>
      <w:r>
        <w:rPr>
          <w:rFonts w:ascii="Times New Roman" w:hAnsi="Times New Roman" w:eastAsia="Times New Roman" w:cs="Times New Roman"/>
          <w:highlight w:val="none"/>
        </w:rPr>
        <w:t>nothing mentioned above was achieved.</w:t>
      </w:r>
    </w:p>
    <w:p w14:paraId="7409B060">
      <w:pPr>
        <w:ind w:left="720"/>
        <w:rPr>
          <w:rFonts w:ascii="Times New Roman" w:hAnsi="Times New Roman" w:eastAsia="Times New Roman" w:cs="Times New Roman"/>
          <w:b/>
          <w:highlight w:val="none"/>
        </w:rPr>
      </w:pPr>
    </w:p>
    <w:p w14:paraId="418A9004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Long-term outcomes:</w:t>
      </w:r>
    </w:p>
    <w:p w14:paraId="33813821">
      <w:pPr>
        <w:numPr>
          <w:ilvl w:val="1"/>
          <w:numId w:val="1"/>
        </w:numPr>
        <w:rPr>
          <w:rFonts w:ascii="Times New Roman" w:hAnsi="Times New Roman" w:eastAsia="Times New Roman" w:cs="Times New Roman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Continue: </w:t>
      </w:r>
      <w:r>
        <w:rPr>
          <w:rFonts w:ascii="Times New Roman" w:hAnsi="Times New Roman" w:eastAsia="Times New Roman" w:cs="Times New Roman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Continual change in the direction brought about/demanded by the movement.</w:t>
      </w:r>
    </w:p>
    <w:p w14:paraId="7F530BFF">
      <w:pPr>
        <w:numPr>
          <w:ilvl w:val="1"/>
          <w:numId w:val="1"/>
        </w:numP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Contraction: </w:t>
      </w:r>
      <w:r>
        <w:rPr>
          <w:rFonts w:ascii="Times New Roman" w:hAnsi="Times New Roman" w:eastAsia="Times New Roman" w:cs="Times New Roman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Repression and/or contraction in the direction opposite to what the movement demanded.</w:t>
      </w:r>
    </w:p>
    <w:p w14:paraId="18486C1E">
      <w:pPr>
        <w:numPr>
          <w:ilvl w:val="1"/>
          <w:numId w:val="1"/>
        </w:numPr>
        <w:rPr>
          <w:rFonts w:ascii="Times New Roman" w:hAnsi="Times New Roman" w:eastAsia="Times New Roman" w:cs="Times New Roman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No: </w:t>
      </w:r>
      <w:r>
        <w:rPr>
          <w:rFonts w:ascii="Times New Roman" w:hAnsi="Times New Roman" w:eastAsia="Times New Roman" w:cs="Times New Roman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No identified long-term change</w:t>
      </w: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b/>
          <w:highlight w:val="none"/>
        </w:rPr>
      </w:pP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</w:p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highlight w:val="none"/>
        </w:rPr>
      </w:pPr>
    </w:p>
    <w:bookmarkEnd w:id="0"/>
    <w:sectPr>
      <w:headerReference r:id="rId3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29511818"/>
      <w:docPartObj>
        <w:docPartGallery w:val="AutoText"/>
      </w:docPartObj>
    </w:sdtPr>
    <w:sdtContent>
      <w:p w14:paraId="166D8A6E">
        <w:pPr>
          <w:pStyle w:val="1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0AB81E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52A53"/>
    <w:multiLevelType w:val="multilevel"/>
    <w:tmpl w:val="0F752A5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24C6681C"/>
    <w:multiLevelType w:val="multilevel"/>
    <w:tmpl w:val="24C6681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2D944F03"/>
    <w:multiLevelType w:val="multilevel"/>
    <w:tmpl w:val="2D944F03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2E0656EB"/>
    <w:multiLevelType w:val="multilevel"/>
    <w:tmpl w:val="2E0656E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2" w:tentative="0">
      <w:start w:val="1"/>
      <w:numFmt w:val="decimal"/>
      <w:lvlText w:val="%3)"/>
      <w:lvlJc w:val="left"/>
      <w:pPr>
        <w:ind w:left="1980" w:hanging="36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2BB"/>
    <w:rsid w:val="000113EE"/>
    <w:rsid w:val="0007554B"/>
    <w:rsid w:val="000931EF"/>
    <w:rsid w:val="000E204E"/>
    <w:rsid w:val="00137F8D"/>
    <w:rsid w:val="001443E2"/>
    <w:rsid w:val="00145B3D"/>
    <w:rsid w:val="00146E86"/>
    <w:rsid w:val="00190C36"/>
    <w:rsid w:val="00267A11"/>
    <w:rsid w:val="0028140A"/>
    <w:rsid w:val="002B26CA"/>
    <w:rsid w:val="002C0D84"/>
    <w:rsid w:val="002C152A"/>
    <w:rsid w:val="002F5D57"/>
    <w:rsid w:val="00302D12"/>
    <w:rsid w:val="00306429"/>
    <w:rsid w:val="00317521"/>
    <w:rsid w:val="00395C14"/>
    <w:rsid w:val="003C2BB5"/>
    <w:rsid w:val="003D4FA9"/>
    <w:rsid w:val="00466DB1"/>
    <w:rsid w:val="00520102"/>
    <w:rsid w:val="00552BE2"/>
    <w:rsid w:val="005C2AE6"/>
    <w:rsid w:val="005F5D5F"/>
    <w:rsid w:val="00675893"/>
    <w:rsid w:val="00684024"/>
    <w:rsid w:val="00697613"/>
    <w:rsid w:val="00730AA4"/>
    <w:rsid w:val="0074569C"/>
    <w:rsid w:val="007671A5"/>
    <w:rsid w:val="00796FC8"/>
    <w:rsid w:val="007A675A"/>
    <w:rsid w:val="007C431A"/>
    <w:rsid w:val="0087471F"/>
    <w:rsid w:val="008750D9"/>
    <w:rsid w:val="0091336E"/>
    <w:rsid w:val="00990AE7"/>
    <w:rsid w:val="00A75511"/>
    <w:rsid w:val="00AE246F"/>
    <w:rsid w:val="00AE29B5"/>
    <w:rsid w:val="00B13CF1"/>
    <w:rsid w:val="00B742A7"/>
    <w:rsid w:val="00BC6B0D"/>
    <w:rsid w:val="00C108C1"/>
    <w:rsid w:val="00C11563"/>
    <w:rsid w:val="00C21769"/>
    <w:rsid w:val="00C45BDE"/>
    <w:rsid w:val="00C52300"/>
    <w:rsid w:val="00C868D5"/>
    <w:rsid w:val="00CB52BB"/>
    <w:rsid w:val="00CF6234"/>
    <w:rsid w:val="00DC4AA1"/>
    <w:rsid w:val="00E353CD"/>
    <w:rsid w:val="00E628E0"/>
    <w:rsid w:val="00E73C36"/>
    <w:rsid w:val="00EE1A39"/>
    <w:rsid w:val="00F31ED4"/>
    <w:rsid w:val="00FD74E3"/>
    <w:rsid w:val="1A8B2040"/>
    <w:rsid w:val="40923B2D"/>
    <w:rsid w:val="75714F0A"/>
    <w:rsid w:val="7CA8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EastAsia"/>
      <w:sz w:val="24"/>
      <w:szCs w:val="24"/>
      <w:lang w:val="en-GB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19"/>
    <w:unhideWhenUsed/>
    <w:uiPriority w:val="99"/>
    <w:rPr>
      <w:sz w:val="20"/>
      <w:szCs w:val="20"/>
    </w:rPr>
  </w:style>
  <w:style w:type="paragraph" w:styleId="9">
    <w:name w:val="footer"/>
    <w:basedOn w:val="1"/>
    <w:link w:val="18"/>
    <w:unhideWhenUsed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17"/>
    <w:unhideWhenUsed/>
    <w:uiPriority w:val="99"/>
    <w:pPr>
      <w:tabs>
        <w:tab w:val="center" w:pos="4320"/>
        <w:tab w:val="right" w:pos="8640"/>
      </w:tabs>
    </w:p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3">
    <w:name w:val="annotation subject"/>
    <w:basedOn w:val="8"/>
    <w:next w:val="8"/>
    <w:link w:val="20"/>
    <w:semiHidden/>
    <w:unhideWhenUsed/>
    <w:uiPriority w:val="99"/>
    <w:rPr>
      <w:b/>
      <w:bCs/>
    </w:rPr>
  </w:style>
  <w:style w:type="character" w:styleId="16">
    <w:name w:val="annotation reference"/>
    <w:basedOn w:val="15"/>
    <w:semiHidden/>
    <w:unhideWhenUsed/>
    <w:uiPriority w:val="99"/>
    <w:rPr>
      <w:sz w:val="16"/>
      <w:szCs w:val="16"/>
    </w:rPr>
  </w:style>
  <w:style w:type="character" w:customStyle="1" w:styleId="17">
    <w:name w:val="Header Char"/>
    <w:basedOn w:val="15"/>
    <w:link w:val="10"/>
    <w:uiPriority w:val="99"/>
  </w:style>
  <w:style w:type="character" w:customStyle="1" w:styleId="18">
    <w:name w:val="Footer Char"/>
    <w:basedOn w:val="15"/>
    <w:link w:val="9"/>
    <w:uiPriority w:val="99"/>
  </w:style>
  <w:style w:type="character" w:customStyle="1" w:styleId="19">
    <w:name w:val="Comment Text Char"/>
    <w:basedOn w:val="15"/>
    <w:link w:val="8"/>
    <w:uiPriority w:val="99"/>
    <w:rPr>
      <w:sz w:val="20"/>
      <w:szCs w:val="20"/>
    </w:rPr>
  </w:style>
  <w:style w:type="character" w:customStyle="1" w:styleId="20">
    <w:name w:val="Comment Subject Char"/>
    <w:basedOn w:val="19"/>
    <w:link w:val="13"/>
    <w:semiHidden/>
    <w:uiPriority w:val="99"/>
    <w:rPr>
      <w:b/>
      <w:bCs/>
      <w:sz w:val="20"/>
      <w:szCs w:val="20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536B1-5442-4FB4-BC61-AD22871C26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1174</Words>
  <Characters>7243</Characters>
  <Lines>180</Lines>
  <Paragraphs>114</Paragraphs>
  <TotalTime>70</TotalTime>
  <ScaleCrop>false</ScaleCrop>
  <LinksUpToDate>false</LinksUpToDate>
  <CharactersWithSpaces>8324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2025-03-17T02:28:00Z</dcterms:created>
  <dc:creator>admin</dc:creator>
  <cp:lastModifiedBy>切糕成年</cp:lastModifiedBy>
  <dcterms:modified xsi:type="dcterms:W3CDTF">2026-01-18T16:37:05Z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0210f3f4266979d800c9f29c03adfafd427be461ab1ddf33ecbeedb67802c490</vt:lpwstr>
  </property>
  <property fmtid="{D5CDD505-2E9C-101B-9397-08002B2CF9AE}" pid="3" name="KSOTemplateDocerSaveRecord">
    <vt:lpwstr>eyJoZGlkIjoiYTE2ZmY4YTUwYzNjODJkZTJiMDQ4MjBmY2EwZjczYjgiLCJ1c2VySWQiOiIzMjk3NjA5MDQifQ==</vt:lpwstr>
  </property>
  <property fmtid="{D5CDD505-2E9C-101B-9397-08002B2CF9AE}" pid="4" name="KSOProductBuildVer">
    <vt:lpwstr>2052-12.1.0.24657</vt:lpwstr>
  </property>
  <property fmtid="{D5CDD505-2E9C-101B-9397-08002B2CF9AE}" pid="5" name="ICV">
    <vt:lpwstr>41E6B4D25AF34067B8CCAB66C2DC8B96_12</vt:lpwstr>
  </property>
</Properties>
</file>