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theme/themeOverride2.xml" ContentType="application/vnd.openxmlformats-officedocument.themeOverrid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3.xml" ContentType="application/vnd.openxmlformats-officedocument.themeOverride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A2F2F" w14:textId="77777777" w:rsidR="009E535D" w:rsidRDefault="00576B7D" w:rsidP="00AB15FB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br/>
      </w:r>
    </w:p>
    <w:p w14:paraId="61F107A5" w14:textId="77777777" w:rsidR="009E535D" w:rsidRDefault="009E535D" w:rsidP="00AB15FB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</w:t>
      </w:r>
    </w:p>
    <w:p w14:paraId="76BF4285" w14:textId="77777777" w:rsidR="009E535D" w:rsidRDefault="009E535D" w:rsidP="00AB15FB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</w:t>
      </w:r>
    </w:p>
    <w:p w14:paraId="2267D2A4" w14:textId="77777777" w:rsidR="009E535D" w:rsidRDefault="009E535D" w:rsidP="00AB15FB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14:paraId="0408ADD5" w14:textId="77777777" w:rsidR="00187A8D" w:rsidRPr="00576B7D" w:rsidRDefault="00576B7D" w:rsidP="00AB15FB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576B7D">
        <w:rPr>
          <w:rFonts w:ascii="Arial Rounded MT Bold" w:hAnsi="Arial Rounded MT Bold"/>
          <w:b/>
          <w:sz w:val="40"/>
          <w:szCs w:val="40"/>
        </w:rPr>
        <w:t>Í</w:t>
      </w:r>
      <w:r w:rsidR="004341E6" w:rsidRPr="00576B7D">
        <w:rPr>
          <w:rFonts w:ascii="Arial Rounded MT Bold" w:hAnsi="Arial Rounded MT Bold"/>
          <w:b/>
          <w:sz w:val="40"/>
          <w:szCs w:val="40"/>
        </w:rPr>
        <w:t>ndice</w:t>
      </w:r>
    </w:p>
    <w:p w14:paraId="5C016618" w14:textId="77777777" w:rsidR="004341E6" w:rsidRDefault="004341E6" w:rsidP="00AB15FB">
      <w:pPr>
        <w:jc w:val="center"/>
        <w:rPr>
          <w:b/>
        </w:rPr>
      </w:pPr>
    </w:p>
    <w:p w14:paraId="3CB69CE2" w14:textId="77777777" w:rsidR="00576B7D" w:rsidRDefault="00576B7D" w:rsidP="00AB15FB">
      <w:pPr>
        <w:jc w:val="center"/>
        <w:rPr>
          <w:b/>
        </w:rPr>
      </w:pPr>
    </w:p>
    <w:p w14:paraId="44AD4EBC" w14:textId="77777777" w:rsidR="00576B7D" w:rsidRDefault="00576B7D" w:rsidP="00AB15FB">
      <w:pPr>
        <w:jc w:val="center"/>
        <w:rPr>
          <w:b/>
        </w:rPr>
      </w:pPr>
    </w:p>
    <w:p w14:paraId="47B26AD2" w14:textId="77777777" w:rsidR="004341E6" w:rsidRDefault="00576B7D" w:rsidP="00576B7D">
      <w:pPr>
        <w:jc w:val="right"/>
        <w:rPr>
          <w:b/>
        </w:rPr>
      </w:pPr>
      <w:r>
        <w:rPr>
          <w:b/>
        </w:rPr>
        <w:tab/>
        <w:t>Pág.</w:t>
      </w:r>
    </w:p>
    <w:p w14:paraId="22B8E30A" w14:textId="77777777" w:rsidR="004341E6" w:rsidRDefault="004341E6" w:rsidP="004341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Classificação das variáveis</w:t>
      </w:r>
      <w:r w:rsidR="00576B7D">
        <w:rPr>
          <w:b/>
        </w:rPr>
        <w:t>. . . . . . . . . . . . . . . . . . . . . . . . . . 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 xml:space="preserve">. . . . </w:t>
      </w:r>
      <w:r w:rsidR="00083773">
        <w:rPr>
          <w:b/>
        </w:rPr>
        <w:t>. . . . 2</w:t>
      </w:r>
    </w:p>
    <w:p w14:paraId="29EACDED" w14:textId="77777777" w:rsidR="000654F9" w:rsidRDefault="000654F9" w:rsidP="000654F9">
      <w:pPr>
        <w:pStyle w:val="ListParagraph"/>
        <w:rPr>
          <w:b/>
        </w:rPr>
      </w:pPr>
    </w:p>
    <w:p w14:paraId="2FEAC807" w14:textId="77777777" w:rsidR="000654F9" w:rsidRPr="000654F9" w:rsidRDefault="004341E6" w:rsidP="000654F9">
      <w:pPr>
        <w:pStyle w:val="ListParagraph"/>
        <w:numPr>
          <w:ilvl w:val="0"/>
          <w:numId w:val="1"/>
        </w:numPr>
        <w:spacing w:after="100" w:afterAutospacing="1"/>
        <w:rPr>
          <w:b/>
        </w:rPr>
      </w:pPr>
      <w:r w:rsidRPr="004341E6">
        <w:rPr>
          <w:b/>
        </w:rPr>
        <w:t>Tabelas de distribuição de freqüência</w:t>
      </w:r>
      <w:r w:rsidR="00576B7D">
        <w:rPr>
          <w:b/>
        </w:rPr>
        <w:t xml:space="preserve"> 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 xml:space="preserve">. . . . . . . . . . . . . . . . . . . . . . . . </w:t>
      </w:r>
      <w:r w:rsidR="00083773">
        <w:rPr>
          <w:b/>
        </w:rPr>
        <w:t>2</w:t>
      </w:r>
    </w:p>
    <w:p w14:paraId="5D088098" w14:textId="77777777" w:rsidR="000654F9" w:rsidRPr="000654F9" w:rsidRDefault="000654F9" w:rsidP="000654F9">
      <w:pPr>
        <w:pStyle w:val="ListParagraph"/>
        <w:spacing w:after="100" w:afterAutospacing="1"/>
        <w:rPr>
          <w:b/>
        </w:rPr>
      </w:pPr>
    </w:p>
    <w:p w14:paraId="2A3A2F12" w14:textId="77777777" w:rsidR="004341E6" w:rsidRDefault="004341E6" w:rsidP="004341E6">
      <w:pPr>
        <w:pStyle w:val="ListParagraph"/>
        <w:numPr>
          <w:ilvl w:val="0"/>
          <w:numId w:val="1"/>
        </w:numPr>
        <w:spacing w:after="100" w:afterAutospacing="1"/>
        <w:rPr>
          <w:b/>
        </w:rPr>
      </w:pPr>
      <w:r>
        <w:rPr>
          <w:b/>
        </w:rPr>
        <w:t>Gráficos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</w:t>
      </w:r>
      <w:r w:rsidR="00576B7D" w:rsidRPr="00576B7D">
        <w:rPr>
          <w:b/>
        </w:rPr>
        <w:t xml:space="preserve"> </w:t>
      </w:r>
      <w:r w:rsidR="00576B7D">
        <w:rPr>
          <w:b/>
        </w:rPr>
        <w:t>. . . . . . . . . . . . . . . . . 3</w:t>
      </w:r>
    </w:p>
    <w:p w14:paraId="152C95F1" w14:textId="77777777" w:rsidR="000654F9" w:rsidRDefault="000654F9" w:rsidP="000654F9">
      <w:pPr>
        <w:pStyle w:val="ListParagraph"/>
        <w:spacing w:after="100" w:afterAutospacing="1"/>
        <w:rPr>
          <w:b/>
        </w:rPr>
      </w:pPr>
    </w:p>
    <w:p w14:paraId="6A80EE34" w14:textId="77777777" w:rsidR="00576B7D" w:rsidRPr="004341E6" w:rsidRDefault="00576B7D" w:rsidP="004341E6">
      <w:pPr>
        <w:pStyle w:val="ListParagraph"/>
        <w:numPr>
          <w:ilvl w:val="0"/>
          <w:numId w:val="1"/>
        </w:numPr>
        <w:spacing w:after="100" w:afterAutospacing="1"/>
        <w:rPr>
          <w:b/>
        </w:rPr>
      </w:pPr>
      <w:r>
        <w:rPr>
          <w:b/>
        </w:rPr>
        <w:t>Tabelas Cruzadas . . . . . . . . . . . . . . . .</w:t>
      </w:r>
      <w:r w:rsidRPr="00576B7D">
        <w:rPr>
          <w:b/>
        </w:rPr>
        <w:t xml:space="preserve"> </w:t>
      </w:r>
      <w:r>
        <w:rPr>
          <w:b/>
        </w:rPr>
        <w:t>. . . . . . . . . . . . . . . .</w:t>
      </w:r>
      <w:r w:rsidRPr="00576B7D">
        <w:rPr>
          <w:b/>
        </w:rPr>
        <w:t xml:space="preserve"> </w:t>
      </w:r>
      <w:r>
        <w:rPr>
          <w:b/>
        </w:rPr>
        <w:t>. . . . . . . . . . . . . . . .</w:t>
      </w:r>
      <w:r w:rsidRPr="00576B7D">
        <w:rPr>
          <w:b/>
        </w:rPr>
        <w:t xml:space="preserve"> </w:t>
      </w:r>
      <w:r>
        <w:rPr>
          <w:b/>
        </w:rPr>
        <w:t>. . . . . . . . . . . . . . . .</w:t>
      </w:r>
      <w:r w:rsidRPr="00576B7D">
        <w:rPr>
          <w:b/>
        </w:rPr>
        <w:t xml:space="preserve"> </w:t>
      </w:r>
      <w:r>
        <w:rPr>
          <w:b/>
        </w:rPr>
        <w:t>. . . . . . . . . 7</w:t>
      </w:r>
    </w:p>
    <w:p w14:paraId="6F3F2ECF" w14:textId="77777777" w:rsidR="004341E6" w:rsidRPr="004341E6" w:rsidRDefault="004341E6" w:rsidP="004341E6">
      <w:pPr>
        <w:pStyle w:val="ListParagraph"/>
        <w:rPr>
          <w:b/>
        </w:rPr>
      </w:pPr>
    </w:p>
    <w:p w14:paraId="65F3A6F2" w14:textId="77777777" w:rsidR="00187A8D" w:rsidRDefault="00187A8D" w:rsidP="00AB15FB">
      <w:pPr>
        <w:jc w:val="center"/>
        <w:rPr>
          <w:b/>
        </w:rPr>
      </w:pPr>
    </w:p>
    <w:p w14:paraId="4F587365" w14:textId="77777777" w:rsidR="00187A8D" w:rsidRDefault="00187A8D" w:rsidP="00AB15FB">
      <w:pPr>
        <w:jc w:val="center"/>
        <w:rPr>
          <w:b/>
        </w:rPr>
      </w:pPr>
    </w:p>
    <w:p w14:paraId="0F4FCF99" w14:textId="77777777" w:rsidR="00187A8D" w:rsidRDefault="00187A8D" w:rsidP="00AB15FB">
      <w:pPr>
        <w:jc w:val="center"/>
        <w:rPr>
          <w:b/>
        </w:rPr>
      </w:pPr>
    </w:p>
    <w:p w14:paraId="03DBD543" w14:textId="77777777" w:rsidR="00187A8D" w:rsidRDefault="00187A8D" w:rsidP="00AB15FB">
      <w:pPr>
        <w:jc w:val="center"/>
        <w:rPr>
          <w:b/>
        </w:rPr>
      </w:pPr>
    </w:p>
    <w:p w14:paraId="2391130E" w14:textId="77777777" w:rsidR="00187A8D" w:rsidRDefault="00187A8D" w:rsidP="00AB15FB">
      <w:pPr>
        <w:jc w:val="center"/>
        <w:rPr>
          <w:b/>
        </w:rPr>
      </w:pPr>
    </w:p>
    <w:p w14:paraId="0F94BDE8" w14:textId="77777777" w:rsidR="00187A8D" w:rsidRDefault="00187A8D" w:rsidP="00AB15FB">
      <w:pPr>
        <w:jc w:val="center"/>
        <w:rPr>
          <w:b/>
        </w:rPr>
      </w:pPr>
    </w:p>
    <w:p w14:paraId="58461B23" w14:textId="77777777" w:rsidR="00187A8D" w:rsidRDefault="00187A8D" w:rsidP="00AB15FB">
      <w:pPr>
        <w:jc w:val="center"/>
        <w:rPr>
          <w:b/>
        </w:rPr>
      </w:pPr>
    </w:p>
    <w:p w14:paraId="148BEDDA" w14:textId="77777777" w:rsidR="00187A8D" w:rsidRDefault="00187A8D" w:rsidP="00AB15FB">
      <w:pPr>
        <w:jc w:val="center"/>
        <w:rPr>
          <w:b/>
        </w:rPr>
      </w:pPr>
    </w:p>
    <w:p w14:paraId="57307965" w14:textId="77777777" w:rsidR="00187A8D" w:rsidRDefault="00187A8D" w:rsidP="00AB15FB">
      <w:pPr>
        <w:jc w:val="center"/>
        <w:rPr>
          <w:b/>
        </w:rPr>
      </w:pPr>
      <w:bookmarkStart w:id="0" w:name="_GoBack"/>
      <w:bookmarkEnd w:id="0"/>
    </w:p>
    <w:p w14:paraId="79ADF02E" w14:textId="77777777" w:rsidR="00187A8D" w:rsidRDefault="00187A8D" w:rsidP="00AB15FB">
      <w:pPr>
        <w:jc w:val="center"/>
        <w:rPr>
          <w:b/>
        </w:rPr>
      </w:pPr>
    </w:p>
    <w:p w14:paraId="20E40268" w14:textId="77777777" w:rsidR="00187A8D" w:rsidRDefault="00187A8D" w:rsidP="00AB15FB">
      <w:pPr>
        <w:jc w:val="center"/>
        <w:rPr>
          <w:b/>
        </w:rPr>
      </w:pPr>
    </w:p>
    <w:p w14:paraId="663D269F" w14:textId="77777777" w:rsidR="0033646E" w:rsidRDefault="0033646E" w:rsidP="0033646E">
      <w:pPr>
        <w:spacing w:before="120" w:after="0"/>
        <w:jc w:val="center"/>
        <w:rPr>
          <w:b/>
        </w:rPr>
      </w:pPr>
    </w:p>
    <w:p w14:paraId="52FF8F9B" w14:textId="77777777" w:rsidR="00166C89" w:rsidRPr="00576B7D" w:rsidRDefault="00AB15FB" w:rsidP="00576B7D">
      <w:pPr>
        <w:pStyle w:val="ListParagraph"/>
        <w:numPr>
          <w:ilvl w:val="0"/>
          <w:numId w:val="2"/>
        </w:numPr>
        <w:spacing w:after="0"/>
        <w:jc w:val="center"/>
        <w:rPr>
          <w:b/>
        </w:rPr>
      </w:pPr>
      <w:r w:rsidRPr="00576B7D">
        <w:rPr>
          <w:b/>
        </w:rPr>
        <w:t>Classificação das variáveis</w:t>
      </w:r>
    </w:p>
    <w:tbl>
      <w:tblPr>
        <w:tblpPr w:leftFromText="141" w:rightFromText="141" w:vertAnchor="page" w:horzAnchor="margin" w:tblpXSpec="center" w:tblpY="1786"/>
        <w:tblW w:w="6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140"/>
        <w:gridCol w:w="2140"/>
      </w:tblGrid>
      <w:tr w:rsidR="0033646E" w:rsidRPr="00AB15FB" w14:paraId="47A3CCF2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135121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Questões/Itens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03BB98" w14:textId="77777777" w:rsidR="0033646E" w:rsidRPr="00AB15FB" w:rsidRDefault="009E535D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409BC0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</w:t>
            </w:r>
          </w:p>
        </w:tc>
      </w:tr>
      <w:tr w:rsidR="0033646E" w:rsidRPr="00AB15FB" w14:paraId="386F1C4C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4298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A38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3182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4E032E2A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61CF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FFA4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Quantitativa discreta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0E52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43A56AAF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DAF2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6003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ordinal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34B8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2F25839D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8E5F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A15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3D60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</w:tr>
      <w:tr w:rsidR="0033646E" w:rsidRPr="00AB15FB" w14:paraId="38D8A655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DB8D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8EEE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Quantitativa contínua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3115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20CB4DDA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CB1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24BF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82BC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47EBB4CD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58B9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715A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2964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Quantitativa contínua</w:t>
            </w:r>
          </w:p>
        </w:tc>
      </w:tr>
      <w:tr w:rsidR="0033646E" w:rsidRPr="00AB15FB" w14:paraId="70F43382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E8CA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541E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C85C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3646E" w:rsidRPr="00AB15FB" w14:paraId="2D096F51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E402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FC3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9B80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</w:tr>
      <w:tr w:rsidR="0033646E" w:rsidRPr="00AB15FB" w14:paraId="31D22402" w14:textId="77777777" w:rsidTr="0033646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4CF7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811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Qualitativa nominal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9314" w14:textId="77777777" w:rsidR="0033646E" w:rsidRPr="00AB15FB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5BC2DFA" w14:textId="77777777" w:rsidR="00AB15FB" w:rsidRDefault="00AB15FB" w:rsidP="00AB15FB">
      <w:pPr>
        <w:jc w:val="center"/>
        <w:rPr>
          <w:b/>
        </w:rPr>
      </w:pPr>
    </w:p>
    <w:p w14:paraId="7F3CB412" w14:textId="77777777" w:rsidR="00AB15FB" w:rsidRDefault="00AB15FB" w:rsidP="00AB15FB">
      <w:pPr>
        <w:jc w:val="center"/>
        <w:rPr>
          <w:b/>
        </w:rPr>
      </w:pPr>
    </w:p>
    <w:p w14:paraId="56D51817" w14:textId="77777777" w:rsidR="00AB15FB" w:rsidRDefault="00AB15FB" w:rsidP="00AB15FB">
      <w:pPr>
        <w:jc w:val="center"/>
        <w:rPr>
          <w:b/>
        </w:rPr>
      </w:pPr>
    </w:p>
    <w:p w14:paraId="480A0671" w14:textId="77777777" w:rsidR="00AB15FB" w:rsidRDefault="00AB15FB" w:rsidP="00AB15FB">
      <w:pPr>
        <w:jc w:val="center"/>
        <w:rPr>
          <w:b/>
        </w:rPr>
      </w:pPr>
    </w:p>
    <w:p w14:paraId="43A5FFF5" w14:textId="77777777" w:rsidR="00AB15FB" w:rsidRDefault="00AB15FB" w:rsidP="00AB15FB">
      <w:pPr>
        <w:jc w:val="center"/>
        <w:rPr>
          <w:b/>
        </w:rPr>
      </w:pPr>
    </w:p>
    <w:p w14:paraId="52592ADA" w14:textId="77777777" w:rsidR="00AB15FB" w:rsidRDefault="00AB15FB" w:rsidP="00AB15FB">
      <w:pPr>
        <w:jc w:val="center"/>
        <w:rPr>
          <w:b/>
        </w:rPr>
      </w:pPr>
    </w:p>
    <w:p w14:paraId="41CDC6A9" w14:textId="77777777" w:rsidR="00AB15FB" w:rsidRDefault="00AB15FB" w:rsidP="00AB15FB">
      <w:pPr>
        <w:jc w:val="center"/>
        <w:rPr>
          <w:b/>
        </w:rPr>
      </w:pPr>
    </w:p>
    <w:p w14:paraId="0E4B1697" w14:textId="77777777" w:rsidR="00AB15FB" w:rsidRDefault="00AB15FB" w:rsidP="00AB15FB">
      <w:pPr>
        <w:spacing w:after="0"/>
        <w:jc w:val="center"/>
        <w:rPr>
          <w:b/>
        </w:rPr>
      </w:pPr>
    </w:p>
    <w:p w14:paraId="71AE667C" w14:textId="77777777" w:rsidR="00AB15FB" w:rsidRPr="00576B7D" w:rsidRDefault="00AB15FB" w:rsidP="00576B7D">
      <w:pPr>
        <w:pStyle w:val="ListParagraph"/>
        <w:numPr>
          <w:ilvl w:val="0"/>
          <w:numId w:val="2"/>
        </w:numPr>
        <w:spacing w:after="100" w:afterAutospacing="1"/>
        <w:jc w:val="center"/>
        <w:rPr>
          <w:b/>
        </w:rPr>
      </w:pPr>
      <w:r w:rsidRPr="00576B7D">
        <w:rPr>
          <w:b/>
        </w:rPr>
        <w:t>Tabelas de distribuição de freqüência</w:t>
      </w:r>
    </w:p>
    <w:tbl>
      <w:tblPr>
        <w:tblW w:w="9366" w:type="dxa"/>
        <w:tblInd w:w="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960"/>
        <w:gridCol w:w="960"/>
        <w:gridCol w:w="146"/>
        <w:gridCol w:w="2220"/>
        <w:gridCol w:w="960"/>
        <w:gridCol w:w="960"/>
      </w:tblGrid>
      <w:tr w:rsidR="00AB15FB" w:rsidRPr="00AB15FB" w14:paraId="01637BA8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9E95C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(Q1) Sexo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0E4374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2965A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713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1BB37B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(Q2) 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655E37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804209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2C764972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88F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Feminino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2B2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42E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23B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DE0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Até 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7A8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15F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</w:tr>
      <w:tr w:rsidR="00AB15FB" w:rsidRPr="00AB15FB" w14:paraId="14D51F96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746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Masculino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730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A4B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E94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D8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21 a 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D6F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B2E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</w:tr>
      <w:tr w:rsidR="00AB15FB" w:rsidRPr="00AB15FB" w14:paraId="42C31130" w14:textId="77777777" w:rsidTr="00AB15FB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84E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495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5E8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866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195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mais de 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2FC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196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AB15FB" w:rsidRPr="00AB15FB" w14:paraId="6F515125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07726D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(Q3) Curso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190B9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9DEC71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CDB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CCB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4D8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533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3BB81FC8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EA2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DC9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C28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87B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449523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(Q4a) Trabalha?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E2E0D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D7828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452AB4E7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1D3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8D7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CB5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23F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9B6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0AF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A18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</w:tr>
      <w:tr w:rsidR="00AB15FB" w:rsidRPr="00AB15FB" w14:paraId="02565740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E68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608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E27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339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EB3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822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346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</w:tr>
      <w:tr w:rsidR="00AB15FB" w:rsidRPr="00AB15FB" w14:paraId="4B8E192C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C5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D6D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BB4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126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B67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83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EB4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5F3ED328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9C0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99B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3E9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5F1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975B7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(Q4b) Onde trabalha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9C90B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69787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0A1D03BD" w14:textId="77777777" w:rsidTr="00AB15FB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82D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6B3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B86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59C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373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Campinas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A9A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2FA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</w:tr>
      <w:tr w:rsidR="00AB15FB" w:rsidRPr="00AB15FB" w14:paraId="43ABD34B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2531B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(Q5)Tempo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F215D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3C044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4D0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87B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Rio Claro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8D3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673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AB15FB" w:rsidRPr="00AB15FB" w14:paraId="520A2D3C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B91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0 a 20 min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8C5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537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247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FAE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Sumaré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94A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2E1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4133D901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5B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20 a 40 min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01C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AFD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C92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C4E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Piracicaba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879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A19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AB15FB" w:rsidRPr="00AB15FB" w14:paraId="4627F571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D47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40 min a 1 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3ED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33C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E39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E07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Limeira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E91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98C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AB15FB" w:rsidRPr="00AB15FB" w14:paraId="1F43491C" w14:textId="77777777" w:rsidTr="00AB15FB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C02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525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9F1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92B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7FD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533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6B6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32BE9E74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586B1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(Q6) Cidade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11733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7D528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E20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F1367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(Q7a) Transporte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9C22A3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8D9B34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4FF52B3F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99D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Rio Claro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99F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F3D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576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D66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Carro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C19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F90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AB15FB" w:rsidRPr="00AB15FB" w14:paraId="6F375FAB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FD3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Paulínia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B49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ED7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90F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B17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Moto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E1E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239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591EDA36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15D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Campinas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902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FB9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C99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6C3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Van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690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127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AB15FB" w:rsidRPr="00AB15FB" w14:paraId="5CAE6CB1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1CF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Piracicaba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FC6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C84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134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231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 pé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F77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413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</w:tr>
      <w:tr w:rsidR="00AB15FB" w:rsidRPr="00AB15FB" w14:paraId="1D626050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09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Cosmópolis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9F7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A54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5EFA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EFD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Bicicleta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4BC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720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1AB8F1D1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AFA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Cordeirópolis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BA2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93D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E27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F77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Ônibus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92F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C5D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588E648D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A15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Jaboticabal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515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DAF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E7F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B03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24B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630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55C30A57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60F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Americana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EB9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4C4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276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815BF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(Q7b) Tempo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7B15D7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A5B25B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43C1D6FD" w14:textId="77777777" w:rsidTr="00AB15FB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872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551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00D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1B7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784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0 a 30 min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3A6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F3E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</w:tr>
      <w:tr w:rsidR="00AB15FB" w:rsidRPr="00AB15FB" w14:paraId="36DCBA96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61867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(Q9a) Pós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708C4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EC23BD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611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C67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30 min a 1 h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44F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254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</w:tr>
      <w:tr w:rsidR="00AB15FB" w:rsidRPr="00AB15FB" w14:paraId="294A975B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EE9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E5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A69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999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17A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1h a 1h30 min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746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9FD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AB15FB" w:rsidRPr="00AB15FB" w14:paraId="259F02CE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43E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66C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EDA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FCF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FBF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De 1h30 min a 2h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74E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147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</w:tbl>
    <w:p w14:paraId="603B700D" w14:textId="77777777" w:rsidR="00AB15FB" w:rsidRDefault="00AB15FB" w:rsidP="00AB15FB">
      <w:pPr>
        <w:spacing w:after="100" w:afterAutospacing="1"/>
        <w:jc w:val="center"/>
        <w:rPr>
          <w:b/>
        </w:rPr>
      </w:pPr>
    </w:p>
    <w:p w14:paraId="63468D0B" w14:textId="77777777" w:rsidR="00AB15FB" w:rsidRDefault="00AB15FB" w:rsidP="00AB15FB">
      <w:pPr>
        <w:spacing w:after="0"/>
        <w:jc w:val="center"/>
        <w:rPr>
          <w:b/>
        </w:rPr>
      </w:pPr>
    </w:p>
    <w:tbl>
      <w:tblPr>
        <w:tblW w:w="9366" w:type="dxa"/>
        <w:tblInd w:w="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960"/>
        <w:gridCol w:w="960"/>
        <w:gridCol w:w="146"/>
        <w:gridCol w:w="2220"/>
        <w:gridCol w:w="960"/>
        <w:gridCol w:w="960"/>
      </w:tblGrid>
      <w:tr w:rsidR="00AB15FB" w:rsidRPr="00AB15FB" w14:paraId="0460F662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49DD58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(Q9b) Motivo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615A9E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23170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057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AD885B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(Q8) Interesse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8F544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A1706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</w:tr>
      <w:tr w:rsidR="00AB15FB" w:rsidRPr="00AB15FB" w14:paraId="3228D76F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C97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especialização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DF7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3D5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B7B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355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programação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AA0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348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AB15FB" w:rsidRPr="00AB15FB" w14:paraId="27315D8C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9B5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pois sinto que tenho capacidade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F0B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68B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8AC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BAA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61A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F3F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AB15FB" w:rsidRPr="00AB15FB" w14:paraId="59216A35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8A8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pretendo trabalhar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CEC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A16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F43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B46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hardware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96A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2F7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</w:tr>
      <w:tr w:rsidR="00AB15FB" w:rsidRPr="00AB15FB" w14:paraId="1C5A96FB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5C0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vou cursar outra faculdade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69A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1D0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B54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BB9C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inteligência artificial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46D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45B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53279BF8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E27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não tenho boas notas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D8E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C7B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026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1F1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redes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62C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AF8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37CA9977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4F5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ainda não sei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72B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42C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888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CB1B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tecnologia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B4D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A1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B15FB" w:rsidRPr="00AB15FB" w14:paraId="078F4ABA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388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(não respondeu)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8C2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95D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60B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909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computação gráfica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F21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B63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AB15FB" w:rsidRPr="00AB15FB" w14:paraId="3C661675" w14:textId="77777777" w:rsidTr="00AB15FB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86E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04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C14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752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CB2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BEBD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2B6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</w:tr>
      <w:tr w:rsidR="00AB15FB" w:rsidRPr="00AB15FB" w14:paraId="039B1C04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37867C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(Q10) Lazer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D3174D7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D5C1D2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  <w:r w:rsidRPr="00AB1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E165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A81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A63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4021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0C1C6536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79C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atv. física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B2B6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C29E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DA59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75F3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ECFA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1CD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155A47AF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7AD2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internet / games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9896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AB93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149F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F90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05D0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E3F6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16543828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CD08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atv. culturais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782F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7978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B4A2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5BA1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12D9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C83A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175E16AE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1D44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atv. sociais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7F2A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3058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81C0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7E29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DBD1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8A35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B15FB" w:rsidRPr="00AB15FB" w14:paraId="0D8829AF" w14:textId="77777777" w:rsidTr="00AB15F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DB9E" w14:textId="77777777" w:rsidR="00AB15FB" w:rsidRPr="00AB15FB" w:rsidRDefault="00AB15FB" w:rsidP="00AB1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fumar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FE08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7D9A" w14:textId="77777777" w:rsidR="00AB15FB" w:rsidRPr="00AB15FB" w:rsidRDefault="00AB15FB" w:rsidP="00AB1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15F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7129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012C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AF34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3CE6" w14:textId="77777777" w:rsidR="00AB15FB" w:rsidRPr="00AB15FB" w:rsidRDefault="00AB15FB" w:rsidP="00AB1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BB3E828" w14:textId="77777777" w:rsidR="00AB15FB" w:rsidRDefault="00AB15FB" w:rsidP="00AB15FB">
      <w:pPr>
        <w:spacing w:after="0"/>
        <w:jc w:val="center"/>
        <w:rPr>
          <w:b/>
        </w:rPr>
      </w:pPr>
    </w:p>
    <w:p w14:paraId="7FDE083D" w14:textId="77777777" w:rsidR="00AB15FB" w:rsidRPr="00576B7D" w:rsidRDefault="00187A8D" w:rsidP="00576B7D">
      <w:pPr>
        <w:pStyle w:val="ListParagraph"/>
        <w:numPr>
          <w:ilvl w:val="0"/>
          <w:numId w:val="2"/>
        </w:numPr>
        <w:spacing w:after="0"/>
        <w:jc w:val="center"/>
        <w:rPr>
          <w:b/>
        </w:rPr>
      </w:pPr>
      <w:r w:rsidRPr="00576B7D">
        <w:rPr>
          <w:b/>
        </w:rPr>
        <w:t>Gráficos</w:t>
      </w:r>
    </w:p>
    <w:p w14:paraId="03EF17D5" w14:textId="77777777" w:rsidR="0033646E" w:rsidRDefault="0033646E" w:rsidP="00AB15FB">
      <w:pPr>
        <w:spacing w:after="0"/>
        <w:jc w:val="center"/>
        <w:rPr>
          <w:b/>
        </w:rPr>
      </w:pPr>
    </w:p>
    <w:p w14:paraId="0671E9AD" w14:textId="77777777" w:rsidR="00AB15FB" w:rsidRDefault="0033646E" w:rsidP="00AB15FB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5E674EA2">
            <wp:extent cx="3971925" cy="2379850"/>
            <wp:effectExtent l="0" t="0" r="0" b="1400"/>
            <wp:docPr id="2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1E342A" w14:textId="77777777" w:rsidR="00AB15FB" w:rsidRDefault="00187A8D" w:rsidP="00AB15FB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3C407664">
            <wp:extent cx="3984625" cy="2390775"/>
            <wp:effectExtent l="0" t="0" r="0" b="0"/>
            <wp:docPr id="15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C41071" w14:textId="77777777" w:rsidR="00187A8D" w:rsidRDefault="00187A8D" w:rsidP="00AB15FB">
      <w:pPr>
        <w:spacing w:after="0"/>
        <w:jc w:val="center"/>
        <w:rPr>
          <w:b/>
        </w:rPr>
      </w:pPr>
    </w:p>
    <w:p w14:paraId="6CB78914" w14:textId="77777777" w:rsidR="00187A8D" w:rsidRDefault="00187A8D" w:rsidP="00AB15FB">
      <w:pPr>
        <w:spacing w:after="0"/>
        <w:jc w:val="center"/>
        <w:rPr>
          <w:b/>
        </w:rPr>
      </w:pPr>
    </w:p>
    <w:p w14:paraId="5812AFC9" w14:textId="77777777" w:rsidR="00187A8D" w:rsidRDefault="00187A8D" w:rsidP="00AB15FB">
      <w:pPr>
        <w:spacing w:after="0"/>
        <w:jc w:val="center"/>
        <w:rPr>
          <w:b/>
        </w:rPr>
      </w:pPr>
    </w:p>
    <w:p w14:paraId="5FEEA508" w14:textId="77777777" w:rsidR="00187A8D" w:rsidRDefault="00187A8D" w:rsidP="00AB15FB">
      <w:pPr>
        <w:spacing w:after="0"/>
        <w:jc w:val="center"/>
        <w:rPr>
          <w:b/>
        </w:rPr>
      </w:pPr>
    </w:p>
    <w:p w14:paraId="613E1D23" w14:textId="77777777" w:rsidR="00187A8D" w:rsidRDefault="00187A8D" w:rsidP="00AB15FB">
      <w:pPr>
        <w:spacing w:after="0"/>
        <w:jc w:val="center"/>
        <w:rPr>
          <w:b/>
        </w:rPr>
      </w:pPr>
    </w:p>
    <w:p w14:paraId="26F0C3DF" w14:textId="77777777" w:rsidR="00187A8D" w:rsidRDefault="00187A8D" w:rsidP="00AB15FB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100AB67E">
            <wp:extent cx="4572000" cy="2743200"/>
            <wp:effectExtent l="0" t="0" r="0" b="0"/>
            <wp:docPr id="1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0607C34A">
            <wp:extent cx="4572000" cy="2743200"/>
            <wp:effectExtent l="0" t="0" r="0" b="0"/>
            <wp:docPr id="17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72DB943E">
            <wp:extent cx="4607859" cy="2743200"/>
            <wp:effectExtent l="0" t="0" r="2241" b="0"/>
            <wp:docPr id="18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971B06" w14:textId="77777777" w:rsidR="00187A8D" w:rsidRDefault="00187A8D" w:rsidP="00AB15FB">
      <w:pPr>
        <w:spacing w:after="0"/>
        <w:jc w:val="center"/>
        <w:rPr>
          <w:b/>
        </w:rPr>
      </w:pPr>
    </w:p>
    <w:p w14:paraId="28F4AD4B" w14:textId="77777777" w:rsidR="00187A8D" w:rsidRDefault="00187A8D" w:rsidP="00AB15FB">
      <w:pPr>
        <w:spacing w:after="0"/>
        <w:jc w:val="center"/>
        <w:rPr>
          <w:b/>
        </w:rPr>
      </w:pPr>
    </w:p>
    <w:p w14:paraId="4DA8D051" w14:textId="77777777" w:rsidR="00187A8D" w:rsidRDefault="00187A8D" w:rsidP="00AB15FB">
      <w:pPr>
        <w:spacing w:after="0"/>
        <w:jc w:val="center"/>
        <w:rPr>
          <w:b/>
        </w:rPr>
      </w:pPr>
    </w:p>
    <w:p w14:paraId="604C847F" w14:textId="77777777" w:rsidR="00187A8D" w:rsidRDefault="00187A8D" w:rsidP="00AB15FB">
      <w:pPr>
        <w:spacing w:after="0"/>
        <w:jc w:val="center"/>
        <w:rPr>
          <w:b/>
        </w:rPr>
      </w:pPr>
    </w:p>
    <w:p w14:paraId="7283EA81" w14:textId="77777777" w:rsidR="00187A8D" w:rsidRDefault="00187A8D" w:rsidP="00AB15FB">
      <w:pPr>
        <w:spacing w:after="0"/>
        <w:jc w:val="center"/>
        <w:rPr>
          <w:b/>
        </w:rPr>
      </w:pPr>
    </w:p>
    <w:p w14:paraId="49C8460E" w14:textId="77777777" w:rsidR="00187A8D" w:rsidRDefault="00187A8D" w:rsidP="00AB15FB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6CD30EB9">
            <wp:extent cx="4622800" cy="2743200"/>
            <wp:effectExtent l="0" t="0" r="6350" b="0"/>
            <wp:docPr id="19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77E8C750">
            <wp:extent cx="4622800" cy="2743200"/>
            <wp:effectExtent l="0" t="0" r="6350" b="19050"/>
            <wp:docPr id="20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38334EDC">
            <wp:extent cx="4622800" cy="2743200"/>
            <wp:effectExtent l="0" t="0" r="6350" b="0"/>
            <wp:docPr id="2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3347635" w14:textId="77777777" w:rsidR="00187A8D" w:rsidRDefault="00187A8D" w:rsidP="00AB15FB">
      <w:pPr>
        <w:spacing w:after="0"/>
        <w:jc w:val="center"/>
        <w:rPr>
          <w:b/>
        </w:rPr>
      </w:pPr>
    </w:p>
    <w:p w14:paraId="2EA7910B" w14:textId="77777777" w:rsidR="00187A8D" w:rsidRDefault="00187A8D" w:rsidP="00AB15FB">
      <w:pPr>
        <w:spacing w:after="0"/>
        <w:jc w:val="center"/>
        <w:rPr>
          <w:b/>
        </w:rPr>
      </w:pPr>
    </w:p>
    <w:p w14:paraId="6D7418E7" w14:textId="77777777" w:rsidR="0033646E" w:rsidRDefault="0033646E" w:rsidP="00AB15FB">
      <w:pPr>
        <w:spacing w:after="0"/>
        <w:jc w:val="center"/>
        <w:rPr>
          <w:b/>
        </w:rPr>
      </w:pPr>
    </w:p>
    <w:p w14:paraId="19EC41D1" w14:textId="77777777" w:rsidR="00187A8D" w:rsidRDefault="00187A8D" w:rsidP="00AB15FB">
      <w:pPr>
        <w:spacing w:after="0"/>
        <w:jc w:val="center"/>
        <w:rPr>
          <w:b/>
        </w:rPr>
      </w:pPr>
    </w:p>
    <w:p w14:paraId="17A5B7FC" w14:textId="77777777" w:rsidR="00844D19" w:rsidRDefault="00844D19" w:rsidP="00AB15FB">
      <w:pPr>
        <w:spacing w:after="0"/>
        <w:jc w:val="center"/>
        <w:rPr>
          <w:b/>
        </w:rPr>
      </w:pPr>
    </w:p>
    <w:p w14:paraId="4B8FF5D8" w14:textId="77777777" w:rsidR="00187A8D" w:rsidRDefault="00187A8D" w:rsidP="00187A8D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23651F12">
            <wp:extent cx="4578350" cy="2743200"/>
            <wp:effectExtent l="0" t="0" r="0" b="0"/>
            <wp:docPr id="22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7965C483">
            <wp:extent cx="4622800" cy="2743200"/>
            <wp:effectExtent l="0" t="0" r="6350" b="0"/>
            <wp:docPr id="23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5030C0A9">
            <wp:extent cx="4607858" cy="2743200"/>
            <wp:effectExtent l="0" t="0" r="2242" b="0"/>
            <wp:docPr id="24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CD73B41" w14:textId="77777777" w:rsidR="0033646E" w:rsidRDefault="0033646E" w:rsidP="00187A8D">
      <w:pPr>
        <w:spacing w:after="0"/>
        <w:jc w:val="center"/>
        <w:rPr>
          <w:b/>
        </w:rPr>
      </w:pPr>
    </w:p>
    <w:p w14:paraId="18091A03" w14:textId="77777777" w:rsidR="0033646E" w:rsidRDefault="0033646E" w:rsidP="00187A8D">
      <w:pPr>
        <w:spacing w:after="0"/>
        <w:jc w:val="center"/>
        <w:rPr>
          <w:b/>
        </w:rPr>
      </w:pPr>
    </w:p>
    <w:p w14:paraId="3037A00F" w14:textId="77777777" w:rsidR="0033646E" w:rsidRDefault="0033646E" w:rsidP="00187A8D">
      <w:pPr>
        <w:spacing w:after="0"/>
        <w:jc w:val="center"/>
        <w:rPr>
          <w:b/>
        </w:rPr>
      </w:pPr>
    </w:p>
    <w:p w14:paraId="6104376A" w14:textId="77777777" w:rsidR="0033646E" w:rsidRDefault="0033646E" w:rsidP="00187A8D">
      <w:pPr>
        <w:spacing w:after="0"/>
        <w:jc w:val="center"/>
        <w:rPr>
          <w:b/>
        </w:rPr>
      </w:pPr>
    </w:p>
    <w:p w14:paraId="79CEC0C9" w14:textId="77777777" w:rsidR="0033646E" w:rsidRDefault="0033646E" w:rsidP="00187A8D">
      <w:pPr>
        <w:spacing w:after="0"/>
        <w:jc w:val="center"/>
        <w:rPr>
          <w:b/>
        </w:rPr>
      </w:pPr>
    </w:p>
    <w:p w14:paraId="0BC6D2B6" w14:textId="77777777" w:rsidR="00187A8D" w:rsidRDefault="00187A8D" w:rsidP="00AB15FB">
      <w:pPr>
        <w:spacing w:after="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editId="795C02F6">
            <wp:extent cx="4607858" cy="2743200"/>
            <wp:effectExtent l="19050" t="0" r="2242" b="19050"/>
            <wp:docPr id="25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editId="59EA82F7">
            <wp:extent cx="4607859" cy="2743200"/>
            <wp:effectExtent l="0" t="0" r="2241" b="0"/>
            <wp:docPr id="26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58E54F9" w14:textId="77777777" w:rsidR="00187A8D" w:rsidRDefault="00187A8D" w:rsidP="00AB15FB">
      <w:pPr>
        <w:spacing w:after="0"/>
        <w:jc w:val="center"/>
        <w:rPr>
          <w:b/>
        </w:rPr>
      </w:pPr>
    </w:p>
    <w:p w14:paraId="205ED1E4" w14:textId="77777777" w:rsidR="00187A8D" w:rsidRPr="00576B7D" w:rsidRDefault="00187A8D" w:rsidP="00576B7D">
      <w:pPr>
        <w:pStyle w:val="ListParagraph"/>
        <w:numPr>
          <w:ilvl w:val="0"/>
          <w:numId w:val="2"/>
        </w:numPr>
        <w:spacing w:after="0"/>
        <w:jc w:val="center"/>
        <w:rPr>
          <w:b/>
        </w:rPr>
      </w:pPr>
      <w:r w:rsidRPr="00576B7D">
        <w:rPr>
          <w:b/>
        </w:rPr>
        <w:t>Tabelas cruzadas</w:t>
      </w:r>
    </w:p>
    <w:p w14:paraId="70A6CDD9" w14:textId="77777777" w:rsidR="00187A8D" w:rsidRDefault="00187A8D" w:rsidP="00AB15FB">
      <w:pPr>
        <w:spacing w:after="0"/>
        <w:jc w:val="center"/>
        <w:rPr>
          <w:b/>
        </w:rPr>
      </w:pPr>
    </w:p>
    <w:tbl>
      <w:tblPr>
        <w:tblW w:w="10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660"/>
        <w:gridCol w:w="146"/>
        <w:gridCol w:w="1080"/>
        <w:gridCol w:w="1120"/>
        <w:gridCol w:w="960"/>
        <w:gridCol w:w="146"/>
        <w:gridCol w:w="977"/>
        <w:gridCol w:w="960"/>
        <w:gridCol w:w="960"/>
      </w:tblGrid>
      <w:tr w:rsidR="0033646E" w:rsidRPr="0033646E" w14:paraId="4796976D" w14:textId="77777777" w:rsidTr="0033646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33FC9C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Q2/Q4a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476ED366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Sim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01B0CB06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45EC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AC570A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Q2/Q9a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5193DF0B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30E07C9E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826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FFA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8F2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65C9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46E" w:rsidRPr="0033646E" w14:paraId="2EE287E8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773C0E68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Até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958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5B18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6A68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741EE494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Até 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08EF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ACB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A86D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DC284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Q7a/Q4a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7B02EF7B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3AAA35E6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</w:t>
            </w:r>
          </w:p>
        </w:tc>
      </w:tr>
      <w:tr w:rsidR="0033646E" w:rsidRPr="0033646E" w14:paraId="6BBD30A6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43849078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21 a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267B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232F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AE7E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3659119C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21 a 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4E7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C974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623F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108EF583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6846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1C6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33646E" w:rsidRPr="0033646E" w14:paraId="213AA471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54005334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mais de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D852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80E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0F55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4824F05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mais de 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355B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D69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774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797D13D3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7B10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06E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3646E" w:rsidRPr="0033646E" w14:paraId="378EA5B0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3D91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DE90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E999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374C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389A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2531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99F2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CE41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5FDD5852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3148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7BCA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33646E" w:rsidRPr="0033646E" w14:paraId="0CF213D2" w14:textId="77777777" w:rsidTr="0033646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771857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Q2/Q10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51EDC5C7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atv. física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29C94D0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internet / games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77777"/>
            <w:noWrap/>
            <w:vAlign w:val="center"/>
            <w:hideMark/>
          </w:tcPr>
          <w:p w14:paraId="2A9C779C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atv. culturais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4FA55764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atv. sociais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1516684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fumar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3FAF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7959EDA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pé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150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2F9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33646E" w:rsidRPr="0033646E" w14:paraId="3EC54116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3DEF1CF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Até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A94A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3DE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8550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E6E7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CFBC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265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5BAB1C7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Bicicleta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D268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C84E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33646E" w:rsidRPr="0033646E" w14:paraId="19C43DCA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305EC049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21 a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7B73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B6D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9CAD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770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DD74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79A9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0D875663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Ônibus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CF89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7DC1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3646E" w:rsidRPr="0033646E" w14:paraId="3668DD70" w14:textId="77777777" w:rsidTr="003364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7777"/>
            <w:noWrap/>
            <w:vAlign w:val="center"/>
            <w:hideMark/>
          </w:tcPr>
          <w:p w14:paraId="18833EB5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mais de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74CD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CE83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62F6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5C5F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7CA9" w14:textId="77777777" w:rsidR="0033646E" w:rsidRPr="0033646E" w:rsidRDefault="0033646E" w:rsidP="0033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3646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1233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7D9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47F4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0021" w14:textId="77777777" w:rsidR="0033646E" w:rsidRPr="0033646E" w:rsidRDefault="0033646E" w:rsidP="003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003D74B" w14:textId="77777777" w:rsidR="0033646E" w:rsidRDefault="0033646E" w:rsidP="00AB15FB">
      <w:pPr>
        <w:spacing w:after="0"/>
        <w:jc w:val="center"/>
        <w:rPr>
          <w:b/>
        </w:rPr>
      </w:pPr>
    </w:p>
    <w:sectPr w:rsidR="0033646E" w:rsidSect="00AB15FB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819F3" w14:textId="77777777" w:rsidR="00D4213E" w:rsidRDefault="00D4213E" w:rsidP="0033646E">
      <w:pPr>
        <w:spacing w:after="0" w:line="240" w:lineRule="auto"/>
      </w:pPr>
      <w:r>
        <w:separator/>
      </w:r>
    </w:p>
  </w:endnote>
  <w:endnote w:type="continuationSeparator" w:id="0">
    <w:p w14:paraId="03AB05D9" w14:textId="77777777" w:rsidR="00D4213E" w:rsidRDefault="00D4213E" w:rsidP="0033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6A769" w14:textId="77777777" w:rsidR="0033646E" w:rsidRPr="00844D19" w:rsidRDefault="00844D19">
    <w:pPr>
      <w:pStyle w:val="Footer"/>
      <w:pBdr>
        <w:top w:val="thinThickSmallGap" w:sz="24" w:space="1" w:color="632523" w:themeColor="accent2" w:themeShade="7F"/>
      </w:pBdr>
      <w:rPr>
        <w:rFonts w:ascii="Arial" w:hAnsi="Arial"/>
        <w:i/>
        <w:sz w:val="20"/>
      </w:rPr>
    </w:pPr>
    <w:r w:rsidRPr="00844D19">
      <w:rPr>
        <w:rFonts w:ascii="Arial" w:hAnsi="Arial"/>
        <w:i/>
        <w:sz w:val="20"/>
      </w:rPr>
      <w:t xml:space="preserve">Hugo </w:t>
    </w:r>
    <w:r w:rsidRPr="00844D19">
      <w:rPr>
        <w:rFonts w:ascii="Arial" w:hAnsi="Arial"/>
        <w:i/>
        <w:sz w:val="20"/>
      </w:rPr>
      <w:t>Pereira de Godoy / Thales Eduardo Nazatto – RAs 208000908 / 208000729</w:t>
    </w:r>
    <w:r w:rsidR="0033646E" w:rsidRPr="00844D19">
      <w:rPr>
        <w:rFonts w:ascii="Arial" w:hAnsi="Arial"/>
        <w:i/>
        <w:sz w:val="20"/>
      </w:rPr>
      <w:ptab w:relativeTo="margin" w:alignment="right" w:leader="none"/>
    </w:r>
    <w:r w:rsidR="0033646E" w:rsidRPr="00844D19">
      <w:rPr>
        <w:rFonts w:ascii="Arial" w:hAnsi="Arial"/>
        <w:i/>
        <w:sz w:val="20"/>
      </w:rPr>
      <w:t xml:space="preserve">Página </w:t>
    </w:r>
    <w:r w:rsidR="00264BC1" w:rsidRPr="00844D19">
      <w:rPr>
        <w:rFonts w:ascii="Arial" w:hAnsi="Arial"/>
        <w:i/>
        <w:sz w:val="20"/>
      </w:rPr>
      <w:fldChar w:fldCharType="begin"/>
    </w:r>
    <w:r w:rsidR="0033646E" w:rsidRPr="00844D19">
      <w:rPr>
        <w:rFonts w:ascii="Arial" w:hAnsi="Arial"/>
        <w:i/>
        <w:sz w:val="20"/>
      </w:rPr>
      <w:instrText xml:space="preserve"> PAGE   \* MERGEFORMAT </w:instrText>
    </w:r>
    <w:r w:rsidR="00264BC1" w:rsidRPr="00844D19">
      <w:rPr>
        <w:rFonts w:ascii="Arial" w:hAnsi="Arial"/>
        <w:i/>
        <w:sz w:val="20"/>
      </w:rPr>
      <w:fldChar w:fldCharType="separate"/>
    </w:r>
    <w:r w:rsidR="009E535D">
      <w:rPr>
        <w:rFonts w:ascii="Arial" w:hAnsi="Arial"/>
        <w:i/>
        <w:noProof/>
        <w:sz w:val="20"/>
      </w:rPr>
      <w:t>2</w:t>
    </w:r>
    <w:r w:rsidR="00264BC1" w:rsidRPr="00844D19">
      <w:rPr>
        <w:rFonts w:ascii="Arial" w:hAnsi="Arial"/>
        <w:i/>
        <w:sz w:val="20"/>
      </w:rPr>
      <w:fldChar w:fldCharType="end"/>
    </w:r>
  </w:p>
  <w:p w14:paraId="27811A2C" w14:textId="77777777" w:rsidR="0033646E" w:rsidRDefault="00336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B21C7" w14:textId="77777777" w:rsidR="00D4213E" w:rsidRDefault="00D4213E" w:rsidP="0033646E">
      <w:pPr>
        <w:spacing w:after="0" w:line="240" w:lineRule="auto"/>
      </w:pPr>
      <w:r>
        <w:separator/>
      </w:r>
    </w:p>
  </w:footnote>
  <w:footnote w:type="continuationSeparator" w:id="0">
    <w:p w14:paraId="73BA3605" w14:textId="77777777" w:rsidR="00D4213E" w:rsidRDefault="00D4213E" w:rsidP="0033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5401A" w14:textId="77777777" w:rsidR="0033646E" w:rsidRPr="00844D19" w:rsidRDefault="00844D19">
    <w:pPr>
      <w:pStyle w:val="Header"/>
      <w:rPr>
        <w:rFonts w:ascii="Arial" w:hAnsi="Arial"/>
        <w:i/>
        <w:sz w:val="18"/>
      </w:rPr>
    </w:pPr>
    <w:r w:rsidRPr="00844D19">
      <w:rPr>
        <w:rFonts w:ascii="Arial" w:hAnsi="Arial"/>
        <w:i/>
        <w:sz w:val="18"/>
      </w:rPr>
      <w:t>Trabalho de Probabilidade e Estatística</w:t>
    </w:r>
    <w:r w:rsidR="0033646E" w:rsidRPr="00844D19">
      <w:rPr>
        <w:rFonts w:ascii="Arial" w:hAnsi="Arial"/>
        <w:i/>
        <w:sz w:val="18"/>
      </w:rPr>
      <w:ptab w:relativeTo="margin" w:alignment="center" w:leader="none"/>
    </w:r>
    <w:r w:rsidR="0033646E" w:rsidRPr="00844D19">
      <w:rPr>
        <w:rFonts w:ascii="Arial" w:hAnsi="Arial"/>
        <w:i/>
        <w:sz w:val="18"/>
      </w:rPr>
      <w:ptab w:relativeTo="margin" w:alignment="right" w:leader="none"/>
    </w:r>
    <w:r w:rsidRPr="00844D19">
      <w:rPr>
        <w:rFonts w:ascii="Arial" w:hAnsi="Arial"/>
        <w:i/>
        <w:sz w:val="18"/>
      </w:rPr>
      <w:t>Profª Drª Selene Loibel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7825"/>
    <w:multiLevelType w:val="hybridMultilevel"/>
    <w:tmpl w:val="88DCC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202DE"/>
    <w:multiLevelType w:val="hybridMultilevel"/>
    <w:tmpl w:val="B8D8A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5FB"/>
    <w:rsid w:val="000654F9"/>
    <w:rsid w:val="00083773"/>
    <w:rsid w:val="00164C92"/>
    <w:rsid w:val="00166C89"/>
    <w:rsid w:val="00187A8D"/>
    <w:rsid w:val="00247201"/>
    <w:rsid w:val="00264BC1"/>
    <w:rsid w:val="0033646E"/>
    <w:rsid w:val="003B39E0"/>
    <w:rsid w:val="004341E6"/>
    <w:rsid w:val="004400E9"/>
    <w:rsid w:val="00481722"/>
    <w:rsid w:val="004A33BB"/>
    <w:rsid w:val="00576B7D"/>
    <w:rsid w:val="00844D19"/>
    <w:rsid w:val="009E535D"/>
    <w:rsid w:val="00AB15FB"/>
    <w:rsid w:val="00BA16D9"/>
    <w:rsid w:val="00D4213E"/>
    <w:rsid w:val="00D61AFC"/>
    <w:rsid w:val="00E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7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6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6E"/>
  </w:style>
  <w:style w:type="paragraph" w:styleId="Footer">
    <w:name w:val="footer"/>
    <w:basedOn w:val="Normal"/>
    <w:link w:val="FooterChar"/>
    <w:uiPriority w:val="99"/>
    <w:unhideWhenUsed/>
    <w:rsid w:val="00336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6E"/>
  </w:style>
  <w:style w:type="paragraph" w:styleId="ListParagraph">
    <w:name w:val="List Paragraph"/>
    <w:basedOn w:val="Normal"/>
    <w:uiPriority w:val="34"/>
    <w:qFormat/>
    <w:rsid w:val="00434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\\THALES-PC\Users\Public\Documents\Estat&#237;stica.xlsx" TargetMode="External"/><Relationship Id="rId1" Type="http://schemas.openxmlformats.org/officeDocument/2006/relationships/themeOverride" Target="../theme/themeOverride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\\THALES-PC\Users\Public\Documents\Estat&#237;stica.xlsx" TargetMode="External"/><Relationship Id="rId1" Type="http://schemas.openxmlformats.org/officeDocument/2006/relationships/themeOverride" Target="../theme/themeOverride1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\\THALES-PC\Users\Public\Documents\Estat&#237;stica.xlsx" TargetMode="External"/><Relationship Id="rId1" Type="http://schemas.openxmlformats.org/officeDocument/2006/relationships/themeOverride" Target="../theme/themeOverride2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THALES-PC\Users\Public\Documents\Estat&#237;stic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Sexo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Tabelas!$B$1</c:f>
              <c:strCache>
                <c:ptCount val="1"/>
                <c:pt idx="0">
                  <c:v>Nº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 (3%)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28</a:t>
                    </a:r>
                    <a:r>
                      <a:rPr lang="en-US" baseline="0"/>
                      <a:t> </a:t>
                    </a:r>
                    <a:r>
                      <a:rPr lang="en-US"/>
                      <a:t>(97%)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Tabelas!$A$2:$A$3</c:f>
              <c:strCache>
                <c:ptCount val="2"/>
                <c:pt idx="0">
                  <c:v>Feminino</c:v>
                </c:pt>
                <c:pt idx="1">
                  <c:v>Masculino</c:v>
                </c:pt>
              </c:strCache>
            </c:strRef>
          </c:cat>
          <c:val>
            <c:numRef>
              <c:f>Tabelas!$B$2:$B$3</c:f>
              <c:numCache>
                <c:formatCode>General</c:formatCode>
                <c:ptCount val="2"/>
                <c:pt idx="0">
                  <c:v>1</c:v>
                </c:pt>
                <c:pt idx="1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b="1"/>
          </a:pPr>
          <a:endParaRPr lang="pt-BR"/>
        </a:p>
      </c:txPr>
    </c:legend>
    <c:plotVisOnly val="1"/>
    <c:dispBlanksAs val="zero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Tempo de chegada à faculdade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Tabelas!$F$25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Tabelas!$E$26:$E$29</c:f>
              <c:strCache>
                <c:ptCount val="4"/>
                <c:pt idx="0">
                  <c:v>De 0 a 30 min</c:v>
                </c:pt>
                <c:pt idx="1">
                  <c:v>De 30 min a 1 h</c:v>
                </c:pt>
                <c:pt idx="2">
                  <c:v>De 1h a 1h30 min</c:v>
                </c:pt>
                <c:pt idx="3">
                  <c:v>De 1h30 min a 2h</c:v>
                </c:pt>
              </c:strCache>
            </c:strRef>
          </c:cat>
          <c:val>
            <c:numRef>
              <c:f>Tabelas!$F$26:$F$29</c:f>
              <c:numCache>
                <c:formatCode>General</c:formatCode>
                <c:ptCount val="4"/>
                <c:pt idx="0">
                  <c:v>19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617728"/>
        <c:axId val="70627712"/>
      </c:barChart>
      <c:catAx>
        <c:axId val="70617728"/>
        <c:scaling>
          <c:orientation val="minMax"/>
        </c:scaling>
        <c:delete val="0"/>
        <c:axPos val="b"/>
        <c:majorTickMark val="out"/>
        <c:minorTickMark val="none"/>
        <c:tickLblPos val="nextTo"/>
        <c:crossAx val="70627712"/>
        <c:crosses val="autoZero"/>
        <c:auto val="1"/>
        <c:lblAlgn val="ctr"/>
        <c:lblOffset val="100"/>
        <c:noMultiLvlLbl val="0"/>
      </c:catAx>
      <c:valAx>
        <c:axId val="7062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70617728"/>
        <c:crosses val="autoZero"/>
        <c:crossBetween val="between"/>
      </c:valAx>
    </c:plotArea>
    <c:plotVisOnly val="1"/>
    <c:dispBlanksAs val="gap"/>
    <c:showDLblsOverMax val="0"/>
  </c:chart>
  <c:externalData r:id="rId2">
    <c:autoUpdate val="1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en-US" b="1"/>
              <a:t>Motivo pelo qual pretende fazer Pós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Tabelas!$B$31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Tabelas!$A$32:$A$38</c:f>
              <c:strCache>
                <c:ptCount val="7"/>
                <c:pt idx="0">
                  <c:v>especialização</c:v>
                </c:pt>
                <c:pt idx="1">
                  <c:v>pois sinto que tenho capacidade</c:v>
                </c:pt>
                <c:pt idx="2">
                  <c:v>pretendo trabalhar</c:v>
                </c:pt>
                <c:pt idx="3">
                  <c:v>vou cursar outra faculdade</c:v>
                </c:pt>
                <c:pt idx="4">
                  <c:v>não tenho boas notas</c:v>
                </c:pt>
                <c:pt idx="5">
                  <c:v>ainda não sei</c:v>
                </c:pt>
                <c:pt idx="6">
                  <c:v>(não respondeu)</c:v>
                </c:pt>
              </c:strCache>
            </c:strRef>
          </c:cat>
          <c:val>
            <c:numRef>
              <c:f>Tabelas!$B$32:$B$38</c:f>
              <c:numCache>
                <c:formatCode>General</c:formatCode>
                <c:ptCount val="7"/>
                <c:pt idx="0">
                  <c:v>8</c:v>
                </c:pt>
                <c:pt idx="1">
                  <c:v>1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556160"/>
        <c:axId val="74557696"/>
      </c:barChart>
      <c:catAx>
        <c:axId val="74556160"/>
        <c:scaling>
          <c:orientation val="minMax"/>
        </c:scaling>
        <c:delete val="0"/>
        <c:axPos val="l"/>
        <c:majorGridlines/>
        <c:minorGridlines/>
        <c:majorTickMark val="out"/>
        <c:minorTickMark val="none"/>
        <c:tickLblPos val="nextTo"/>
        <c:crossAx val="74557696"/>
        <c:crosses val="autoZero"/>
        <c:auto val="1"/>
        <c:lblAlgn val="ctr"/>
        <c:lblOffset val="100"/>
        <c:noMultiLvlLbl val="0"/>
      </c:catAx>
      <c:valAx>
        <c:axId val="7455769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74556160"/>
        <c:crosses val="autoZero"/>
        <c:crossBetween val="between"/>
        <c:minorUnit val="1"/>
      </c:valAx>
    </c:plotArea>
    <c:plotVisOnly val="1"/>
    <c:dispBlanksAs val="gap"/>
    <c:showDLblsOverMax val="0"/>
  </c:chart>
  <c:txPr>
    <a:bodyPr/>
    <a:lstStyle/>
    <a:p>
      <a:pPr>
        <a:defRPr b="0"/>
      </a:pPr>
      <a:endParaRPr lang="pt-BR"/>
    </a:p>
  </c:txPr>
  <c:externalData r:id="rId1">
    <c:autoUpdate val="1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Área de Interesse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Tabelas!$F$31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Tabelas!$E$32:$E$39</c:f>
              <c:strCache>
                <c:ptCount val="8"/>
                <c:pt idx="0">
                  <c:v>programação</c:v>
                </c:pt>
                <c:pt idx="1">
                  <c:v>banco de dados</c:v>
                </c:pt>
                <c:pt idx="2">
                  <c:v>hardware</c:v>
                </c:pt>
                <c:pt idx="3">
                  <c:v>inteligência artificial</c:v>
                </c:pt>
                <c:pt idx="4">
                  <c:v>redes</c:v>
                </c:pt>
                <c:pt idx="5">
                  <c:v>tecnologia</c:v>
                </c:pt>
                <c:pt idx="6">
                  <c:v>computação gráfica</c:v>
                </c:pt>
                <c:pt idx="7">
                  <c:v>outros</c:v>
                </c:pt>
              </c:strCache>
            </c:strRef>
          </c:cat>
          <c:val>
            <c:numRef>
              <c:f>Tabelas!$F$32:$F$39</c:f>
              <c:numCache>
                <c:formatCode>General</c:formatCode>
                <c:ptCount val="8"/>
                <c:pt idx="0">
                  <c:v>9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511808"/>
        <c:axId val="74600832"/>
      </c:barChart>
      <c:catAx>
        <c:axId val="69511808"/>
        <c:scaling>
          <c:orientation val="minMax"/>
        </c:scaling>
        <c:delete val="0"/>
        <c:axPos val="b"/>
        <c:majorGridlines/>
        <c:minorGridlines/>
        <c:majorTickMark val="out"/>
        <c:minorTickMark val="none"/>
        <c:tickLblPos val="nextTo"/>
        <c:crossAx val="74600832"/>
        <c:crosses val="autoZero"/>
        <c:auto val="1"/>
        <c:lblAlgn val="ctr"/>
        <c:lblOffset val="100"/>
        <c:noMultiLvlLbl val="0"/>
      </c:catAx>
      <c:valAx>
        <c:axId val="7460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69511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Atividades de lazer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Tabelas!$B$40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Tabelas!$A$41:$A$45</c:f>
              <c:strCache>
                <c:ptCount val="5"/>
                <c:pt idx="0">
                  <c:v>atv. física</c:v>
                </c:pt>
                <c:pt idx="1">
                  <c:v>internet / games</c:v>
                </c:pt>
                <c:pt idx="2">
                  <c:v>atv. culturais</c:v>
                </c:pt>
                <c:pt idx="3">
                  <c:v>atv. sociais</c:v>
                </c:pt>
                <c:pt idx="4">
                  <c:v>fumar</c:v>
                </c:pt>
              </c:strCache>
            </c:strRef>
          </c:cat>
          <c:val>
            <c:numRef>
              <c:f>Tabelas!$B$41:$B$45</c:f>
              <c:numCache>
                <c:formatCode>General</c:formatCode>
                <c:ptCount val="5"/>
                <c:pt idx="0">
                  <c:v>13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670848"/>
        <c:axId val="74672384"/>
      </c:barChart>
      <c:catAx>
        <c:axId val="74670848"/>
        <c:scaling>
          <c:orientation val="minMax"/>
        </c:scaling>
        <c:delete val="0"/>
        <c:axPos val="l"/>
        <c:majorGridlines/>
        <c:minorGridlines/>
        <c:majorTickMark val="out"/>
        <c:minorTickMark val="none"/>
        <c:tickLblPos val="nextTo"/>
        <c:crossAx val="74672384"/>
        <c:crosses val="autoZero"/>
        <c:auto val="1"/>
        <c:lblAlgn val="ctr"/>
        <c:lblOffset val="100"/>
        <c:noMultiLvlLbl val="0"/>
      </c:catAx>
      <c:valAx>
        <c:axId val="7467238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74670848"/>
        <c:crosses val="autoZero"/>
        <c:crossBetween val="between"/>
        <c:minorUnit val="1"/>
      </c:valAx>
    </c:plotArea>
    <c:plotVisOnly val="1"/>
    <c:dispBlanksAs val="gap"/>
    <c:showDLblsOverMax val="0"/>
  </c:chart>
  <c:externalData r:id="rId1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Idade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Tabelas!$F$1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Tabelas!$E$2:$E$4</c:f>
              <c:strCache>
                <c:ptCount val="3"/>
                <c:pt idx="0">
                  <c:v>Até 20</c:v>
                </c:pt>
                <c:pt idx="1">
                  <c:v>21 a 23</c:v>
                </c:pt>
                <c:pt idx="2">
                  <c:v>mais de 23</c:v>
                </c:pt>
              </c:strCache>
            </c:strRef>
          </c:cat>
          <c:val>
            <c:numRef>
              <c:f>Tabelas!$F$2:$F$4</c:f>
              <c:numCache>
                <c:formatCode>General</c:formatCode>
                <c:ptCount val="3"/>
                <c:pt idx="0">
                  <c:v>10</c:v>
                </c:pt>
                <c:pt idx="1">
                  <c:v>16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218880"/>
        <c:axId val="189183104"/>
      </c:barChart>
      <c:catAx>
        <c:axId val="116218880"/>
        <c:scaling>
          <c:orientation val="minMax"/>
        </c:scaling>
        <c:delete val="0"/>
        <c:axPos val="l"/>
        <c:minorGridlines/>
        <c:majorTickMark val="out"/>
        <c:minorTickMark val="none"/>
        <c:tickLblPos val="nextTo"/>
        <c:crossAx val="189183104"/>
        <c:crosses val="autoZero"/>
        <c:auto val="1"/>
        <c:lblAlgn val="ctr"/>
        <c:lblOffset val="100"/>
        <c:noMultiLvlLbl val="0"/>
      </c:catAx>
      <c:valAx>
        <c:axId val="18918310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116218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Alunos que trabalham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Tabelas!$F$6</c:f>
              <c:strCache>
                <c:ptCount val="1"/>
                <c:pt idx="0">
                  <c:v>Nº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 b="0"/>
                      <a:t>1</a:t>
                    </a:r>
                    <a:r>
                      <a:rPr lang="en-US"/>
                      <a:t>7 (59%)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1"/>
              <c:showBubbleSize val="0"/>
              <c:separator>, </c:separator>
            </c:dLbl>
            <c:dLbl>
              <c:idx val="1"/>
              <c:tx>
                <c:rich>
                  <a:bodyPr/>
                  <a:lstStyle/>
                  <a:p>
                    <a:r>
                      <a:rPr lang="en-US" b="0"/>
                      <a:t>1</a:t>
                    </a:r>
                    <a:r>
                      <a:rPr lang="en-US"/>
                      <a:t>2 (41%)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1"/>
              <c:showBubbleSize val="0"/>
              <c:separator>, </c:separator>
            </c:dLbl>
            <c:numFmt formatCode="General" sourceLinked="0"/>
            <c:txPr>
              <a:bodyPr/>
              <a:lstStyle/>
              <a:p>
                <a:pPr>
                  <a:defRPr b="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eparator>, </c:separator>
            <c:showLeaderLines val="1"/>
          </c:dLbls>
          <c:cat>
            <c:strRef>
              <c:f>Tabelas!$E$7:$E$8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Tabelas!$F$7:$F$8</c:f>
              <c:numCache>
                <c:formatCode>General</c:formatCode>
                <c:ptCount val="2"/>
                <c:pt idx="0">
                  <c:v>17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txPr>
    <a:bodyPr/>
    <a:lstStyle/>
    <a:p>
      <a:pPr>
        <a:defRPr b="1"/>
      </a:pPr>
      <a:endParaRPr lang="pt-BR"/>
    </a:p>
  </c:txPr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Local de trabalho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Tabelas!$F$10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Tabelas!$E$11:$E$15</c:f>
              <c:strCache>
                <c:ptCount val="5"/>
                <c:pt idx="0">
                  <c:v>Campinas</c:v>
                </c:pt>
                <c:pt idx="1">
                  <c:v>Rio Claro</c:v>
                </c:pt>
                <c:pt idx="2">
                  <c:v>Sumaré</c:v>
                </c:pt>
                <c:pt idx="3">
                  <c:v>Piracicaba</c:v>
                </c:pt>
                <c:pt idx="4">
                  <c:v>Limeira</c:v>
                </c:pt>
              </c:strCache>
            </c:strRef>
          </c:cat>
          <c:val>
            <c:numRef>
              <c:f>Tabelas!$F$11:$F$15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952640"/>
        <c:axId val="69954176"/>
      </c:barChart>
      <c:catAx>
        <c:axId val="69952640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txPr>
          <a:bodyPr/>
          <a:lstStyle/>
          <a:p>
            <a:pPr>
              <a:defRPr b="0"/>
            </a:pPr>
            <a:endParaRPr lang="pt-BR"/>
          </a:p>
        </c:txPr>
        <c:crossAx val="69954176"/>
        <c:crosses val="autoZero"/>
        <c:auto val="1"/>
        <c:lblAlgn val="ctr"/>
        <c:lblOffset val="100"/>
        <c:noMultiLvlLbl val="0"/>
      </c:catAx>
      <c:valAx>
        <c:axId val="69954176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numFmt formatCode="General" sourceLinked="1"/>
        <c:majorTickMark val="out"/>
        <c:minorTickMark val="none"/>
        <c:tickLblPos val="nextTo"/>
        <c:crossAx val="699526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b="1"/>
      </a:pPr>
      <a:endParaRPr lang="pt-BR"/>
    </a:p>
  </c:txPr>
  <c:externalData r:id="rId1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Ano de entrada no curso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Tabelas!$B$5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numRef>
              <c:f>Tabelas!$A$6:$A$10</c:f>
              <c:numCache>
                <c:formatCode>@</c:formatCode>
                <c:ptCount val="5"/>
                <c:pt idx="0">
                  <c:v>2003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</c:numCache>
            </c:numRef>
          </c:cat>
          <c:val>
            <c:numRef>
              <c:f>Tabelas!$B$6:$B$10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14</c:v>
                </c:pt>
                <c:pt idx="3">
                  <c:v>6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987328"/>
        <c:axId val="69989120"/>
      </c:barChart>
      <c:catAx>
        <c:axId val="69987328"/>
        <c:scaling>
          <c:orientation val="minMax"/>
        </c:scaling>
        <c:delete val="0"/>
        <c:axPos val="l"/>
        <c:majorGridlines/>
        <c:minorGridlines/>
        <c:numFmt formatCode="@" sourceLinked="1"/>
        <c:majorTickMark val="out"/>
        <c:minorTickMark val="none"/>
        <c:tickLblPos val="nextTo"/>
        <c:crossAx val="69989120"/>
        <c:crosses val="autoZero"/>
        <c:auto val="1"/>
        <c:lblAlgn val="ctr"/>
        <c:lblOffset val="100"/>
        <c:noMultiLvlLbl val="0"/>
      </c:catAx>
      <c:valAx>
        <c:axId val="6998912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69987328"/>
        <c:crosses val="autoZero"/>
        <c:crossBetween val="between"/>
        <c:minorUnit val="1"/>
      </c:valAx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Tempo de chegada ao trabalho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Tabelas!$A$13:$A$15</c:f>
              <c:strCache>
                <c:ptCount val="3"/>
                <c:pt idx="0">
                  <c:v>De 0 a 20 min</c:v>
                </c:pt>
                <c:pt idx="1">
                  <c:v>De 20 a 40 min</c:v>
                </c:pt>
                <c:pt idx="2">
                  <c:v>De 40 min a 1 h</c:v>
                </c:pt>
              </c:strCache>
            </c:strRef>
          </c:cat>
          <c:val>
            <c:numRef>
              <c:f>Tabelas!$B$13:$B$15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022272"/>
        <c:axId val="70023808"/>
      </c:barChart>
      <c:catAx>
        <c:axId val="70022272"/>
        <c:scaling>
          <c:orientation val="minMax"/>
        </c:scaling>
        <c:delete val="0"/>
        <c:axPos val="b"/>
        <c:majorGridlines/>
        <c:minorGridlines/>
        <c:majorTickMark val="none"/>
        <c:minorTickMark val="none"/>
        <c:tickLblPos val="nextTo"/>
        <c:crossAx val="70023808"/>
        <c:crosses val="autoZero"/>
        <c:auto val="1"/>
        <c:lblAlgn val="ctr"/>
        <c:lblOffset val="100"/>
        <c:noMultiLvlLbl val="0"/>
      </c:catAx>
      <c:valAx>
        <c:axId val="70023808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70022272"/>
        <c:crosses val="autoZero"/>
        <c:crossBetween val="between"/>
      </c:valAx>
    </c:plotArea>
    <c:plotVisOnly val="1"/>
    <c:dispBlanksAs val="gap"/>
    <c:showDLblsOverMax val="0"/>
  </c:chart>
  <c:externalData r:id="rId2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Cidade onde mora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Tabelas!$B$17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Tabelas!$A$18:$A$25</c:f>
              <c:strCache>
                <c:ptCount val="8"/>
                <c:pt idx="0">
                  <c:v>Rio Claro</c:v>
                </c:pt>
                <c:pt idx="1">
                  <c:v>Paulínia</c:v>
                </c:pt>
                <c:pt idx="2">
                  <c:v>Campinas</c:v>
                </c:pt>
                <c:pt idx="3">
                  <c:v>Piracicaba</c:v>
                </c:pt>
                <c:pt idx="4">
                  <c:v>Cosmópolis</c:v>
                </c:pt>
                <c:pt idx="5">
                  <c:v>Cordeirópolis</c:v>
                </c:pt>
                <c:pt idx="6">
                  <c:v>Jaboticabal</c:v>
                </c:pt>
                <c:pt idx="7">
                  <c:v>Americana</c:v>
                </c:pt>
              </c:strCache>
            </c:strRef>
          </c:cat>
          <c:val>
            <c:numRef>
              <c:f>Tabelas!$B$18:$B$25</c:f>
              <c:numCache>
                <c:formatCode>General</c:formatCode>
                <c:ptCount val="8"/>
                <c:pt idx="0">
                  <c:v>19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0036480"/>
        <c:axId val="70095616"/>
      </c:barChart>
      <c:catAx>
        <c:axId val="70036480"/>
        <c:scaling>
          <c:orientation val="minMax"/>
        </c:scaling>
        <c:delete val="0"/>
        <c:axPos val="b"/>
        <c:majorGridlines/>
        <c:minorGridlines/>
        <c:majorTickMark val="out"/>
        <c:minorTickMark val="none"/>
        <c:tickLblPos val="nextTo"/>
        <c:txPr>
          <a:bodyPr/>
          <a:lstStyle/>
          <a:p>
            <a:pPr>
              <a:defRPr b="0"/>
            </a:pPr>
            <a:endParaRPr lang="pt-BR"/>
          </a:p>
        </c:txPr>
        <c:crossAx val="70095616"/>
        <c:crosses val="autoZero"/>
        <c:auto val="1"/>
        <c:lblAlgn val="ctr"/>
        <c:lblOffset val="100"/>
        <c:noMultiLvlLbl val="0"/>
      </c:catAx>
      <c:valAx>
        <c:axId val="7009561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70036480"/>
        <c:crosses val="autoZero"/>
        <c:crossBetween val="between"/>
        <c:minorUnit val="1"/>
      </c:valAx>
    </c:plotArea>
    <c:plotVisOnly val="1"/>
    <c:dispBlanksAs val="gap"/>
    <c:showDLblsOverMax val="0"/>
  </c:chart>
  <c:txPr>
    <a:bodyPr/>
    <a:lstStyle/>
    <a:p>
      <a:pPr>
        <a:defRPr b="1"/>
      </a:pPr>
      <a:endParaRPr lang="pt-BR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Transporte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Tabelas!$F$17</c:f>
              <c:strCache>
                <c:ptCount val="1"/>
                <c:pt idx="0">
                  <c:v>Nº</c:v>
                </c:pt>
              </c:strCache>
            </c:strRef>
          </c:tx>
          <c:invertIfNegative val="0"/>
          <c:cat>
            <c:strRef>
              <c:f>Tabelas!$E$18:$E$23</c:f>
              <c:strCache>
                <c:ptCount val="6"/>
                <c:pt idx="0">
                  <c:v>Carro</c:v>
                </c:pt>
                <c:pt idx="1">
                  <c:v>Moto</c:v>
                </c:pt>
                <c:pt idx="2">
                  <c:v>Van</c:v>
                </c:pt>
                <c:pt idx="3">
                  <c:v>A pé</c:v>
                </c:pt>
                <c:pt idx="4">
                  <c:v>Bicicleta</c:v>
                </c:pt>
                <c:pt idx="5">
                  <c:v>Ônibus</c:v>
                </c:pt>
              </c:strCache>
            </c:strRef>
          </c:cat>
          <c:val>
            <c:numRef>
              <c:f>Tabelas!$F$18:$F$23</c:f>
              <c:numCache>
                <c:formatCode>General</c:formatCode>
                <c:ptCount val="6"/>
                <c:pt idx="0">
                  <c:v>7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112384"/>
        <c:axId val="70113920"/>
      </c:barChart>
      <c:catAx>
        <c:axId val="70112384"/>
        <c:scaling>
          <c:orientation val="minMax"/>
        </c:scaling>
        <c:delete val="0"/>
        <c:axPos val="l"/>
        <c:majorGridlines/>
        <c:minorGridlines/>
        <c:majorTickMark val="out"/>
        <c:minorTickMark val="none"/>
        <c:tickLblPos val="nextTo"/>
        <c:crossAx val="70113920"/>
        <c:crosses val="autoZero"/>
        <c:auto val="1"/>
        <c:lblAlgn val="ctr"/>
        <c:lblOffset val="100"/>
        <c:noMultiLvlLbl val="0"/>
      </c:catAx>
      <c:valAx>
        <c:axId val="7011392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70112384"/>
        <c:crosses val="autoZero"/>
        <c:crossBetween val="between"/>
        <c:minorUnit val="1"/>
      </c:valAx>
    </c:plotArea>
    <c:plotVisOnly val="1"/>
    <c:dispBlanksAs val="gap"/>
    <c:showDLblsOverMax val="0"/>
  </c:chart>
  <c:externalData r:id="rId2">
    <c:autoUpdate val="1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Alunos que pretendem Pós-graduação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Tabelas!$B$27</c:f>
              <c:strCache>
                <c:ptCount val="1"/>
                <c:pt idx="0">
                  <c:v>Nº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 b="0"/>
                      <a:t>1</a:t>
                    </a:r>
                    <a:r>
                      <a:rPr lang="en-US"/>
                      <a:t>6 (55%)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1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 b="0"/>
                      <a:t>1</a:t>
                    </a:r>
                    <a:r>
                      <a:rPr lang="en-US"/>
                      <a:t>3 (45%)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b="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0"/>
          </c:dLbls>
          <c:cat>
            <c:strRef>
              <c:f>Tabelas!$A$28:$A$29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Tabelas!$B$28:$B$29</c:f>
              <c:numCache>
                <c:formatCode>General</c:formatCode>
                <c:ptCount val="2"/>
                <c:pt idx="0">
                  <c:v>16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txPr>
    <a:bodyPr/>
    <a:lstStyle/>
    <a:p>
      <a:pPr>
        <a:defRPr b="1"/>
      </a:pPr>
      <a:endParaRPr lang="pt-BR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xmlns:mc="http://schemas.openxmlformats.org/markup-compatibility/2006" xmlns:a14="http://schemas.microsoft.com/office/drawing/2010/main" val="1F497D" mc:Ignorable=""/>
    </a:dk2>
    <a:lt2>
      <a:srgbClr xmlns:mc="http://schemas.openxmlformats.org/markup-compatibility/2006" xmlns:a14="http://schemas.microsoft.com/office/drawing/2010/main" val="EEECE1" mc:Ignorable=""/>
    </a:lt2>
    <a:accent1>
      <a:srgbClr xmlns:mc="http://schemas.openxmlformats.org/markup-compatibility/2006" xmlns:a14="http://schemas.microsoft.com/office/drawing/2010/main" val="4F81BD" mc:Ignorable=""/>
    </a:accent1>
    <a:accent2>
      <a:srgbClr xmlns:mc="http://schemas.openxmlformats.org/markup-compatibility/2006" xmlns:a14="http://schemas.microsoft.com/office/drawing/2010/main" val="C0504D" mc:Ignorable=""/>
    </a:accent2>
    <a:accent3>
      <a:srgbClr xmlns:mc="http://schemas.openxmlformats.org/markup-compatibility/2006" xmlns:a14="http://schemas.microsoft.com/office/drawing/2010/main" val="9BBB59" mc:Ignorable=""/>
    </a:accent3>
    <a:accent4>
      <a:srgbClr xmlns:mc="http://schemas.openxmlformats.org/markup-compatibility/2006" xmlns:a14="http://schemas.microsoft.com/office/drawing/2010/main" val="8064A2" mc:Ignorable=""/>
    </a:accent4>
    <a:accent5>
      <a:srgbClr xmlns:mc="http://schemas.openxmlformats.org/markup-compatibility/2006" xmlns:a14="http://schemas.microsoft.com/office/drawing/2010/main" val="4BACC6" mc:Ignorable=""/>
    </a:accent5>
    <a:accent6>
      <a:srgbClr xmlns:mc="http://schemas.openxmlformats.org/markup-compatibility/2006" xmlns:a14="http://schemas.microsoft.com/office/drawing/2010/main" val="F79646" mc:Ignorable=""/>
    </a:accent6>
    <a:hlink>
      <a:srgbClr xmlns:mc="http://schemas.openxmlformats.org/markup-compatibility/2006" xmlns:a14="http://schemas.microsoft.com/office/drawing/2010/main" val="0000FF" mc:Ignorable=""/>
    </a:hlink>
    <a:folHlink>
      <a:srgbClr xmlns:mc="http://schemas.openxmlformats.org/markup-compatibility/2006" xmlns:a14="http://schemas.microsoft.com/office/drawing/2010/main" val="800080" mc:Ignorable="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xmlns:mc="http://schemas.openxmlformats.org/markup-compatibility/2006" xmlns:a14="http://schemas.microsoft.com/office/drawing/2010/main" val="000000" mc:Ignorable="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xmlns:mc="http://schemas.openxmlformats.org/markup-compatibility/2006" xmlns:a14="http://schemas.microsoft.com/office/drawing/2010/main" val="1F497D" mc:Ignorable=""/>
    </a:dk2>
    <a:lt2>
      <a:srgbClr xmlns:mc="http://schemas.openxmlformats.org/markup-compatibility/2006" xmlns:a14="http://schemas.microsoft.com/office/drawing/2010/main" val="EEECE1" mc:Ignorable=""/>
    </a:lt2>
    <a:accent1>
      <a:srgbClr xmlns:mc="http://schemas.openxmlformats.org/markup-compatibility/2006" xmlns:a14="http://schemas.microsoft.com/office/drawing/2010/main" val="4F81BD" mc:Ignorable=""/>
    </a:accent1>
    <a:accent2>
      <a:srgbClr xmlns:mc="http://schemas.openxmlformats.org/markup-compatibility/2006" xmlns:a14="http://schemas.microsoft.com/office/drawing/2010/main" val="C0504D" mc:Ignorable=""/>
    </a:accent2>
    <a:accent3>
      <a:srgbClr xmlns:mc="http://schemas.openxmlformats.org/markup-compatibility/2006" xmlns:a14="http://schemas.microsoft.com/office/drawing/2010/main" val="9BBB59" mc:Ignorable=""/>
    </a:accent3>
    <a:accent4>
      <a:srgbClr xmlns:mc="http://schemas.openxmlformats.org/markup-compatibility/2006" xmlns:a14="http://schemas.microsoft.com/office/drawing/2010/main" val="8064A2" mc:Ignorable=""/>
    </a:accent4>
    <a:accent5>
      <a:srgbClr xmlns:mc="http://schemas.openxmlformats.org/markup-compatibility/2006" xmlns:a14="http://schemas.microsoft.com/office/drawing/2010/main" val="4BACC6" mc:Ignorable=""/>
    </a:accent5>
    <a:accent6>
      <a:srgbClr xmlns:mc="http://schemas.openxmlformats.org/markup-compatibility/2006" xmlns:a14="http://schemas.microsoft.com/office/drawing/2010/main" val="F79646" mc:Ignorable=""/>
    </a:accent6>
    <a:hlink>
      <a:srgbClr xmlns:mc="http://schemas.openxmlformats.org/markup-compatibility/2006" xmlns:a14="http://schemas.microsoft.com/office/drawing/2010/main" val="0000FF" mc:Ignorable=""/>
    </a:hlink>
    <a:folHlink>
      <a:srgbClr xmlns:mc="http://schemas.openxmlformats.org/markup-compatibility/2006" xmlns:a14="http://schemas.microsoft.com/office/drawing/2010/main" val="800080" mc:Ignorable="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xmlns:mc="http://schemas.openxmlformats.org/markup-compatibility/2006" xmlns:a14="http://schemas.microsoft.com/office/drawing/2010/main" val="000000" mc:Ignorable="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xmlns:mc="http://schemas.openxmlformats.org/markup-compatibility/2006" xmlns:a14="http://schemas.microsoft.com/office/drawing/2010/main" val="1F497D" mc:Ignorable=""/>
    </a:dk2>
    <a:lt2>
      <a:srgbClr xmlns:mc="http://schemas.openxmlformats.org/markup-compatibility/2006" xmlns:a14="http://schemas.microsoft.com/office/drawing/2010/main" val="EEECE1" mc:Ignorable=""/>
    </a:lt2>
    <a:accent1>
      <a:srgbClr xmlns:mc="http://schemas.openxmlformats.org/markup-compatibility/2006" xmlns:a14="http://schemas.microsoft.com/office/drawing/2010/main" val="4F81BD" mc:Ignorable=""/>
    </a:accent1>
    <a:accent2>
      <a:srgbClr xmlns:mc="http://schemas.openxmlformats.org/markup-compatibility/2006" xmlns:a14="http://schemas.microsoft.com/office/drawing/2010/main" val="C0504D" mc:Ignorable=""/>
    </a:accent2>
    <a:accent3>
      <a:srgbClr xmlns:mc="http://schemas.openxmlformats.org/markup-compatibility/2006" xmlns:a14="http://schemas.microsoft.com/office/drawing/2010/main" val="9BBB59" mc:Ignorable=""/>
    </a:accent3>
    <a:accent4>
      <a:srgbClr xmlns:mc="http://schemas.openxmlformats.org/markup-compatibility/2006" xmlns:a14="http://schemas.microsoft.com/office/drawing/2010/main" val="8064A2" mc:Ignorable=""/>
    </a:accent4>
    <a:accent5>
      <a:srgbClr xmlns:mc="http://schemas.openxmlformats.org/markup-compatibility/2006" xmlns:a14="http://schemas.microsoft.com/office/drawing/2010/main" val="4BACC6" mc:Ignorable=""/>
    </a:accent5>
    <a:accent6>
      <a:srgbClr xmlns:mc="http://schemas.openxmlformats.org/markup-compatibility/2006" xmlns:a14="http://schemas.microsoft.com/office/drawing/2010/main" val="F79646" mc:Ignorable=""/>
    </a:accent6>
    <a:hlink>
      <a:srgbClr xmlns:mc="http://schemas.openxmlformats.org/markup-compatibility/2006" xmlns:a14="http://schemas.microsoft.com/office/drawing/2010/main" val="0000FF" mc:Ignorable=""/>
    </a:hlink>
    <a:folHlink>
      <a:srgbClr xmlns:mc="http://schemas.openxmlformats.org/markup-compatibility/2006" xmlns:a14="http://schemas.microsoft.com/office/drawing/2010/main" val="800080" mc:Ignorable="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xmlns:mc="http://schemas.openxmlformats.org/markup-compatibility/2006" xmlns:a14="http://schemas.microsoft.com/office/drawing/2010/main" val="000000" mc:Ignorable="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xmlns:mc="http://schemas.openxmlformats.org/markup-compatibility/2006" xmlns:a14="http://schemas.microsoft.com/office/drawing/2010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D588-686E-4ECB-8BEA-9A5B45C7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470</Words>
  <Characters>2539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</dc:creator>
  <cp:lastModifiedBy> </cp:lastModifiedBy>
  <cp:revision>11</cp:revision>
  <cp:lastPrinted>2010-05-03T20:12:00Z</cp:lastPrinted>
  <dcterms:created xsi:type="dcterms:W3CDTF">2010-05-03T03:56:00Z</dcterms:created>
  <dcterms:modified xsi:type="dcterms:W3CDTF">2010-05-03T20:15:00Z</dcterms:modified>
</cp:coreProperties>
</file>