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600"/>
        <w:jc w:val="center"/>
      </w:pPr>
      <w:r>
        <w:rPr>
          <w:b/>
          <w:bCs/>
          <w:color w:val="595959"/>
          <w:sz w:val="30"/>
          <w:szCs w:val="30"/>
        </w:rPr>
        <w:t xml:space="preserve">식자재 원가 계산 및 발주 관리 앱</w:t>
      </w:r>
    </w:p>
    <w:p>
      <w:pPr>
        <w:spacing w:after="80"/>
        <w:jc w:val="center"/>
      </w:pPr>
      <w:r>
        <w:rPr>
          <w:b/>
          <w:bCs/>
          <w:color w:val="1F3864"/>
          <w:sz w:val="48"/>
          <w:szCs w:val="48"/>
        </w:rPr>
        <w:t xml:space="preserve">페이지별 상세 로직 · 유저 시나리오 설계서</w:t>
      </w:r>
    </w:p>
    <w:p>
      <w:pPr>
        <w:spacing w:after="40"/>
        <w:jc w:val="center"/>
      </w:pPr>
      <w:r>
        <w:rPr>
          <w:b/>
          <w:bCs/>
          <w:color w:val="2E75B6"/>
          <w:sz w:val="36"/>
          <w:szCs w:val="36"/>
        </w:rPr>
        <w:t xml:space="preserve">④ 마이페이지</w:t>
      </w:r>
    </w:p>
    <w:p>
      <w:pPr>
        <w:spacing w:after="0" w:before="240"/>
        <w:jc w:val="center"/>
      </w:pPr>
      <w:r>
        <w:rPr>
          <w:color w:val="595959"/>
          <w:sz w:val="20"/>
          <w:szCs w:val="20"/>
        </w:rPr>
        <w:t>고정 지출(월) · 월 손익 리포트 · 분류/단위/구매처 관리 · 알림</w:t>
      </w:r>
    </w:p>
    <w:p>
      <w:pPr>
        <w:spacing w:before="60"/>
        <w:jc w:val="center"/>
      </w:pPr>
      <w:r>
        <w:rPr>
          <w:color w:val="595959"/>
          <w:sz w:val="20"/>
          <w:szCs w:val="20"/>
        </w:rPr>
        <w:t xml:space="preserve">선행 문서: ① 식재료(잔여) · ② 레시피 · ③ 발주 현황</w:t>
      </w:r>
    </w:p>
    <w:p>
      <w:pPr>
        <w:spacing w:before="600"/>
        <w:jc w:val="center"/>
      </w:pPr>
      <w:r>
        <w:rPr>
          <w:color w:val="595959"/>
          <w:sz w:val="20"/>
          <w:szCs w:val="20"/>
        </w:rPr>
        <w:t>2026.06.08</w:t>
      </w:r>
    </w:p>
    <w:p>
      <w:r>
        <w:br w:type="page"/>
      </w:r>
    </w:p>
    <w:p>
      <w:pPr>
        <w:pStyle w:val="Heading1"/>
        <w:spacing w:after="160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t xml:space="preserve">0. 역할</w:t>
      </w:r>
    </w:p>
    <w:p>
      <w:pPr>
        <w:spacing w:after="120" w:before="0" w:line="276"/>
      </w:pPr>
      <w:r>
        <w:t>마이페이지는 두 가지를 담는다. ① 앱 전체가 참조하는 기준값(카테고리·단위 시스템·구매처·목표 순이익률·알림)과 ② 월 단위 경영 데이터(고정 지출 입력 → 고정지출률 → 월 손익 리포트). 여기서 바꾼 값은 식재료·레시피·발주 페이지에 즉시 전파된다.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E6F1" w:sz="1"/>
              <w:left w:val="single" w:color="2E75B6" w:sz="18"/>
              <w:bottom w:val="single" w:color="DCE6F1" w:sz="1"/>
              <w:right w:val="single" w:color="DCE6F1" w:sz="1"/>
            </w:tcBorders>
            <w:shd w:fill="F2F6FB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비고 — 부가세 설정은 여기 없음</w:t>
            </w:r>
          </w:p>
          <w:p>
            <w:pPr>
              <w:spacing w:after="40" w:line="264"/>
            </w:pPr>
            <w:r>
              <w:rPr>
                <w:color w:val="333333"/>
                <w:sz w:val="19"/>
                <w:szCs w:val="19"/>
              </w:rPr>
              <w:t xml:space="preserve">부가세(포함/별도/면세)는 메뉴마다 다를 수 있어 레시피별 토글로만 관리한다(② 3.5).</w:t>
            </w:r>
          </w:p>
          <w:p>
            <w:pPr>
              <w:spacing w:after="40" w:line="264"/>
            </w:pPr>
            <w:r>
              <w:rPr>
                <w:color w:val="333333"/>
                <w:sz w:val="19"/>
                <w:szCs w:val="19"/>
              </w:rPr>
              <w:t xml:space="preserve">마이페이지에는 부가세 관련 설정을 두지 않는다.</w:t>
            </w:r>
          </w:p>
        </w:tc>
      </w:tr>
    </w:tbl>
    <w:p>
      <w:pPr>
        <w:pStyle w:val="Heading1"/>
        <w:spacing w:after="160" w:before="320"/>
      </w:pPr>
      <w:r>
        <w:t xml:space="preserve">1. 화면 구조 (섹션 목록)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섹션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>고정 지출 (월)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>월 선택 → 매출·5개 항목 입력(총액/상세) → 고정지출률·1,000원당 → 전 레시피 자동 반영.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월 손익 리포트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>매출 − 고정 지출 − 재료비(입고 자동 합산) = 월 순이익. 월별 추이.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카테고리 관리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기본 12종 + 추가·이름변경·순서 변경. 식재료 분류·탭에 즉시 반영.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단위 시스템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미터법(기본)/미국식/영국식 + 조리컵 용량(사용자 설정). ① 4.8 환산표.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구매처·브랜드 관리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발주 등록 때 자동 사전 등록된 목록 정리(이름변경·병합·숨김).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목표 순이익률 기본값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신규 레시피의 기본 목표(예: 40%). 레시피별로 덮어쓰기 가능.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알림 설정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아침 발주 요약 · 입고 지연 · 단가 급등 · 목표 미달 — 항목별 ON/OFF.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계정/매장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매장명, 데이터 내보내기(엑셀, 향후).</w:t>
            </w:r>
          </w:p>
        </w:tc>
      </w:tr>
    </w:tbl>
    <w:p>
      <w:pPr>
        <w:pStyle w:val="Heading1"/>
        <w:spacing w:after="160" w:before="320"/>
      </w:pPr>
      <w:r>
        <w:t>2. 고정 지출 (월) — 핵심 로직</w:t>
      </w:r>
    </w:p>
    <w:p>
      <w:pPr>
        <w:spacing w:after="120" w:before="0" w:line="276"/>
      </w:pPr>
      <w:r>
        <w:t xml:space="preserve">상세 구조는 ② 문서 2.4와 동일하다(총 월매출 + 인건비/플랫폼 수수료/포장비/배달·배송/광고·홍보, 각 총액 or 상세 입력). 여기서는 운영 규칙만 정리한다.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월 단위 레코드: 매월 1건. 전월 복사로 시작해 바뀐 항목만 수정(입력 부담 최소화).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>저장 시 고정지출률 = 합계 ÷ 월매출 재계산 → 전 레시피 순이익 자동 갱신 + 각 레시피 추이에 회색 점.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>각 레시피의 1개당 고정비는 ‘월 고정 지출 합계 × 메뉴 판매 비중 ÷ 메뉴 월 판매량’으로 배분된다(② 3.3). 메뉴별 평균 판매량은 레시피 화면에서 입력한다.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>표시: 합계(매출 대비 %) + ‘매출 1,000원당 ○원’(예: 31.3% → 313원). 레시피 화면의 고정 지출 카드·자세히 시트가 이 데이터를 읽는다.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>미입력 월: 가장 최근 입력된 월의 률을 잠정 적용 + ‘이번 달 고정 지출을 입력하세요’ 배너.</w:t>
      </w:r>
    </w:p>
    <w:p>
      <w:pPr>
        <w:pStyle w:val="Heading1"/>
        <w:spacing w:after="160" w:before="320"/>
      </w:pPr>
      <w:r>
        <w:t xml:space="preserve">3. 월 손익 리포트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E6F1" w:sz="1"/>
              <w:left w:val="single" w:color="2E75B6" w:sz="18"/>
              <w:bottom w:val="single" w:color="DCE6F1" w:sz="1"/>
              <w:right w:val="single" w:color="DCE6F1" w:sz="1"/>
            </w:tcBorders>
            <w:shd w:fill="F2F6FB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공식</w:t>
            </w:r>
          </w:p>
          <w:p>
            <w:pPr>
              <w:spacing w:after="40" w:line="264"/>
            </w:pPr>
            <w:r>
              <w:rPr>
                <w:color w:val="333333"/>
                <w:sz w:val="19"/>
                <w:szCs w:val="19"/>
              </w:rPr>
              <w:t>월 순이익(추정) = 총 월매출 − 고정 지출 합계 − 재료비</w:t>
            </w:r>
          </w:p>
          <w:p>
            <w:pPr>
              <w:spacing w:after="40" w:line="264"/>
            </w:pPr>
            <w:r>
              <w:rPr>
                <w:color w:val="333333"/>
                <w:sz w:val="19"/>
                <w:szCs w:val="19"/>
              </w:rPr>
              <w:t xml:space="preserve">재료비 = 해당 월 ‘입고 확정’ 금액 합계(③에서 자동) — 입력 불필요</w:t>
            </w:r>
          </w:p>
          <w:p>
            <w:pPr>
              <w:spacing w:after="40" w:line="264"/>
            </w:pPr>
            <w:r>
              <w:rPr>
                <w:color w:val="333333"/>
                <w:sz w:val="19"/>
                <w:szCs w:val="19"/>
              </w:rPr>
              <w:t xml:space="preserve">예) 28,500,000 − 8,930,000(31.3%) − 8,200,000(28.8%) = 11,370,000원(39.9%)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270"/>
      </w:pPr>
      <w:r>
        <w:t xml:space="preserve">월별 추이 그래프(순이익·순이익률)와 항목별 구성(도넛 — 비용 그레이, 순이익 초록, ②와 동일 색 체계).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주의 표기: ‘추정’임을 명시 — 재료비는 입고 기준(소진 기준 아님), 부가세·세무 조정 미반영.</w:t>
      </w:r>
    </w:p>
    <w:p>
      <w:pPr>
        <w:pStyle w:val="Heading1"/>
        <w:spacing w:after="160" w:before="320"/>
      </w:pPr>
      <w:r>
        <w:t xml:space="preserve">4. 분류·기준 관리 로직</w:t>
      </w:r>
    </w:p>
    <w:p>
      <w:pPr>
        <w:pStyle w:val="Heading2"/>
        <w:spacing w:after="120" w:before="220"/>
      </w:pPr>
      <w:r>
        <w:t xml:space="preserve">4.1 카테고리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기본 12종(축산-계란 · 수산-해조류 · 농산(신선) · 곡물-견과-분말 · 유제품 · 냉동식품 · 소스-유지류-장류 · 향신료-허브 · 음료-주류 · 상온가공-건식 · 두부-발효식품 · 베이커리).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추가·이름변경·순서 변경 가능. 삭제 시 소속 식재료가 있으면 ‘다른 카테고리로 이동’ 선택 후 삭제.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카테고리별 로스율 기본 제안값도 여기서 수정(식재료 등록 시 제안에 반영).</w:t>
      </w:r>
    </w:p>
    <w:p>
      <w:pPr>
        <w:pStyle w:val="Heading2"/>
        <w:spacing w:after="120" w:before="220"/>
      </w:pPr>
      <w:r>
        <w:t xml:space="preserve">4.2 단위 시스템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미터법(기본)/미국식/영국식 선택 → 개당 용량 셀렉박스의 단위 목록만 변경(① 4.8). 내부 저장은 항상 g·ml·개라 기존 데이터는 영향 없음.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조리컵 용량 사용자 설정(200/240/250ml 기본값). 스푼은 공통 15/5ml 고정.</w:t>
      </w:r>
    </w:p>
    <w:p>
      <w:pPr>
        <w:pStyle w:val="Heading2"/>
        <w:spacing w:after="120" w:before="220"/>
      </w:pPr>
      <w:r>
        <w:t xml:space="preserve">4.3 구매처·브랜드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발주 완료 등록 때 입력된 신규 구매처·브랜드는 자동 사전 등록 — 여기서 이름변경·병합(오타 통합)·숨김.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병합 시 구매 이력·가격 추이도 합쳐진다(평균단가 재계산).</w:t>
      </w:r>
    </w:p>
    <w:p>
      <w:pPr>
        <w:pStyle w:val="Heading2"/>
        <w:spacing w:after="120" w:before="220"/>
      </w:pPr>
      <w:r>
        <w:t xml:space="preserve">4.4 목표 순이익률 기본값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신규 레시피 생성 시 기본 목표로 자동 입력. 변경해도 기존 레시피의 개별 목표는 건드리지 않음.</w:t>
      </w:r>
    </w:p>
    <w:p>
      <w:pPr>
        <w:pStyle w:val="Heading1"/>
        <w:spacing w:after="160" w:before="320"/>
      </w:pPr>
      <w:r>
        <w:t xml:space="preserve">5. 알림 설정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알림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기본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트리거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아침 발주 요약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ON · 08:00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발주 후보(곧 소진·안전재고 미달) 1건으로 묶어 발송.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입고 지연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ON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‘발주됨’ 예정 입고일 경과 시.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단가 급등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ON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입고 단가가 평균 대비 ±15% 이상 변동 시.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목표 미달 전환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OFF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레시피 순이익률이 목표 아래로 처음 떨어질 때.</w:t>
            </w:r>
          </w:p>
        </w:tc>
      </w:tr>
    </w:tbl>
    <w:p>
      <w:pPr>
        <w:pStyle w:val="Heading1"/>
        <w:spacing w:after="160" w:before="320"/>
      </w:pPr>
      <w:r>
        <w:t xml:space="preserve">6. 유저 시나리오</w:t>
      </w:r>
    </w:p>
    <w:p>
      <w:pPr>
        <w:pStyle w:val="Heading2"/>
        <w:spacing w:after="120" w:before="220"/>
      </w:pPr>
      <w:r>
        <w:t>시나리오 A — 월초 고정 지출 입력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상황: 6월 1일, 5월 정산이 끝났다.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>동작: 마이페이지 → 고정 지출 → ‘전월 복사’ → 바뀐 항목(인건비·광고)만 수정 → 저장.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>처리: 고정지출률 30.1 → 31.3% 갱신, 전 레시피 재계산, 월 손익 리포트 생성.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결과: ‘5월 순이익 11,370,000원(39.9%)’ 확인.</w:t>
      </w:r>
    </w:p>
    <w:p>
      <w:pPr>
        <w:pStyle w:val="Heading2"/>
        <w:spacing w:after="120" w:before="220"/>
      </w:pPr>
      <w:r>
        <w:t xml:space="preserve">시나리오 B — 구매처 오타 병합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상황: ‘대림유통’과 ‘대림 유통’이 따로 쌓였다.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동작: 구매처 관리 → 두 항목 선택 → 병합.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처리: 구매 이력·가격 추이 통합, 평균단가 재계산.</w:t>
      </w:r>
    </w:p>
    <w:p>
      <w:pPr>
        <w:pStyle w:val="Heading2"/>
        <w:spacing w:after="120" w:before="220"/>
      </w:pPr>
      <w:r>
        <w:t xml:space="preserve">시나리오 C — 단위 시스템 변경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상황: 수입 레시피 때문에 oz 입력이 필요하다.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동작: 단위 시스템 → 미국식 선택.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처리: 개당 용량 셀렉박스가 oz·lb·fl oz·… 로 바뀜. 기존 데이터(g·ml 저장)는 그대로.</w:t>
      </w:r>
    </w:p>
    <w:p>
      <w:pPr>
        <w:pStyle w:val="Heading1"/>
        <w:spacing w:after="160" w:before="320"/>
      </w:pPr>
      <w:r>
        <w:t xml:space="preserve">7. 예외처리 &amp; 비고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상황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처리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>고정 지출 수정(과거 월)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해당 월 리포트만 재계산. 레시피 현재 손익은 ‘최신 입력 월’ 기준 유지.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카테고리 삭제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소속 식재료 이동 선택 필수 — 고아 데이터 방지.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구매처 병합 실수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병합 후 30일 내 ‘병합 취소’ 가능(이력 분리 복원).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매출 미입력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>고정지출률 계산 불가 → 레시피에 ‘고정 지출 미반영’ 잠정 표시(② 6장).</w:t>
            </w:r>
          </w:p>
        </w:tc>
      </w:tr>
    </w:tbl>
    <w:p>
      <w:pPr>
        <w:spacing w:after="60"/>
      </w:pPr>
    </w:p>
    <w:p>
      <w:pPr>
        <w:spacing w:after="120" w:before="0" w:line="276"/>
      </w:pPr>
      <w:r>
        <w:t xml:space="preserve">이로써 하단 네비게이션 4개 페이지(① 식재료(잔여) · ② 레시피 · ③ 발주 현황 · ④ 마이페이지) 설계가 완성된다. 다음 단계: 통합 ERD·MVP 범위 정의.</w:t>
      </w:r>
    </w:p>
    <w:p>
      <w:r>
        <w:br w:type="page"/>
      </w:r>
    </w:p>
    <w:p>
      <w:r>
        <w:rPr>
          <w:b/>
          <w:color w:val="191F28"/>
          <w:sz w:val="28"/>
        </w:rPr>
        <w:t>■ 구현 반영 변경점 (v3 → 구현, 2026-06)</w:t>
      </w:r>
    </w:p>
    <w:p>
      <w:r>
        <w:rPr>
          <w:color w:val="6B7684"/>
          <w:sz w:val="18"/>
        </w:rPr>
        <w:t>본 절은 원본 v3 설계 이후 실제 구현에서 (주로 사용자 결정으로) 달라진 부분을 요약한다. 전체 정리는 docs/구현-변경점.md 참조. (2026-06-09)</w:t>
      </w:r>
    </w:p>
    <w:p>
      <w:r>
        <w:t>• 고정 지출(MY-02): 자세히 보기(읽기) + 수정(편집) 2화면. 레시피 상세/추가의 고정 지출 카드 자세히 보기로 진입(/recipes/fixed-cost).</w:t>
      </w:r>
    </w:p>
    <w:p>
      <w:r>
        <w:t>• 수정 화면: 항목 행/카드 동적 추가·삭제, 금액 입력칸 "원" 접미사 제거, 카드 제목-항목 사이 구분선.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color w:val="595959"/>
        <w:sz w:val="16"/>
        <w:szCs w:val="16"/>
      </w:rPr>
      <w:t xml:space="preserve">-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2"/>
      </w:pBdr>
      <w:spacing w:after="0"/>
      <w:jc w:val="right"/>
    </w:pPr>
    <w:r>
      <w:rPr>
        <w:color w:val="595959"/>
        <w:sz w:val="16"/>
        <w:szCs w:val="16"/>
      </w:rPr>
      <w:t xml:space="preserve">식자재 앱 설계서 · ④ 마이페이지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4"/>
      </w:pBdr>
      <w:spacing w:after="160" w:before="320"/>
      <w:outlineLvl w:val="0"/>
    </w:pPr>
    <w:rPr>
      <w:rFonts w:ascii="Malgun Gothic" w:cs="Malgun Gothic" w:eastAsia="Malgun Gothic" w:hAnsi="Malgun Gothic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Malgun Gothic" w:cs="Malgun Gothic" w:eastAsia="Malgun Gothic" w:hAnsi="Malgun Gothic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algun Gothic" w:cs="Malgun Gothic" w:eastAsia="Malgun Gothic" w:hAnsi="Malgun Gothic"/>
      <w:b/>
      <w:bCs/>
      <w:color w:val="404040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2026-06-05T13:16:00.662Z</dcterms:created>
  <dcterms:modified xsi:type="dcterms:W3CDTF">2026-06-05T13:16:00.662Z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